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905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Vicente Valdes La Florida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Vicuña Mackena  7802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Florida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Allan Sanderlan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Rrhh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Administracion, Arqueo, Oficina De Sistemas, Recepcion, Rrhh.</w:t>
      </w:r>
    </w:p>
    <w:p>
      <w:r>
        <w:t>El recambio de aire por hora es inferior al criterio normativo en: Administracion, Arqueo, Oficina De Sistemas,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Circulacion De Aire A Traves De Puerta ,1 Puerta Con Celosia.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Aire Circula A Traves De Puerta. El Lugar Cuenta Con 1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Sistemas</w:t>
            </w:r>
          </w:p>
        </w:tc>
        <w:tc>
          <w:tcPr>
            <w:tcW w:type="dxa" w:w="3230"/>
          </w:tcPr>
          <w:p>
            <w:r>
              <w:t>Circulacion De Aire A Traves De Puerta Y Ventanas. El Lugar Cuenta Con 1 Aire Acondicionado, Viento 0,2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Circulacion De Aire A Traves De Puerta Y Ventana  ,1 Puerta Con Celosia.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A Traves De Puerta ,1 Extractor En Funcionamiento ,1  Celosia En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