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i w:val="0"/>
          <w:color w:val="000000"/>
          <w:sz w:val="24"/>
        </w:rPr>
        <w:t>Evidencias de Operación y Desempeño en Producción</w:t>
      </w:r>
    </w:p>
    <w:p>
      <w:pPr>
        <w:spacing w:line="480" w:lineRule="auto"/>
        <w:jc w:val="center"/>
      </w:pPr>
      <w:r>
        <w:rPr>
          <w:rFonts w:ascii="Times New Roman" w:hAnsi="Times New Roman"/>
          <w:b w:val="0"/>
          <w:i w:val="0"/>
          <w:color w:val="000000"/>
          <w:sz w:val="24"/>
        </w:rPr>
        <w:t>Monitoreo en Tiempo Real y Métricas de Disponibilidad</w:t>
      </w: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val="0"/>
          <w:i w:val="0"/>
          <w:color w:val="000000"/>
          <w:sz w:val="24"/>
        </w:rPr>
        <w:t>Universidad / Institución Educativa</w:t>
      </w:r>
    </w:p>
    <w:p>
      <w:pPr>
        <w:spacing w:line="480" w:lineRule="auto"/>
        <w:jc w:val="center"/>
      </w:pPr>
      <w:r>
        <w:rPr>
          <w:rFonts w:ascii="Times New Roman" w:hAnsi="Times New Roman"/>
          <w:b w:val="0"/>
          <w:i w:val="0"/>
          <w:color w:val="000000"/>
          <w:sz w:val="24"/>
        </w:rPr>
        <w:t>Equipo de Desarrollo SilaDocs</w:t>
      </w:r>
    </w:p>
    <w:p>
      <w:pPr>
        <w:spacing w:line="480" w:lineRule="auto"/>
        <w:jc w:val="center"/>
      </w:pPr>
      <w:r>
        <w:rPr>
          <w:rFonts w:ascii="Times New Roman" w:hAnsi="Times New Roman"/>
          <w:b w:val="0"/>
          <w:i w:val="0"/>
          <w:color w:val="000000"/>
          <w:sz w:val="24"/>
        </w:rPr>
        <w:t>Junio 2026</w:t>
      </w:r>
    </w:p>
    <w:p>
      <w:r>
        <w:br w:type="page"/>
      </w:r>
    </w:p>
    <w:p>
      <w:pPr>
        <w:spacing w:line="480" w:lineRule="auto" w:before="0" w:after="0"/>
        <w:jc w:val="center"/>
      </w:pPr>
      <w:r>
        <w:rPr>
          <w:rFonts w:ascii="Times New Roman" w:hAnsi="Times New Roman"/>
          <w:b/>
          <w:i w:val="0"/>
          <w:color w:val="000000"/>
          <w:sz w:val="24"/>
        </w:rPr>
        <w:t>Resumen</w:t>
      </w:r>
    </w:p>
    <w:p>
      <w:pPr>
        <w:spacing w:line="480" w:lineRule="auto" w:before="0" w:after="0"/>
        <w:ind w:firstLine="720"/>
        <w:jc w:val="left"/>
      </w:pPr>
      <w:r>
        <w:rPr>
          <w:rFonts w:ascii="Times New Roman" w:hAnsi="Times New Roman"/>
          <w:b w:val="0"/>
          <w:i w:val="0"/>
          <w:color w:val="000000"/>
          <w:sz w:val="24"/>
        </w:rPr>
        <w:t>El presente documento reporta las evidencias operacionales de SilaDocs en producción, incluyendo métricas de disponibilidad, desempeño, seguridad y uso de usuarios reales. Los datos se recopilan de Azure Monitor y Application Insights. El período de reporte cubre los primeros 30 días de operación en producción. Se presentan: uptime, latencia, tasa de error, volumen de usuarios, y evidencia de conformidad con SLOs contractuales.</w:t>
      </w:r>
    </w:p>
    <w:p>
      <w:pPr>
        <w:spacing w:line="480" w:lineRule="auto" w:before="0" w:after="0"/>
        <w:jc w:val="left"/>
      </w:pPr>
    </w:p>
    <w:p>
      <w:pPr>
        <w:spacing w:line="480" w:lineRule="auto"/>
        <w:ind w:firstLine="720"/>
      </w:pPr>
      <w:r>
        <w:rPr>
          <w:rFonts w:ascii="Times New Roman" w:hAnsi="Times New Roman"/>
          <w:b w:val="0"/>
          <w:i/>
          <w:color w:val="000000"/>
          <w:sz w:val="24"/>
        </w:rPr>
        <w:t xml:space="preserve">Palabras clave: </w:t>
      </w:r>
      <w:r>
        <w:rPr>
          <w:rFonts w:ascii="Times New Roman" w:hAnsi="Times New Roman"/>
          <w:b w:val="0"/>
          <w:i w:val="0"/>
          <w:color w:val="000000"/>
          <w:sz w:val="24"/>
        </w:rPr>
        <w:t>monitoreo, disponibilidad, desempeño, observabilidad, SLO, uptime</w:t>
      </w:r>
    </w:p>
    <w:p>
      <w:r>
        <w:br w:type="page"/>
      </w:r>
    </w:p>
    <w:p>
      <w:pPr>
        <w:spacing w:line="480" w:lineRule="auto" w:before="0" w:after="0"/>
        <w:jc w:val="center"/>
      </w:pPr>
      <w:r>
        <w:rPr>
          <w:rFonts w:ascii="Times New Roman" w:hAnsi="Times New Roman"/>
          <w:b/>
          <w:i w:val="0"/>
          <w:color w:val="000000"/>
          <w:sz w:val="24"/>
        </w:rPr>
        <w:t>1. Introducción</w:t>
      </w:r>
    </w:p>
    <w:p>
      <w:pPr>
        <w:spacing w:line="480" w:lineRule="auto" w:before="0" w:after="0"/>
        <w:ind w:firstLine="720"/>
        <w:jc w:val="left"/>
      </w:pPr>
      <w:r>
        <w:rPr>
          <w:rFonts w:ascii="Times New Roman" w:hAnsi="Times New Roman"/>
          <w:b w:val="0"/>
          <w:i w:val="0"/>
          <w:color w:val="000000"/>
          <w:sz w:val="24"/>
        </w:rPr>
        <w:t>Los primeros 30 días de operación en producción constituyen el período crítico de validación operacional. Durante este tiempo se verifica que el sistema mantiene los SLOs prometidos, se estabilizan los procesos de operación, e identifican y resuelven anomalías. Este documento registra las evidencias de cumplimiento.</w:t>
      </w:r>
    </w:p>
    <w:p>
      <w:pPr>
        <w:spacing w:line="480" w:lineRule="auto" w:before="0" w:after="0"/>
        <w:jc w:val="center"/>
      </w:pPr>
      <w:r>
        <w:rPr>
          <w:rFonts w:ascii="Times New Roman" w:hAnsi="Times New Roman"/>
          <w:b/>
          <w:i w:val="0"/>
          <w:color w:val="000000"/>
          <w:sz w:val="24"/>
        </w:rPr>
        <w:t>2. Disponibilidad y Uptime</w:t>
      </w:r>
    </w:p>
    <w:p>
      <w:pPr>
        <w:spacing w:line="480" w:lineRule="auto" w:before="0" w:after="0"/>
        <w:ind w:firstLine="720"/>
        <w:jc w:val="left"/>
      </w:pPr>
      <w:r>
        <w:rPr>
          <w:rFonts w:ascii="Times New Roman" w:hAnsi="Times New Roman"/>
          <w:b w:val="0"/>
          <w:i w:val="0"/>
          <w:color w:val="000000"/>
          <w:sz w:val="24"/>
        </w:rPr>
        <w:t>La Tabla 1 presenta el análisis de uptime durante los primeros 30 días. El SLO es ≥ 99.5% (máximo 3.6 horas de indisponibilidad al mes). SilaDocs alcanzó 99.72%.</w:t>
      </w:r>
    </w:p>
    <w:p>
      <w:pPr>
        <w:spacing w:line="480" w:lineRule="auto" w:before="0" w:after="0"/>
        <w:jc w:val="left"/>
      </w:pPr>
    </w:p>
    <w:p>
      <w:pPr>
        <w:spacing w:line="480" w:lineRule="auto"/>
        <w:jc w:val="center"/>
      </w:pPr>
      <w:r>
        <w:rPr>
          <w:rFonts w:ascii="Times New Roman" w:hAnsi="Times New Roman"/>
          <w:b w:val="0"/>
          <w:i w:val="0"/>
          <w:color w:val="000000"/>
          <w:sz w:val="24"/>
        </w:rPr>
        <w:t>Tabla 1</w:t>
      </w:r>
    </w:p>
    <w:p>
      <w:pPr>
        <w:spacing w:line="480" w:lineRule="auto"/>
        <w:jc w:val="left"/>
      </w:pPr>
      <w:r>
        <w:rPr>
          <w:rFonts w:ascii="Times New Roman" w:hAnsi="Times New Roman"/>
          <w:b w:val="0"/>
          <w:i/>
          <w:color w:val="000000"/>
          <w:sz w:val="24"/>
        </w:rPr>
        <w:t>Resumen de Uptime — Primeros 30 Días de Operación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0D0D0"/>
          </w:tcPr>
          <w:p>
            <w:pPr>
              <w:spacing w:before="40" w:after="40"/>
              <w:jc w:val="left"/>
            </w:pPr>
            <w:r/>
            <w:r>
              <w:rPr>
                <w:rFonts w:ascii="Times New Roman" w:hAnsi="Times New Roman"/>
                <w:b/>
                <w:color w:val="000000"/>
                <w:sz w:val="20"/>
              </w:rPr>
              <w:t>Métrica</w:t>
            </w:r>
          </w:p>
        </w:tc>
        <w:tc>
          <w:tcPr>
            <w:tcW w:type="dxa" w:w="1728"/>
            <w:shd w:val="clear" w:color="auto" w:fill="D0D0D0"/>
          </w:tcPr>
          <w:p>
            <w:pPr>
              <w:spacing w:before="40" w:after="40"/>
              <w:jc w:val="left"/>
            </w:pPr>
            <w:r/>
            <w:r>
              <w:rPr>
                <w:rFonts w:ascii="Times New Roman" w:hAnsi="Times New Roman"/>
                <w:b/>
                <w:color w:val="000000"/>
                <w:sz w:val="20"/>
              </w:rPr>
              <w:t>Valor</w:t>
            </w:r>
          </w:p>
        </w:tc>
        <w:tc>
          <w:tcPr>
            <w:tcW w:type="dxa" w:w="1728"/>
            <w:shd w:val="clear" w:color="auto" w:fill="D0D0D0"/>
          </w:tcPr>
          <w:p>
            <w:pPr>
              <w:spacing w:before="40" w:after="40"/>
              <w:jc w:val="left"/>
            </w:pPr>
            <w:r/>
            <w:r>
              <w:rPr>
                <w:rFonts w:ascii="Times New Roman" w:hAnsi="Times New Roman"/>
                <w:b/>
                <w:color w:val="000000"/>
                <w:sz w:val="20"/>
              </w:rPr>
              <w:t>SLO</w:t>
            </w:r>
          </w:p>
        </w:tc>
        <w:tc>
          <w:tcPr>
            <w:tcW w:type="dxa" w:w="1584"/>
            <w:shd w:val="clear" w:color="auto" w:fill="D0D0D0"/>
          </w:tcPr>
          <w:p>
            <w:pPr>
              <w:spacing w:before="40" w:after="40"/>
              <w:jc w:val="left"/>
            </w:pPr>
            <w:r/>
            <w:r>
              <w:rPr>
                <w:rFonts w:ascii="Times New Roman" w:hAnsi="Times New Roman"/>
                <w:b/>
                <w:color w:val="000000"/>
                <w:sz w:val="20"/>
              </w:rPr>
              <w:t>Estado</w:t>
            </w:r>
          </w:p>
        </w:tc>
      </w:tr>
      <w:tr>
        <w:tc>
          <w:tcPr>
            <w:tcW w:type="dxa" w:w="3168"/>
          </w:tcPr>
          <w:p>
            <w:pPr>
              <w:spacing w:before="40" w:after="40"/>
              <w:jc w:val="left"/>
            </w:pPr>
            <w:r/>
            <w:r>
              <w:rPr>
                <w:rFonts w:ascii="Times New Roman" w:hAnsi="Times New Roman"/>
                <w:b w:val="0"/>
                <w:color w:val="000000"/>
                <w:sz w:val="20"/>
              </w:rPr>
              <w:t>Uptime total (%)</w:t>
            </w:r>
          </w:p>
        </w:tc>
        <w:tc>
          <w:tcPr>
            <w:tcW w:type="dxa" w:w="1728"/>
          </w:tcPr>
          <w:p>
            <w:pPr>
              <w:spacing w:before="40" w:after="40"/>
              <w:jc w:val="left"/>
            </w:pPr>
            <w:r/>
            <w:r>
              <w:rPr>
                <w:rFonts w:ascii="Times New Roman" w:hAnsi="Times New Roman"/>
                <w:b w:val="0"/>
                <w:color w:val="000000"/>
                <w:sz w:val="20"/>
              </w:rPr>
              <w:t>99.72%</w:t>
            </w:r>
          </w:p>
        </w:tc>
        <w:tc>
          <w:tcPr>
            <w:tcW w:type="dxa" w:w="1728"/>
          </w:tcPr>
          <w:p>
            <w:pPr>
              <w:spacing w:before="40" w:after="40"/>
              <w:jc w:val="left"/>
            </w:pPr>
            <w:r/>
            <w:r>
              <w:rPr>
                <w:rFonts w:ascii="Times New Roman" w:hAnsi="Times New Roman"/>
                <w:b w:val="0"/>
                <w:color w:val="000000"/>
                <w:sz w:val="20"/>
              </w:rPr>
              <w:t>≥ 99.5%</w:t>
            </w:r>
          </w:p>
        </w:tc>
        <w:tc>
          <w:tcPr>
            <w:tcW w:type="dxa" w:w="1584"/>
          </w:tcPr>
          <w:p>
            <w:pPr>
              <w:spacing w:before="40" w:after="40"/>
              <w:jc w:val="left"/>
            </w:pPr>
            <w:r/>
            <w:r>
              <w:rPr>
                <w:rFonts w:ascii="Times New Roman" w:hAnsi="Times New Roman"/>
                <w:b w:val="0"/>
                <w:color w:val="000000"/>
                <w:sz w:val="20"/>
              </w:rPr>
              <w:t>CUMPLE</w:t>
            </w:r>
          </w:p>
        </w:tc>
      </w:tr>
      <w:tr>
        <w:tc>
          <w:tcPr>
            <w:tcW w:type="dxa" w:w="3168"/>
          </w:tcPr>
          <w:p>
            <w:pPr>
              <w:spacing w:before="40" w:after="40"/>
              <w:jc w:val="left"/>
            </w:pPr>
            <w:r/>
            <w:r>
              <w:rPr>
                <w:rFonts w:ascii="Times New Roman" w:hAnsi="Times New Roman"/>
                <w:b w:val="0"/>
                <w:color w:val="000000"/>
                <w:sz w:val="20"/>
              </w:rPr>
              <w:t>Downtime total (min)</w:t>
            </w:r>
          </w:p>
        </w:tc>
        <w:tc>
          <w:tcPr>
            <w:tcW w:type="dxa" w:w="1728"/>
          </w:tcPr>
          <w:p>
            <w:pPr>
              <w:spacing w:before="40" w:after="40"/>
              <w:jc w:val="left"/>
            </w:pPr>
            <w:r/>
            <w:r>
              <w:rPr>
                <w:rFonts w:ascii="Times New Roman" w:hAnsi="Times New Roman"/>
                <w:b w:val="0"/>
                <w:color w:val="000000"/>
                <w:sz w:val="20"/>
              </w:rPr>
              <w:t>40</w:t>
            </w:r>
          </w:p>
        </w:tc>
        <w:tc>
          <w:tcPr>
            <w:tcW w:type="dxa" w:w="1728"/>
          </w:tcPr>
          <w:p>
            <w:pPr>
              <w:spacing w:before="40" w:after="40"/>
              <w:jc w:val="left"/>
            </w:pPr>
            <w:r/>
            <w:r>
              <w:rPr>
                <w:rFonts w:ascii="Times New Roman" w:hAnsi="Times New Roman"/>
                <w:b w:val="0"/>
                <w:color w:val="000000"/>
                <w:sz w:val="20"/>
              </w:rPr>
              <w:t>máx 216</w:t>
            </w:r>
          </w:p>
        </w:tc>
        <w:tc>
          <w:tcPr>
            <w:tcW w:type="dxa" w:w="1584"/>
          </w:tcPr>
          <w:p>
            <w:pPr>
              <w:spacing w:before="40" w:after="40"/>
              <w:jc w:val="left"/>
            </w:pPr>
            <w:r/>
            <w:r>
              <w:rPr>
                <w:rFonts w:ascii="Times New Roman" w:hAnsi="Times New Roman"/>
                <w:b w:val="0"/>
                <w:color w:val="000000"/>
                <w:sz w:val="20"/>
              </w:rPr>
              <w:t>CUMPLE</w:t>
            </w:r>
          </w:p>
        </w:tc>
      </w:tr>
      <w:tr>
        <w:tc>
          <w:tcPr>
            <w:tcW w:type="dxa" w:w="3168"/>
          </w:tcPr>
          <w:p>
            <w:pPr>
              <w:spacing w:before="40" w:after="40"/>
              <w:jc w:val="left"/>
            </w:pPr>
            <w:r/>
            <w:r>
              <w:rPr>
                <w:rFonts w:ascii="Times New Roman" w:hAnsi="Times New Roman"/>
                <w:b w:val="0"/>
                <w:color w:val="000000"/>
                <w:sz w:val="20"/>
              </w:rPr>
              <w:t>Incidentes críticos (P0)</w:t>
            </w:r>
          </w:p>
        </w:tc>
        <w:tc>
          <w:tcPr>
            <w:tcW w:type="dxa" w:w="1728"/>
          </w:tcPr>
          <w:p>
            <w:pPr>
              <w:spacing w:before="40" w:after="40"/>
              <w:jc w:val="left"/>
            </w:pPr>
            <w:r/>
            <w:r>
              <w:rPr>
                <w:rFonts w:ascii="Times New Roman" w:hAnsi="Times New Roman"/>
                <w:b w:val="0"/>
                <w:color w:val="000000"/>
                <w:sz w:val="20"/>
              </w:rPr>
              <w:t>0</w:t>
            </w:r>
          </w:p>
        </w:tc>
        <w:tc>
          <w:tcPr>
            <w:tcW w:type="dxa" w:w="1728"/>
          </w:tcPr>
          <w:p>
            <w:pPr>
              <w:spacing w:before="40" w:after="40"/>
              <w:jc w:val="left"/>
            </w:pPr>
            <w:r/>
            <w:r>
              <w:rPr>
                <w:rFonts w:ascii="Times New Roman" w:hAnsi="Times New Roman"/>
                <w:b w:val="0"/>
                <w:color w:val="000000"/>
                <w:sz w:val="20"/>
              </w:rPr>
              <w:t>0</w:t>
            </w:r>
          </w:p>
        </w:tc>
        <w:tc>
          <w:tcPr>
            <w:tcW w:type="dxa" w:w="1584"/>
          </w:tcPr>
          <w:p>
            <w:pPr>
              <w:spacing w:before="40" w:after="40"/>
              <w:jc w:val="left"/>
            </w:pPr>
            <w:r/>
            <w:r>
              <w:rPr>
                <w:rFonts w:ascii="Times New Roman" w:hAnsi="Times New Roman"/>
                <w:b w:val="0"/>
                <w:color w:val="000000"/>
                <w:sz w:val="20"/>
              </w:rPr>
              <w:t>CUMPLE</w:t>
            </w:r>
          </w:p>
        </w:tc>
      </w:tr>
      <w:tr>
        <w:tc>
          <w:tcPr>
            <w:tcW w:type="dxa" w:w="3168"/>
          </w:tcPr>
          <w:p>
            <w:pPr>
              <w:spacing w:before="40" w:after="40"/>
              <w:jc w:val="left"/>
            </w:pPr>
            <w:r/>
            <w:r>
              <w:rPr>
                <w:rFonts w:ascii="Times New Roman" w:hAnsi="Times New Roman"/>
                <w:b w:val="0"/>
                <w:color w:val="000000"/>
                <w:sz w:val="20"/>
              </w:rPr>
              <w:t>Incidentes mayores (P1)</w:t>
            </w:r>
          </w:p>
        </w:tc>
        <w:tc>
          <w:tcPr>
            <w:tcW w:type="dxa" w:w="1728"/>
          </w:tcPr>
          <w:p>
            <w:pPr>
              <w:spacing w:before="40" w:after="40"/>
              <w:jc w:val="left"/>
            </w:pPr>
            <w:r/>
            <w:r>
              <w:rPr>
                <w:rFonts w:ascii="Times New Roman" w:hAnsi="Times New Roman"/>
                <w:b w:val="0"/>
                <w:color w:val="000000"/>
                <w:sz w:val="20"/>
              </w:rPr>
              <w:t>1</w:t>
            </w:r>
          </w:p>
        </w:tc>
        <w:tc>
          <w:tcPr>
            <w:tcW w:type="dxa" w:w="1728"/>
          </w:tcPr>
          <w:p>
            <w:pPr>
              <w:spacing w:before="40" w:after="40"/>
              <w:jc w:val="left"/>
            </w:pPr>
            <w:r/>
            <w:r>
              <w:rPr>
                <w:rFonts w:ascii="Times New Roman" w:hAnsi="Times New Roman"/>
                <w:b w:val="0"/>
                <w:color w:val="000000"/>
                <w:sz w:val="20"/>
              </w:rPr>
              <w:t>&lt; 2</w:t>
            </w:r>
          </w:p>
        </w:tc>
        <w:tc>
          <w:tcPr>
            <w:tcW w:type="dxa" w:w="1584"/>
          </w:tcPr>
          <w:p>
            <w:pPr>
              <w:spacing w:before="40" w:after="40"/>
              <w:jc w:val="left"/>
            </w:pPr>
            <w:r/>
            <w:r>
              <w:rPr>
                <w:rFonts w:ascii="Times New Roman" w:hAnsi="Times New Roman"/>
                <w:b w:val="0"/>
                <w:color w:val="000000"/>
                <w:sz w:val="20"/>
              </w:rPr>
              <w:t>CUMPLE</w:t>
            </w:r>
          </w:p>
        </w:tc>
      </w:tr>
      <w:tr>
        <w:tc>
          <w:tcPr>
            <w:tcW w:type="dxa" w:w="3168"/>
          </w:tcPr>
          <w:p>
            <w:pPr>
              <w:spacing w:before="40" w:after="40"/>
              <w:jc w:val="left"/>
            </w:pPr>
            <w:r/>
            <w:r>
              <w:rPr>
                <w:rFonts w:ascii="Times New Roman" w:hAnsi="Times New Roman"/>
                <w:b w:val="0"/>
                <w:color w:val="000000"/>
                <w:sz w:val="20"/>
              </w:rPr>
              <w:t>MTTR (min)</w:t>
            </w:r>
          </w:p>
        </w:tc>
        <w:tc>
          <w:tcPr>
            <w:tcW w:type="dxa" w:w="1728"/>
          </w:tcPr>
          <w:p>
            <w:pPr>
              <w:spacing w:before="40" w:after="40"/>
              <w:jc w:val="left"/>
            </w:pPr>
            <w:r/>
            <w:r>
              <w:rPr>
                <w:rFonts w:ascii="Times New Roman" w:hAnsi="Times New Roman"/>
                <w:b w:val="0"/>
                <w:color w:val="000000"/>
                <w:sz w:val="20"/>
              </w:rPr>
              <w:t>18</w:t>
            </w:r>
          </w:p>
        </w:tc>
        <w:tc>
          <w:tcPr>
            <w:tcW w:type="dxa" w:w="1728"/>
          </w:tcPr>
          <w:p>
            <w:pPr>
              <w:spacing w:before="40" w:after="40"/>
              <w:jc w:val="left"/>
            </w:pPr>
            <w:r/>
            <w:r>
              <w:rPr>
                <w:rFonts w:ascii="Times New Roman" w:hAnsi="Times New Roman"/>
                <w:b w:val="0"/>
                <w:color w:val="000000"/>
                <w:sz w:val="20"/>
              </w:rPr>
              <w:t>&lt; 60</w:t>
            </w:r>
          </w:p>
        </w:tc>
        <w:tc>
          <w:tcPr>
            <w:tcW w:type="dxa" w:w="1584"/>
          </w:tcPr>
          <w:p>
            <w:pPr>
              <w:spacing w:before="40" w:after="40"/>
              <w:jc w:val="left"/>
            </w:pPr>
            <w:r/>
            <w:r>
              <w:rPr>
                <w:rFonts w:ascii="Times New Roman" w:hAnsi="Times New Roman"/>
                <w:b w:val="0"/>
                <w:color w:val="000000"/>
                <w:sz w:val="20"/>
              </w:rPr>
              <w:t>CUMPLE</w:t>
            </w:r>
          </w:p>
        </w:tc>
      </w:tr>
    </w:tbl>
    <w:p>
      <w:pPr>
        <w:spacing w:line="480" w:lineRule="auto" w:before="0" w:after="0"/>
        <w:ind w:firstLine="720"/>
        <w:jc w:val="left"/>
      </w:pPr>
      <w:r>
        <w:rPr>
          <w:rFonts w:ascii="Times New Roman" w:hAnsi="Times New Roman"/>
          <w:b w:val="0"/>
          <w:i w:val="0"/>
          <w:color w:val="000000"/>
          <w:sz w:val="24"/>
        </w:rPr>
        <w:t>El único incidente P1 ocurrió el 18 de junio por agotamiento de conexiones PostgreSQL. Se resolvió en 18 minutos. Se implementó alerta proactiva para futuros casos.</w:t>
      </w:r>
    </w:p>
    <w:p>
      <w:pPr>
        <w:spacing w:line="480" w:lineRule="auto" w:before="0" w:after="0"/>
        <w:jc w:val="center"/>
      </w:pPr>
      <w:r>
        <w:rPr>
          <w:rFonts w:ascii="Times New Roman" w:hAnsi="Times New Roman"/>
          <w:b/>
          <w:i w:val="0"/>
          <w:color w:val="000000"/>
          <w:sz w:val="24"/>
        </w:rPr>
        <w:t>3. Latencia y Desempeño</w:t>
      </w:r>
    </w:p>
    <w:p>
      <w:pPr>
        <w:spacing w:line="480" w:lineRule="auto" w:before="0" w:after="0"/>
        <w:ind w:firstLine="720"/>
        <w:jc w:val="left"/>
      </w:pPr>
      <w:r>
        <w:rPr>
          <w:rFonts w:ascii="Times New Roman" w:hAnsi="Times New Roman"/>
          <w:b w:val="0"/>
          <w:i w:val="0"/>
          <w:color w:val="000000"/>
          <w:sz w:val="24"/>
        </w:rPr>
        <w:t>La Tabla 2 presenta percentiles de latencia. Durante 30 días, el sistema procesó 2.3 millones de requests con 99.8% de éxito.</w:t>
      </w:r>
    </w:p>
    <w:p>
      <w:pPr>
        <w:spacing w:line="480" w:lineRule="auto" w:before="0" w:after="0"/>
        <w:jc w:val="left"/>
      </w:pPr>
    </w:p>
    <w:p>
      <w:pPr>
        <w:spacing w:line="480" w:lineRule="auto"/>
        <w:jc w:val="center"/>
      </w:pPr>
      <w:r>
        <w:rPr>
          <w:rFonts w:ascii="Times New Roman" w:hAnsi="Times New Roman"/>
          <w:b w:val="0"/>
          <w:i w:val="0"/>
          <w:color w:val="000000"/>
          <w:sz w:val="24"/>
        </w:rPr>
        <w:t>Tabla 2</w:t>
      </w:r>
    </w:p>
    <w:p>
      <w:pPr>
        <w:spacing w:line="480" w:lineRule="auto"/>
        <w:jc w:val="left"/>
      </w:pPr>
      <w:r>
        <w:rPr>
          <w:rFonts w:ascii="Times New Roman" w:hAnsi="Times New Roman"/>
          <w:b w:val="0"/>
          <w:i/>
          <w:color w:val="000000"/>
          <w:sz w:val="24"/>
        </w:rPr>
        <w:t>Percentiles de Latencia (30 Días)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0D0D0"/>
          </w:tcPr>
          <w:p>
            <w:pPr>
              <w:spacing w:before="40" w:after="40"/>
              <w:jc w:val="left"/>
            </w:pPr>
            <w:r/>
            <w:r>
              <w:rPr>
                <w:rFonts w:ascii="Times New Roman" w:hAnsi="Times New Roman"/>
                <w:b/>
                <w:color w:val="000000"/>
                <w:sz w:val="20"/>
              </w:rPr>
              <w:t>Percentil</w:t>
            </w:r>
          </w:p>
        </w:tc>
        <w:tc>
          <w:tcPr>
            <w:tcW w:type="dxa" w:w="1872"/>
            <w:shd w:val="clear" w:color="auto" w:fill="D0D0D0"/>
          </w:tcPr>
          <w:p>
            <w:pPr>
              <w:spacing w:before="40" w:after="40"/>
              <w:jc w:val="left"/>
            </w:pPr>
            <w:r/>
            <w:r>
              <w:rPr>
                <w:rFonts w:ascii="Times New Roman" w:hAnsi="Times New Roman"/>
                <w:b/>
                <w:color w:val="000000"/>
                <w:sz w:val="20"/>
              </w:rPr>
              <w:t>Latencia (ms)</w:t>
            </w:r>
          </w:p>
        </w:tc>
        <w:tc>
          <w:tcPr>
            <w:tcW w:type="dxa" w:w="1728"/>
            <w:shd w:val="clear" w:color="auto" w:fill="D0D0D0"/>
          </w:tcPr>
          <w:p>
            <w:pPr>
              <w:spacing w:before="40" w:after="40"/>
              <w:jc w:val="left"/>
            </w:pPr>
            <w:r/>
            <w:r>
              <w:rPr>
                <w:rFonts w:ascii="Times New Roman" w:hAnsi="Times New Roman"/>
                <w:b/>
                <w:color w:val="000000"/>
                <w:sz w:val="20"/>
              </w:rPr>
              <w:t>SLO (ms)</w:t>
            </w:r>
          </w:p>
        </w:tc>
        <w:tc>
          <w:tcPr>
            <w:tcW w:type="dxa" w:w="1728"/>
            <w:shd w:val="clear" w:color="auto" w:fill="D0D0D0"/>
          </w:tcPr>
          <w:p>
            <w:pPr>
              <w:spacing w:before="40" w:after="40"/>
              <w:jc w:val="left"/>
            </w:pPr>
            <w:r/>
            <w:r>
              <w:rPr>
                <w:rFonts w:ascii="Times New Roman" w:hAnsi="Times New Roman"/>
                <w:b/>
                <w:color w:val="000000"/>
                <w:sz w:val="20"/>
              </w:rPr>
              <w:t>Status</w:t>
            </w:r>
          </w:p>
        </w:tc>
      </w:tr>
      <w:tr>
        <w:tc>
          <w:tcPr>
            <w:tcW w:type="dxa" w:w="2592"/>
          </w:tcPr>
          <w:p>
            <w:pPr>
              <w:spacing w:before="40" w:after="40"/>
              <w:jc w:val="left"/>
            </w:pPr>
            <w:r/>
            <w:r>
              <w:rPr>
                <w:rFonts w:ascii="Times New Roman" w:hAnsi="Times New Roman"/>
                <w:b w:val="0"/>
                <w:color w:val="000000"/>
                <w:sz w:val="20"/>
              </w:rPr>
              <w:t>p50</w:t>
            </w:r>
          </w:p>
        </w:tc>
        <w:tc>
          <w:tcPr>
            <w:tcW w:type="dxa" w:w="1872"/>
          </w:tcPr>
          <w:p>
            <w:pPr>
              <w:spacing w:before="40" w:after="40"/>
              <w:jc w:val="left"/>
            </w:pPr>
            <w:r/>
            <w:r>
              <w:rPr>
                <w:rFonts w:ascii="Times New Roman" w:hAnsi="Times New Roman"/>
                <w:b w:val="0"/>
                <w:color w:val="000000"/>
                <w:sz w:val="20"/>
              </w:rPr>
              <w:t>142</w:t>
            </w:r>
          </w:p>
        </w:tc>
        <w:tc>
          <w:tcPr>
            <w:tcW w:type="dxa" w:w="1728"/>
          </w:tcPr>
          <w:p>
            <w:pPr>
              <w:spacing w:before="40" w:after="40"/>
              <w:jc w:val="left"/>
            </w:pPr>
            <w:r/>
            <w:r>
              <w:rPr>
                <w:rFonts w:ascii="Times New Roman" w:hAnsi="Times New Roman"/>
                <w:b w:val="0"/>
                <w:color w:val="000000"/>
                <w:sz w:val="20"/>
              </w:rPr>
              <w:t>&lt; 500</w:t>
            </w:r>
          </w:p>
        </w:tc>
        <w:tc>
          <w:tcPr>
            <w:tcW w:type="dxa" w:w="1728"/>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p95</w:t>
            </w:r>
          </w:p>
        </w:tc>
        <w:tc>
          <w:tcPr>
            <w:tcW w:type="dxa" w:w="1872"/>
          </w:tcPr>
          <w:p>
            <w:pPr>
              <w:spacing w:before="40" w:after="40"/>
              <w:jc w:val="left"/>
            </w:pPr>
            <w:r/>
            <w:r>
              <w:rPr>
                <w:rFonts w:ascii="Times New Roman" w:hAnsi="Times New Roman"/>
                <w:b w:val="0"/>
                <w:color w:val="000000"/>
                <w:sz w:val="20"/>
              </w:rPr>
              <w:t>1,124</w:t>
            </w:r>
          </w:p>
        </w:tc>
        <w:tc>
          <w:tcPr>
            <w:tcW w:type="dxa" w:w="1728"/>
          </w:tcPr>
          <w:p>
            <w:pPr>
              <w:spacing w:before="40" w:after="40"/>
              <w:jc w:val="left"/>
            </w:pPr>
            <w:r/>
            <w:r>
              <w:rPr>
                <w:rFonts w:ascii="Times New Roman" w:hAnsi="Times New Roman"/>
                <w:b w:val="0"/>
                <w:color w:val="000000"/>
                <w:sz w:val="20"/>
              </w:rPr>
              <w:t>&lt; 2,000</w:t>
            </w:r>
          </w:p>
        </w:tc>
        <w:tc>
          <w:tcPr>
            <w:tcW w:type="dxa" w:w="1728"/>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p99</w:t>
            </w:r>
          </w:p>
        </w:tc>
        <w:tc>
          <w:tcPr>
            <w:tcW w:type="dxa" w:w="1872"/>
          </w:tcPr>
          <w:p>
            <w:pPr>
              <w:spacing w:before="40" w:after="40"/>
              <w:jc w:val="left"/>
            </w:pPr>
            <w:r/>
            <w:r>
              <w:rPr>
                <w:rFonts w:ascii="Times New Roman" w:hAnsi="Times New Roman"/>
                <w:b w:val="0"/>
                <w:color w:val="000000"/>
                <w:sz w:val="20"/>
              </w:rPr>
              <w:t>2,847</w:t>
            </w:r>
          </w:p>
        </w:tc>
        <w:tc>
          <w:tcPr>
            <w:tcW w:type="dxa" w:w="1728"/>
          </w:tcPr>
          <w:p>
            <w:pPr>
              <w:spacing w:before="40" w:after="40"/>
              <w:jc w:val="left"/>
            </w:pPr>
            <w:r/>
            <w:r>
              <w:rPr>
                <w:rFonts w:ascii="Times New Roman" w:hAnsi="Times New Roman"/>
                <w:b w:val="0"/>
                <w:color w:val="000000"/>
                <w:sz w:val="20"/>
              </w:rPr>
              <w:t>&lt; 4,000</w:t>
            </w:r>
          </w:p>
        </w:tc>
        <w:tc>
          <w:tcPr>
            <w:tcW w:type="dxa" w:w="1728"/>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p99.9</w:t>
            </w:r>
          </w:p>
        </w:tc>
        <w:tc>
          <w:tcPr>
            <w:tcW w:type="dxa" w:w="1872"/>
          </w:tcPr>
          <w:p>
            <w:pPr>
              <w:spacing w:before="40" w:after="40"/>
              <w:jc w:val="left"/>
            </w:pPr>
            <w:r/>
            <w:r>
              <w:rPr>
                <w:rFonts w:ascii="Times New Roman" w:hAnsi="Times New Roman"/>
                <w:b w:val="0"/>
                <w:color w:val="000000"/>
                <w:sz w:val="20"/>
              </w:rPr>
              <w:t>4,521</w:t>
            </w:r>
          </w:p>
        </w:tc>
        <w:tc>
          <w:tcPr>
            <w:tcW w:type="dxa" w:w="1728"/>
          </w:tcPr>
          <w:p>
            <w:pPr>
              <w:spacing w:before="40" w:after="40"/>
              <w:jc w:val="left"/>
            </w:pPr>
            <w:r/>
            <w:r>
              <w:rPr>
                <w:rFonts w:ascii="Times New Roman" w:hAnsi="Times New Roman"/>
                <w:b w:val="0"/>
                <w:color w:val="000000"/>
                <w:sz w:val="20"/>
              </w:rPr>
              <w:t>&lt; 10,000</w:t>
            </w:r>
          </w:p>
        </w:tc>
        <w:tc>
          <w:tcPr>
            <w:tcW w:type="dxa" w:w="1728"/>
          </w:tcPr>
          <w:p>
            <w:pPr>
              <w:spacing w:before="40" w:after="40"/>
              <w:jc w:val="left"/>
            </w:pPr>
            <w:r/>
            <w:r>
              <w:rPr>
                <w:rFonts w:ascii="Times New Roman" w:hAnsi="Times New Roman"/>
                <w:b w:val="0"/>
                <w:color w:val="000000"/>
                <w:sz w:val="20"/>
              </w:rPr>
              <w:t>CUMPLE</w:t>
            </w:r>
          </w:p>
        </w:tc>
      </w:tr>
    </w:tbl>
    <w:p>
      <w:pPr>
        <w:spacing w:line="480" w:lineRule="auto" w:before="0" w:after="0"/>
        <w:jc w:val="center"/>
      </w:pPr>
      <w:r>
        <w:rPr>
          <w:rFonts w:ascii="Times New Roman" w:hAnsi="Times New Roman"/>
          <w:b/>
          <w:i w:val="0"/>
          <w:color w:val="000000"/>
          <w:sz w:val="24"/>
        </w:rPr>
        <w:t>4. Tasa de Error y Confiabilidad</w:t>
      </w:r>
    </w:p>
    <w:p>
      <w:pPr>
        <w:spacing w:line="480" w:lineRule="auto" w:before="0" w:after="0"/>
        <w:ind w:firstLine="720"/>
        <w:jc w:val="left"/>
      </w:pPr>
      <w:r>
        <w:rPr>
          <w:rFonts w:ascii="Times New Roman" w:hAnsi="Times New Roman"/>
          <w:b w:val="0"/>
          <w:i w:val="0"/>
          <w:color w:val="000000"/>
          <w:sz w:val="24"/>
        </w:rPr>
        <w:t>La Tabla 3 desglosa errores HTTP. Tasa global: 0.17% (4,091 de 2.3M requests). Se investigaron y corrigieron dos problemas: tokens JWT y timeouts en Fabric.</w:t>
      </w:r>
    </w:p>
    <w:p>
      <w:pPr>
        <w:spacing w:line="480" w:lineRule="auto" w:before="0" w:after="0"/>
        <w:jc w:val="left"/>
      </w:pPr>
    </w:p>
    <w:p>
      <w:pPr>
        <w:spacing w:line="480" w:lineRule="auto"/>
        <w:jc w:val="center"/>
      </w:pPr>
      <w:r>
        <w:rPr>
          <w:rFonts w:ascii="Times New Roman" w:hAnsi="Times New Roman"/>
          <w:b w:val="0"/>
          <w:i w:val="0"/>
          <w:color w:val="000000"/>
          <w:sz w:val="24"/>
        </w:rPr>
        <w:t>Tabla 3</w:t>
      </w:r>
    </w:p>
    <w:p>
      <w:pPr>
        <w:spacing w:line="480" w:lineRule="auto"/>
        <w:jc w:val="left"/>
      </w:pPr>
      <w:r>
        <w:rPr>
          <w:rFonts w:ascii="Times New Roman" w:hAnsi="Times New Roman"/>
          <w:b w:val="0"/>
          <w:i/>
          <w:color w:val="000000"/>
          <w:sz w:val="24"/>
        </w:rPr>
        <w:t>Análisis de Errores HTTP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D0D0D0"/>
          </w:tcPr>
          <w:p>
            <w:pPr>
              <w:spacing w:before="40" w:after="40"/>
              <w:jc w:val="left"/>
            </w:pPr>
            <w:r/>
            <w:r>
              <w:rPr>
                <w:rFonts w:ascii="Times New Roman" w:hAnsi="Times New Roman"/>
                <w:b/>
                <w:color w:val="000000"/>
                <w:sz w:val="20"/>
              </w:rPr>
              <w:t>Código</w:t>
            </w:r>
          </w:p>
        </w:tc>
        <w:tc>
          <w:tcPr>
            <w:tcW w:type="dxa" w:w="1440"/>
            <w:shd w:val="clear" w:color="auto" w:fill="D0D0D0"/>
          </w:tcPr>
          <w:p>
            <w:pPr>
              <w:spacing w:before="40" w:after="40"/>
              <w:jc w:val="left"/>
            </w:pPr>
            <w:r/>
            <w:r>
              <w:rPr>
                <w:rFonts w:ascii="Times New Roman" w:hAnsi="Times New Roman"/>
                <w:b/>
                <w:color w:val="000000"/>
                <w:sz w:val="20"/>
              </w:rPr>
              <w:t>Cantidad</w:t>
            </w:r>
          </w:p>
        </w:tc>
        <w:tc>
          <w:tcPr>
            <w:tcW w:type="dxa" w:w="1728"/>
            <w:shd w:val="clear" w:color="auto" w:fill="D0D0D0"/>
          </w:tcPr>
          <w:p>
            <w:pPr>
              <w:spacing w:before="40" w:after="40"/>
              <w:jc w:val="left"/>
            </w:pPr>
            <w:r/>
            <w:r>
              <w:rPr>
                <w:rFonts w:ascii="Times New Roman" w:hAnsi="Times New Roman"/>
                <w:b/>
                <w:color w:val="000000"/>
                <w:sz w:val="20"/>
              </w:rPr>
              <w:t>Porcentaje</w:t>
            </w:r>
          </w:p>
        </w:tc>
        <w:tc>
          <w:tcPr>
            <w:tcW w:type="dxa" w:w="4032"/>
            <w:shd w:val="clear" w:color="auto" w:fill="D0D0D0"/>
          </w:tcPr>
          <w:p>
            <w:pPr>
              <w:spacing w:before="40" w:after="40"/>
              <w:jc w:val="left"/>
            </w:pPr>
            <w:r/>
            <w:r>
              <w:rPr>
                <w:rFonts w:ascii="Times New Roman" w:hAnsi="Times New Roman"/>
                <w:b/>
                <w:color w:val="000000"/>
                <w:sz w:val="20"/>
              </w:rPr>
              <w:t>Causa</w:t>
            </w:r>
          </w:p>
        </w:tc>
      </w:tr>
      <w:tr>
        <w:tc>
          <w:tcPr>
            <w:tcW w:type="dxa" w:w="2160"/>
          </w:tcPr>
          <w:p>
            <w:pPr>
              <w:spacing w:before="40" w:after="40"/>
              <w:jc w:val="left"/>
            </w:pPr>
            <w:r/>
            <w:r>
              <w:rPr>
                <w:rFonts w:ascii="Times New Roman" w:hAnsi="Times New Roman"/>
                <w:b w:val="0"/>
                <w:color w:val="000000"/>
                <w:sz w:val="20"/>
              </w:rPr>
              <w:t>400</w:t>
            </w:r>
          </w:p>
        </w:tc>
        <w:tc>
          <w:tcPr>
            <w:tcW w:type="dxa" w:w="1440"/>
          </w:tcPr>
          <w:p>
            <w:pPr>
              <w:spacing w:before="40" w:after="40"/>
              <w:jc w:val="left"/>
            </w:pPr>
            <w:r/>
            <w:r>
              <w:rPr>
                <w:rFonts w:ascii="Times New Roman" w:hAnsi="Times New Roman"/>
                <w:b w:val="0"/>
                <w:color w:val="000000"/>
                <w:sz w:val="20"/>
              </w:rPr>
              <w:t>1,245</w:t>
            </w:r>
          </w:p>
        </w:tc>
        <w:tc>
          <w:tcPr>
            <w:tcW w:type="dxa" w:w="1728"/>
          </w:tcPr>
          <w:p>
            <w:pPr>
              <w:spacing w:before="40" w:after="40"/>
              <w:jc w:val="left"/>
            </w:pPr>
            <w:r/>
            <w:r>
              <w:rPr>
                <w:rFonts w:ascii="Times New Roman" w:hAnsi="Times New Roman"/>
                <w:b w:val="0"/>
                <w:color w:val="000000"/>
                <w:sz w:val="20"/>
              </w:rPr>
              <w:t>30%</w:t>
            </w:r>
          </w:p>
        </w:tc>
        <w:tc>
          <w:tcPr>
            <w:tcW w:type="dxa" w:w="4032"/>
          </w:tcPr>
          <w:p>
            <w:pPr>
              <w:spacing w:before="40" w:after="40"/>
              <w:jc w:val="left"/>
            </w:pPr>
            <w:r/>
            <w:r>
              <w:rPr>
                <w:rFonts w:ascii="Times New Roman" w:hAnsi="Times New Roman"/>
                <w:b w:val="0"/>
                <w:color w:val="000000"/>
                <w:sz w:val="20"/>
              </w:rPr>
              <w:t>Validación entrada cliente</w:t>
            </w:r>
          </w:p>
        </w:tc>
      </w:tr>
      <w:tr>
        <w:tc>
          <w:tcPr>
            <w:tcW w:type="dxa" w:w="2160"/>
          </w:tcPr>
          <w:p>
            <w:pPr>
              <w:spacing w:before="40" w:after="40"/>
              <w:jc w:val="left"/>
            </w:pPr>
            <w:r/>
            <w:r>
              <w:rPr>
                <w:rFonts w:ascii="Times New Roman" w:hAnsi="Times New Roman"/>
                <w:b w:val="0"/>
                <w:color w:val="000000"/>
                <w:sz w:val="20"/>
              </w:rPr>
              <w:t>401</w:t>
            </w:r>
          </w:p>
        </w:tc>
        <w:tc>
          <w:tcPr>
            <w:tcW w:type="dxa" w:w="1440"/>
          </w:tcPr>
          <w:p>
            <w:pPr>
              <w:spacing w:before="40" w:after="40"/>
              <w:jc w:val="left"/>
            </w:pPr>
            <w:r/>
            <w:r>
              <w:rPr>
                <w:rFonts w:ascii="Times New Roman" w:hAnsi="Times New Roman"/>
                <w:b w:val="0"/>
                <w:color w:val="000000"/>
                <w:sz w:val="20"/>
              </w:rPr>
              <w:t>342</w:t>
            </w:r>
          </w:p>
        </w:tc>
        <w:tc>
          <w:tcPr>
            <w:tcW w:type="dxa" w:w="1728"/>
          </w:tcPr>
          <w:p>
            <w:pPr>
              <w:spacing w:before="40" w:after="40"/>
              <w:jc w:val="left"/>
            </w:pPr>
            <w:r/>
            <w:r>
              <w:rPr>
                <w:rFonts w:ascii="Times New Roman" w:hAnsi="Times New Roman"/>
                <w:b w:val="0"/>
                <w:color w:val="000000"/>
                <w:sz w:val="20"/>
              </w:rPr>
              <w:t>8%</w:t>
            </w:r>
          </w:p>
        </w:tc>
        <w:tc>
          <w:tcPr>
            <w:tcW w:type="dxa" w:w="4032"/>
          </w:tcPr>
          <w:p>
            <w:pPr>
              <w:spacing w:before="40" w:after="40"/>
              <w:jc w:val="left"/>
            </w:pPr>
            <w:r/>
            <w:r>
              <w:rPr>
                <w:rFonts w:ascii="Times New Roman" w:hAnsi="Times New Roman"/>
                <w:b w:val="0"/>
                <w:color w:val="000000"/>
                <w:sz w:val="20"/>
              </w:rPr>
              <w:t>Tokens expirados</w:t>
            </w:r>
          </w:p>
        </w:tc>
      </w:tr>
      <w:tr>
        <w:tc>
          <w:tcPr>
            <w:tcW w:type="dxa" w:w="2160"/>
          </w:tcPr>
          <w:p>
            <w:pPr>
              <w:spacing w:before="40" w:after="40"/>
              <w:jc w:val="left"/>
            </w:pPr>
            <w:r/>
            <w:r>
              <w:rPr>
                <w:rFonts w:ascii="Times New Roman" w:hAnsi="Times New Roman"/>
                <w:b w:val="0"/>
                <w:color w:val="000000"/>
                <w:sz w:val="20"/>
              </w:rPr>
              <w:t>500</w:t>
            </w:r>
          </w:p>
        </w:tc>
        <w:tc>
          <w:tcPr>
            <w:tcW w:type="dxa" w:w="1440"/>
          </w:tcPr>
          <w:p>
            <w:pPr>
              <w:spacing w:before="40" w:after="40"/>
              <w:jc w:val="left"/>
            </w:pPr>
            <w:r/>
            <w:r>
              <w:rPr>
                <w:rFonts w:ascii="Times New Roman" w:hAnsi="Times New Roman"/>
                <w:b w:val="0"/>
                <w:color w:val="000000"/>
                <w:sz w:val="20"/>
              </w:rPr>
              <w:t>1,802</w:t>
            </w:r>
          </w:p>
        </w:tc>
        <w:tc>
          <w:tcPr>
            <w:tcW w:type="dxa" w:w="1728"/>
          </w:tcPr>
          <w:p>
            <w:pPr>
              <w:spacing w:before="40" w:after="40"/>
              <w:jc w:val="left"/>
            </w:pPr>
            <w:r/>
            <w:r>
              <w:rPr>
                <w:rFonts w:ascii="Times New Roman" w:hAnsi="Times New Roman"/>
                <w:b w:val="0"/>
                <w:color w:val="000000"/>
                <w:sz w:val="20"/>
              </w:rPr>
              <w:t>44%</w:t>
            </w:r>
          </w:p>
        </w:tc>
        <w:tc>
          <w:tcPr>
            <w:tcW w:type="dxa" w:w="4032"/>
          </w:tcPr>
          <w:p>
            <w:pPr>
              <w:spacing w:before="40" w:after="40"/>
              <w:jc w:val="left"/>
            </w:pPr>
            <w:r/>
            <w:r>
              <w:rPr>
                <w:rFonts w:ascii="Times New Roman" w:hAnsi="Times New Roman"/>
                <w:b w:val="0"/>
                <w:color w:val="000000"/>
                <w:sz w:val="20"/>
              </w:rPr>
              <w:t>Timeouts Fabric</w:t>
            </w:r>
          </w:p>
        </w:tc>
      </w:tr>
      <w:tr>
        <w:tc>
          <w:tcPr>
            <w:tcW w:type="dxa" w:w="2160"/>
          </w:tcPr>
          <w:p>
            <w:pPr>
              <w:spacing w:before="40" w:after="40"/>
              <w:jc w:val="left"/>
            </w:pPr>
            <w:r/>
            <w:r>
              <w:rPr>
                <w:rFonts w:ascii="Times New Roman" w:hAnsi="Times New Roman"/>
                <w:b w:val="0"/>
                <w:color w:val="000000"/>
                <w:sz w:val="20"/>
              </w:rPr>
              <w:t>502</w:t>
            </w:r>
          </w:p>
        </w:tc>
        <w:tc>
          <w:tcPr>
            <w:tcW w:type="dxa" w:w="1440"/>
          </w:tcPr>
          <w:p>
            <w:pPr>
              <w:spacing w:before="40" w:after="40"/>
              <w:jc w:val="left"/>
            </w:pPr>
            <w:r/>
            <w:r>
              <w:rPr>
                <w:rFonts w:ascii="Times New Roman" w:hAnsi="Times New Roman"/>
                <w:b w:val="0"/>
                <w:color w:val="000000"/>
                <w:sz w:val="20"/>
              </w:rPr>
              <w:t>542</w:t>
            </w:r>
          </w:p>
        </w:tc>
        <w:tc>
          <w:tcPr>
            <w:tcW w:type="dxa" w:w="1728"/>
          </w:tcPr>
          <w:p>
            <w:pPr>
              <w:spacing w:before="40" w:after="40"/>
              <w:jc w:val="left"/>
            </w:pPr>
            <w:r/>
            <w:r>
              <w:rPr>
                <w:rFonts w:ascii="Times New Roman" w:hAnsi="Times New Roman"/>
                <w:b w:val="0"/>
                <w:color w:val="000000"/>
                <w:sz w:val="20"/>
              </w:rPr>
              <w:t>13%</w:t>
            </w:r>
          </w:p>
        </w:tc>
        <w:tc>
          <w:tcPr>
            <w:tcW w:type="dxa" w:w="4032"/>
          </w:tcPr>
          <w:p>
            <w:pPr>
              <w:spacing w:before="40" w:after="40"/>
              <w:jc w:val="left"/>
            </w:pPr>
            <w:r/>
            <w:r>
              <w:rPr>
                <w:rFonts w:ascii="Times New Roman" w:hAnsi="Times New Roman"/>
                <w:b w:val="0"/>
                <w:color w:val="000000"/>
                <w:sz w:val="20"/>
              </w:rPr>
              <w:t>Overload API (escalado 3→5)</w:t>
            </w:r>
          </w:p>
        </w:tc>
      </w:tr>
      <w:tr>
        <w:tc>
          <w:tcPr>
            <w:tcW w:type="dxa" w:w="2160"/>
          </w:tcPr>
          <w:p>
            <w:pPr>
              <w:spacing w:before="40" w:after="40"/>
              <w:jc w:val="left"/>
            </w:pPr>
            <w:r/>
            <w:r>
              <w:rPr>
                <w:rFonts w:ascii="Times New Roman" w:hAnsi="Times New Roman"/>
                <w:b w:val="0"/>
                <w:color w:val="000000"/>
                <w:sz w:val="20"/>
              </w:rPr>
              <w:t>503</w:t>
            </w:r>
          </w:p>
        </w:tc>
        <w:tc>
          <w:tcPr>
            <w:tcW w:type="dxa" w:w="1440"/>
          </w:tcPr>
          <w:p>
            <w:pPr>
              <w:spacing w:before="40" w:after="40"/>
              <w:jc w:val="left"/>
            </w:pPr>
            <w:r/>
            <w:r>
              <w:rPr>
                <w:rFonts w:ascii="Times New Roman" w:hAnsi="Times New Roman"/>
                <w:b w:val="0"/>
                <w:color w:val="000000"/>
                <w:sz w:val="20"/>
              </w:rPr>
              <w:t>160</w:t>
            </w:r>
          </w:p>
        </w:tc>
        <w:tc>
          <w:tcPr>
            <w:tcW w:type="dxa" w:w="1728"/>
          </w:tcPr>
          <w:p>
            <w:pPr>
              <w:spacing w:before="40" w:after="40"/>
              <w:jc w:val="left"/>
            </w:pPr>
            <w:r/>
            <w:r>
              <w:rPr>
                <w:rFonts w:ascii="Times New Roman" w:hAnsi="Times New Roman"/>
                <w:b w:val="0"/>
                <w:color w:val="000000"/>
                <w:sz w:val="20"/>
              </w:rPr>
              <w:t>5%</w:t>
            </w:r>
          </w:p>
        </w:tc>
        <w:tc>
          <w:tcPr>
            <w:tcW w:type="dxa" w:w="4032"/>
          </w:tcPr>
          <w:p>
            <w:pPr>
              <w:spacing w:before="40" w:after="40"/>
              <w:jc w:val="left"/>
            </w:pPr>
            <w:r/>
            <w:r>
              <w:rPr>
                <w:rFonts w:ascii="Times New Roman" w:hAnsi="Times New Roman"/>
                <w:b w:val="0"/>
                <w:color w:val="000000"/>
                <w:sz w:val="20"/>
              </w:rPr>
              <w:t>Deployment progresivo</w:t>
            </w:r>
          </w:p>
        </w:tc>
      </w:tr>
    </w:tbl>
    <w:p>
      <w:pPr>
        <w:spacing w:line="480" w:lineRule="auto" w:before="0" w:after="0"/>
        <w:jc w:val="center"/>
      </w:pPr>
      <w:r>
        <w:rPr>
          <w:rFonts w:ascii="Times New Roman" w:hAnsi="Times New Roman"/>
          <w:b/>
          <w:i w:val="0"/>
          <w:color w:val="000000"/>
          <w:sz w:val="24"/>
        </w:rPr>
        <w:t>5. Volumen de Usuarios</w:t>
      </w:r>
    </w:p>
    <w:p>
      <w:pPr>
        <w:spacing w:line="480" w:lineRule="auto" w:before="0" w:after="0"/>
        <w:ind w:firstLine="720"/>
        <w:jc w:val="left"/>
      </w:pPr>
      <w:r>
        <w:rPr>
          <w:rFonts w:ascii="Times New Roman" w:hAnsi="Times New Roman"/>
          <w:b w:val="0"/>
          <w:i w:val="0"/>
          <w:color w:val="000000"/>
          <w:sz w:val="24"/>
        </w:rPr>
        <w:t>La Tabla 4 presenta estadísticas de uso. El sistema soportó 127 usuarios concurrentes sin degradación.</w:t>
      </w:r>
    </w:p>
    <w:p>
      <w:pPr>
        <w:spacing w:line="480" w:lineRule="auto" w:before="0" w:after="0"/>
        <w:jc w:val="left"/>
      </w:pPr>
    </w:p>
    <w:p>
      <w:pPr>
        <w:spacing w:line="480" w:lineRule="auto"/>
        <w:jc w:val="center"/>
      </w:pPr>
      <w:r>
        <w:rPr>
          <w:rFonts w:ascii="Times New Roman" w:hAnsi="Times New Roman"/>
          <w:b w:val="0"/>
          <w:i w:val="0"/>
          <w:color w:val="000000"/>
          <w:sz w:val="24"/>
        </w:rPr>
        <w:t>Tabla 4</w:t>
      </w:r>
    </w:p>
    <w:p>
      <w:pPr>
        <w:spacing w:line="480" w:lineRule="auto"/>
        <w:jc w:val="left"/>
      </w:pPr>
      <w:r>
        <w:rPr>
          <w:rFonts w:ascii="Times New Roman" w:hAnsi="Times New Roman"/>
          <w:b w:val="0"/>
          <w:i/>
          <w:color w:val="000000"/>
          <w:sz w:val="24"/>
        </w:rPr>
        <w:t>Estadísticas de Uso de Usuarios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D0D0D0"/>
          </w:tcPr>
          <w:p>
            <w:pPr>
              <w:spacing w:before="40" w:after="40"/>
              <w:jc w:val="left"/>
            </w:pPr>
            <w:r/>
            <w:r>
              <w:rPr>
                <w:rFonts w:ascii="Times New Roman" w:hAnsi="Times New Roman"/>
                <w:b/>
                <w:color w:val="000000"/>
                <w:sz w:val="20"/>
              </w:rPr>
              <w:t>Métrica</w:t>
            </w:r>
          </w:p>
        </w:tc>
        <w:tc>
          <w:tcPr>
            <w:tcW w:type="dxa" w:w="1728"/>
            <w:shd w:val="clear" w:color="auto" w:fill="D0D0D0"/>
          </w:tcPr>
          <w:p>
            <w:pPr>
              <w:spacing w:before="40" w:after="40"/>
              <w:jc w:val="left"/>
            </w:pPr>
            <w:r/>
            <w:r>
              <w:rPr>
                <w:rFonts w:ascii="Times New Roman" w:hAnsi="Times New Roman"/>
                <w:b/>
                <w:color w:val="000000"/>
                <w:sz w:val="20"/>
              </w:rPr>
              <w:t>Semana 1</w:t>
            </w:r>
          </w:p>
        </w:tc>
        <w:tc>
          <w:tcPr>
            <w:tcW w:type="dxa" w:w="1728"/>
            <w:shd w:val="clear" w:color="auto" w:fill="D0D0D0"/>
          </w:tcPr>
          <w:p>
            <w:pPr>
              <w:spacing w:before="40" w:after="40"/>
              <w:jc w:val="left"/>
            </w:pPr>
            <w:r/>
            <w:r>
              <w:rPr>
                <w:rFonts w:ascii="Times New Roman" w:hAnsi="Times New Roman"/>
                <w:b/>
                <w:color w:val="000000"/>
                <w:sz w:val="20"/>
              </w:rPr>
              <w:t>Semana 2</w:t>
            </w:r>
          </w:p>
        </w:tc>
        <w:tc>
          <w:tcPr>
            <w:tcW w:type="dxa" w:w="1728"/>
            <w:shd w:val="clear" w:color="auto" w:fill="D0D0D0"/>
          </w:tcPr>
          <w:p>
            <w:pPr>
              <w:spacing w:before="40" w:after="40"/>
              <w:jc w:val="left"/>
            </w:pPr>
            <w:r/>
            <w:r>
              <w:rPr>
                <w:rFonts w:ascii="Times New Roman" w:hAnsi="Times New Roman"/>
                <w:b/>
                <w:color w:val="000000"/>
                <w:sz w:val="20"/>
              </w:rPr>
              <w:t>Semana 3</w:t>
            </w:r>
          </w:p>
        </w:tc>
        <w:tc>
          <w:tcPr>
            <w:tcW w:type="dxa" w:w="1584"/>
            <w:shd w:val="clear" w:color="auto" w:fill="D0D0D0"/>
          </w:tcPr>
          <w:p>
            <w:pPr>
              <w:spacing w:before="40" w:after="40"/>
              <w:jc w:val="left"/>
            </w:pPr>
            <w:r/>
            <w:r>
              <w:rPr>
                <w:rFonts w:ascii="Times New Roman" w:hAnsi="Times New Roman"/>
                <w:b/>
                <w:color w:val="000000"/>
                <w:sz w:val="20"/>
              </w:rPr>
              <w:t>Semana 4</w:t>
            </w:r>
          </w:p>
        </w:tc>
      </w:tr>
      <w:tr>
        <w:tc>
          <w:tcPr>
            <w:tcW w:type="dxa" w:w="3168"/>
          </w:tcPr>
          <w:p>
            <w:pPr>
              <w:spacing w:before="40" w:after="40"/>
              <w:jc w:val="left"/>
            </w:pPr>
            <w:r/>
            <w:r>
              <w:rPr>
                <w:rFonts w:ascii="Times New Roman" w:hAnsi="Times New Roman"/>
                <w:b w:val="0"/>
                <w:color w:val="000000"/>
                <w:sz w:val="20"/>
              </w:rPr>
              <w:t>Usuarios diarios promedio</w:t>
            </w:r>
          </w:p>
        </w:tc>
        <w:tc>
          <w:tcPr>
            <w:tcW w:type="dxa" w:w="1728"/>
          </w:tcPr>
          <w:p>
            <w:pPr>
              <w:spacing w:before="40" w:after="40"/>
              <w:jc w:val="left"/>
            </w:pPr>
            <w:r/>
            <w:r>
              <w:rPr>
                <w:rFonts w:ascii="Times New Roman" w:hAnsi="Times New Roman"/>
                <w:b w:val="0"/>
                <w:color w:val="000000"/>
                <w:sz w:val="20"/>
              </w:rPr>
              <w:t>23</w:t>
            </w:r>
          </w:p>
        </w:tc>
        <w:tc>
          <w:tcPr>
            <w:tcW w:type="dxa" w:w="1728"/>
          </w:tcPr>
          <w:p>
            <w:pPr>
              <w:spacing w:before="40" w:after="40"/>
              <w:jc w:val="left"/>
            </w:pPr>
            <w:r/>
            <w:r>
              <w:rPr>
                <w:rFonts w:ascii="Times New Roman" w:hAnsi="Times New Roman"/>
                <w:b w:val="0"/>
                <w:color w:val="000000"/>
                <w:sz w:val="20"/>
              </w:rPr>
              <w:t>45</w:t>
            </w:r>
          </w:p>
        </w:tc>
        <w:tc>
          <w:tcPr>
            <w:tcW w:type="dxa" w:w="1728"/>
          </w:tcPr>
          <w:p>
            <w:pPr>
              <w:spacing w:before="40" w:after="40"/>
              <w:jc w:val="left"/>
            </w:pPr>
            <w:r/>
            <w:r>
              <w:rPr>
                <w:rFonts w:ascii="Times New Roman" w:hAnsi="Times New Roman"/>
                <w:b w:val="0"/>
                <w:color w:val="000000"/>
                <w:sz w:val="20"/>
              </w:rPr>
              <w:t>67</w:t>
            </w:r>
          </w:p>
        </w:tc>
        <w:tc>
          <w:tcPr>
            <w:tcW w:type="dxa" w:w="1584"/>
          </w:tcPr>
          <w:p>
            <w:pPr>
              <w:spacing w:before="40" w:after="40"/>
              <w:jc w:val="left"/>
            </w:pPr>
            <w:r/>
            <w:r>
              <w:rPr>
                <w:rFonts w:ascii="Times New Roman" w:hAnsi="Times New Roman"/>
                <w:b w:val="0"/>
                <w:color w:val="000000"/>
                <w:sz w:val="20"/>
              </w:rPr>
              <w:t>89</w:t>
            </w:r>
          </w:p>
        </w:tc>
      </w:tr>
      <w:tr>
        <w:tc>
          <w:tcPr>
            <w:tcW w:type="dxa" w:w="3168"/>
          </w:tcPr>
          <w:p>
            <w:pPr>
              <w:spacing w:before="40" w:after="40"/>
              <w:jc w:val="left"/>
            </w:pPr>
            <w:r/>
            <w:r>
              <w:rPr>
                <w:rFonts w:ascii="Times New Roman" w:hAnsi="Times New Roman"/>
                <w:b w:val="0"/>
                <w:color w:val="000000"/>
                <w:sz w:val="20"/>
              </w:rPr>
              <w:t>Usuarios concurrentes pico</w:t>
            </w:r>
          </w:p>
        </w:tc>
        <w:tc>
          <w:tcPr>
            <w:tcW w:type="dxa" w:w="1728"/>
          </w:tcPr>
          <w:p>
            <w:pPr>
              <w:spacing w:before="40" w:after="40"/>
              <w:jc w:val="left"/>
            </w:pPr>
            <w:r/>
            <w:r>
              <w:rPr>
                <w:rFonts w:ascii="Times New Roman" w:hAnsi="Times New Roman"/>
                <w:b w:val="0"/>
                <w:color w:val="000000"/>
                <w:sz w:val="20"/>
              </w:rPr>
              <w:t>12</w:t>
            </w:r>
          </w:p>
        </w:tc>
        <w:tc>
          <w:tcPr>
            <w:tcW w:type="dxa" w:w="1728"/>
          </w:tcPr>
          <w:p>
            <w:pPr>
              <w:spacing w:before="40" w:after="40"/>
              <w:jc w:val="left"/>
            </w:pPr>
            <w:r/>
            <w:r>
              <w:rPr>
                <w:rFonts w:ascii="Times New Roman" w:hAnsi="Times New Roman"/>
                <w:b w:val="0"/>
                <w:color w:val="000000"/>
                <w:sz w:val="20"/>
              </w:rPr>
              <w:t>31</w:t>
            </w:r>
          </w:p>
        </w:tc>
        <w:tc>
          <w:tcPr>
            <w:tcW w:type="dxa" w:w="1728"/>
          </w:tcPr>
          <w:p>
            <w:pPr>
              <w:spacing w:before="40" w:after="40"/>
              <w:jc w:val="left"/>
            </w:pPr>
            <w:r/>
            <w:r>
              <w:rPr>
                <w:rFonts w:ascii="Times New Roman" w:hAnsi="Times New Roman"/>
                <w:b w:val="0"/>
                <w:color w:val="000000"/>
                <w:sz w:val="20"/>
              </w:rPr>
              <w:t>52</w:t>
            </w:r>
          </w:p>
        </w:tc>
        <w:tc>
          <w:tcPr>
            <w:tcW w:type="dxa" w:w="1584"/>
          </w:tcPr>
          <w:p>
            <w:pPr>
              <w:spacing w:before="40" w:after="40"/>
              <w:jc w:val="left"/>
            </w:pPr>
            <w:r/>
            <w:r>
              <w:rPr>
                <w:rFonts w:ascii="Times New Roman" w:hAnsi="Times New Roman"/>
                <w:b w:val="0"/>
                <w:color w:val="000000"/>
                <w:sz w:val="20"/>
              </w:rPr>
              <w:t>127</w:t>
            </w:r>
          </w:p>
        </w:tc>
      </w:tr>
      <w:tr>
        <w:tc>
          <w:tcPr>
            <w:tcW w:type="dxa" w:w="3168"/>
          </w:tcPr>
          <w:p>
            <w:pPr>
              <w:spacing w:before="40" w:after="40"/>
              <w:jc w:val="left"/>
            </w:pPr>
            <w:r/>
            <w:r>
              <w:rPr>
                <w:rFonts w:ascii="Times New Roman" w:hAnsi="Times New Roman"/>
                <w:b w:val="0"/>
                <w:color w:val="000000"/>
                <w:sz w:val="20"/>
              </w:rPr>
              <w:t>Sesiones activas</w:t>
            </w:r>
          </w:p>
        </w:tc>
        <w:tc>
          <w:tcPr>
            <w:tcW w:type="dxa" w:w="1728"/>
          </w:tcPr>
          <w:p>
            <w:pPr>
              <w:spacing w:before="40" w:after="40"/>
              <w:jc w:val="left"/>
            </w:pPr>
            <w:r/>
            <w:r>
              <w:rPr>
                <w:rFonts w:ascii="Times New Roman" w:hAnsi="Times New Roman"/>
                <w:b w:val="0"/>
                <w:color w:val="000000"/>
                <w:sz w:val="20"/>
              </w:rPr>
              <w:t>8</w:t>
            </w:r>
          </w:p>
        </w:tc>
        <w:tc>
          <w:tcPr>
            <w:tcW w:type="dxa" w:w="1728"/>
          </w:tcPr>
          <w:p>
            <w:pPr>
              <w:spacing w:before="40" w:after="40"/>
              <w:jc w:val="left"/>
            </w:pPr>
            <w:r/>
            <w:r>
              <w:rPr>
                <w:rFonts w:ascii="Times New Roman" w:hAnsi="Times New Roman"/>
                <w:b w:val="0"/>
                <w:color w:val="000000"/>
                <w:sz w:val="20"/>
              </w:rPr>
              <w:t>22</w:t>
            </w:r>
          </w:p>
        </w:tc>
        <w:tc>
          <w:tcPr>
            <w:tcW w:type="dxa" w:w="1728"/>
          </w:tcPr>
          <w:p>
            <w:pPr>
              <w:spacing w:before="40" w:after="40"/>
              <w:jc w:val="left"/>
            </w:pPr>
            <w:r/>
            <w:r>
              <w:rPr>
                <w:rFonts w:ascii="Times New Roman" w:hAnsi="Times New Roman"/>
                <w:b w:val="0"/>
                <w:color w:val="000000"/>
                <w:sz w:val="20"/>
              </w:rPr>
              <w:t>38</w:t>
            </w:r>
          </w:p>
        </w:tc>
        <w:tc>
          <w:tcPr>
            <w:tcW w:type="dxa" w:w="1584"/>
          </w:tcPr>
          <w:p>
            <w:pPr>
              <w:spacing w:before="40" w:after="40"/>
              <w:jc w:val="left"/>
            </w:pPr>
            <w:r/>
            <w:r>
              <w:rPr>
                <w:rFonts w:ascii="Times New Roman" w:hAnsi="Times New Roman"/>
                <w:b w:val="0"/>
                <w:color w:val="000000"/>
                <w:sz w:val="20"/>
              </w:rPr>
              <w:t>94</w:t>
            </w:r>
          </w:p>
        </w:tc>
      </w:tr>
      <w:tr>
        <w:tc>
          <w:tcPr>
            <w:tcW w:type="dxa" w:w="3168"/>
          </w:tcPr>
          <w:p>
            <w:pPr>
              <w:spacing w:before="40" w:after="40"/>
              <w:jc w:val="left"/>
            </w:pPr>
            <w:r/>
            <w:r>
              <w:rPr>
                <w:rFonts w:ascii="Times New Roman" w:hAnsi="Times New Roman"/>
                <w:b w:val="0"/>
                <w:color w:val="000000"/>
                <w:sz w:val="20"/>
              </w:rPr>
              <w:t>Acciones/minuto pico</w:t>
            </w:r>
          </w:p>
        </w:tc>
        <w:tc>
          <w:tcPr>
            <w:tcW w:type="dxa" w:w="1728"/>
          </w:tcPr>
          <w:p>
            <w:pPr>
              <w:spacing w:before="40" w:after="40"/>
              <w:jc w:val="left"/>
            </w:pPr>
            <w:r/>
            <w:r>
              <w:rPr>
                <w:rFonts w:ascii="Times New Roman" w:hAnsi="Times New Roman"/>
                <w:b w:val="0"/>
                <w:color w:val="000000"/>
                <w:sz w:val="20"/>
              </w:rPr>
              <w:t>142</w:t>
            </w:r>
          </w:p>
        </w:tc>
        <w:tc>
          <w:tcPr>
            <w:tcW w:type="dxa" w:w="1728"/>
          </w:tcPr>
          <w:p>
            <w:pPr>
              <w:spacing w:before="40" w:after="40"/>
              <w:jc w:val="left"/>
            </w:pPr>
            <w:r/>
            <w:r>
              <w:rPr>
                <w:rFonts w:ascii="Times New Roman" w:hAnsi="Times New Roman"/>
                <w:b w:val="0"/>
                <w:color w:val="000000"/>
                <w:sz w:val="20"/>
              </w:rPr>
              <w:t>312</w:t>
            </w:r>
          </w:p>
        </w:tc>
        <w:tc>
          <w:tcPr>
            <w:tcW w:type="dxa" w:w="1728"/>
          </w:tcPr>
          <w:p>
            <w:pPr>
              <w:spacing w:before="40" w:after="40"/>
              <w:jc w:val="left"/>
            </w:pPr>
            <w:r/>
            <w:r>
              <w:rPr>
                <w:rFonts w:ascii="Times New Roman" w:hAnsi="Times New Roman"/>
                <w:b w:val="0"/>
                <w:color w:val="000000"/>
                <w:sz w:val="20"/>
              </w:rPr>
              <w:t>521</w:t>
            </w:r>
          </w:p>
        </w:tc>
        <w:tc>
          <w:tcPr>
            <w:tcW w:type="dxa" w:w="1584"/>
          </w:tcPr>
          <w:p>
            <w:pPr>
              <w:spacing w:before="40" w:after="40"/>
              <w:jc w:val="left"/>
            </w:pPr>
            <w:r/>
            <w:r>
              <w:rPr>
                <w:rFonts w:ascii="Times New Roman" w:hAnsi="Times New Roman"/>
                <w:b w:val="0"/>
                <w:color w:val="000000"/>
                <w:sz w:val="20"/>
              </w:rPr>
              <w:t>1,203</w:t>
            </w:r>
          </w:p>
        </w:tc>
      </w:tr>
    </w:tbl>
    <w:p>
      <w:pPr>
        <w:spacing w:line="480" w:lineRule="auto" w:before="0" w:after="0"/>
        <w:jc w:val="center"/>
      </w:pPr>
      <w:r>
        <w:rPr>
          <w:rFonts w:ascii="Times New Roman" w:hAnsi="Times New Roman"/>
          <w:b/>
          <w:i w:val="0"/>
          <w:color w:val="000000"/>
          <w:sz w:val="24"/>
        </w:rPr>
        <w:t>6. Transacciones Blockchain</w:t>
      </w:r>
    </w:p>
    <w:p>
      <w:pPr>
        <w:spacing w:line="480" w:lineRule="auto" w:before="0" w:after="0"/>
        <w:ind w:firstLine="720"/>
        <w:jc w:val="left"/>
      </w:pPr>
      <w:r>
        <w:rPr>
          <w:rFonts w:ascii="Times New Roman" w:hAnsi="Times New Roman"/>
          <w:b w:val="0"/>
          <w:i w:val="0"/>
          <w:color w:val="000000"/>
          <w:sz w:val="24"/>
        </w:rPr>
        <w:t>Hyperledger Fabric registró todas las operaciones de sílabos con éxito. La Tabla 5 resume el volumen.</w:t>
      </w:r>
    </w:p>
    <w:p>
      <w:pPr>
        <w:spacing w:line="480" w:lineRule="auto" w:before="0" w:after="0"/>
        <w:jc w:val="left"/>
      </w:pPr>
    </w:p>
    <w:p>
      <w:pPr>
        <w:spacing w:line="480" w:lineRule="auto"/>
        <w:jc w:val="center"/>
      </w:pPr>
      <w:r>
        <w:rPr>
          <w:rFonts w:ascii="Times New Roman" w:hAnsi="Times New Roman"/>
          <w:b w:val="0"/>
          <w:i w:val="0"/>
          <w:color w:val="000000"/>
          <w:sz w:val="24"/>
        </w:rPr>
        <w:t>Tabla 5</w:t>
      </w:r>
    </w:p>
    <w:p>
      <w:pPr>
        <w:spacing w:line="480" w:lineRule="auto"/>
        <w:jc w:val="left"/>
      </w:pPr>
      <w:r>
        <w:rPr>
          <w:rFonts w:ascii="Times New Roman" w:hAnsi="Times New Roman"/>
          <w:b w:val="0"/>
          <w:i/>
          <w:color w:val="000000"/>
          <w:sz w:val="24"/>
        </w:rPr>
        <w:t>Estadísticas de Transacciones Blockchain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val="clear" w:color="auto" w:fill="D0D0D0"/>
          </w:tcPr>
          <w:p>
            <w:pPr>
              <w:spacing w:before="40" w:after="40"/>
              <w:jc w:val="left"/>
            </w:pPr>
            <w:r/>
            <w:r>
              <w:rPr>
                <w:rFonts w:ascii="Times New Roman" w:hAnsi="Times New Roman"/>
                <w:b/>
                <w:color w:val="000000"/>
                <w:sz w:val="20"/>
              </w:rPr>
              <w:t>Métrica</w:t>
            </w:r>
          </w:p>
        </w:tc>
        <w:tc>
          <w:tcPr>
            <w:tcW w:type="dxa" w:w="1584"/>
            <w:shd w:val="clear" w:color="auto" w:fill="D0D0D0"/>
          </w:tcPr>
          <w:p>
            <w:pPr>
              <w:spacing w:before="40" w:after="40"/>
              <w:jc w:val="left"/>
            </w:pPr>
            <w:r/>
            <w:r>
              <w:rPr>
                <w:rFonts w:ascii="Times New Roman" w:hAnsi="Times New Roman"/>
                <w:b/>
                <w:color w:val="000000"/>
                <w:sz w:val="20"/>
              </w:rPr>
              <w:t>Total</w:t>
            </w:r>
          </w:p>
        </w:tc>
        <w:tc>
          <w:tcPr>
            <w:tcW w:type="dxa" w:w="1584"/>
            <w:shd w:val="clear" w:color="auto" w:fill="D0D0D0"/>
          </w:tcPr>
          <w:p>
            <w:pPr>
              <w:spacing w:before="40" w:after="40"/>
              <w:jc w:val="left"/>
            </w:pPr>
            <w:r/>
            <w:r>
              <w:rPr>
                <w:rFonts w:ascii="Times New Roman" w:hAnsi="Times New Roman"/>
                <w:b/>
                <w:color w:val="000000"/>
                <w:sz w:val="20"/>
              </w:rPr>
              <w:t>Exitosas</w:t>
            </w:r>
          </w:p>
        </w:tc>
        <w:tc>
          <w:tcPr>
            <w:tcW w:type="dxa" w:w="1584"/>
            <w:shd w:val="clear" w:color="auto" w:fill="D0D0D0"/>
          </w:tcPr>
          <w:p>
            <w:pPr>
              <w:spacing w:before="40" w:after="40"/>
              <w:jc w:val="left"/>
            </w:pPr>
            <w:r/>
            <w:r>
              <w:rPr>
                <w:rFonts w:ascii="Times New Roman" w:hAnsi="Times New Roman"/>
                <w:b/>
                <w:color w:val="000000"/>
                <w:sz w:val="20"/>
              </w:rPr>
              <w:t>Fallidas</w:t>
            </w:r>
          </w:p>
        </w:tc>
        <w:tc>
          <w:tcPr>
            <w:tcW w:type="dxa" w:w="1872"/>
            <w:shd w:val="clear" w:color="auto" w:fill="D0D0D0"/>
          </w:tcPr>
          <w:p>
            <w:pPr>
              <w:spacing w:before="40" w:after="40"/>
              <w:jc w:val="left"/>
            </w:pPr>
            <w:r/>
            <w:r>
              <w:rPr>
                <w:rFonts w:ascii="Times New Roman" w:hAnsi="Times New Roman"/>
                <w:b/>
                <w:color w:val="000000"/>
                <w:sz w:val="20"/>
              </w:rPr>
              <w:t>Tasa</w:t>
            </w:r>
          </w:p>
        </w:tc>
      </w:tr>
      <w:tr>
        <w:tc>
          <w:tcPr>
            <w:tcW w:type="dxa" w:w="3312"/>
          </w:tcPr>
          <w:p>
            <w:pPr>
              <w:spacing w:before="40" w:after="40"/>
              <w:jc w:val="left"/>
            </w:pPr>
            <w:r/>
            <w:r>
              <w:rPr>
                <w:rFonts w:ascii="Times New Roman" w:hAnsi="Times New Roman"/>
                <w:b w:val="0"/>
                <w:color w:val="000000"/>
                <w:sz w:val="20"/>
              </w:rPr>
              <w:t>Transacciones sílabos</w:t>
            </w:r>
          </w:p>
        </w:tc>
        <w:tc>
          <w:tcPr>
            <w:tcW w:type="dxa" w:w="1584"/>
          </w:tcPr>
          <w:p>
            <w:pPr>
              <w:spacing w:before="40" w:after="40"/>
              <w:jc w:val="left"/>
            </w:pPr>
            <w:r/>
            <w:r>
              <w:rPr>
                <w:rFonts w:ascii="Times New Roman" w:hAnsi="Times New Roman"/>
                <w:b w:val="0"/>
                <w:color w:val="000000"/>
                <w:sz w:val="20"/>
              </w:rPr>
              <w:t>127</w:t>
            </w:r>
          </w:p>
        </w:tc>
        <w:tc>
          <w:tcPr>
            <w:tcW w:type="dxa" w:w="1584"/>
          </w:tcPr>
          <w:p>
            <w:pPr>
              <w:spacing w:before="40" w:after="40"/>
              <w:jc w:val="left"/>
            </w:pPr>
            <w:r/>
            <w:r>
              <w:rPr>
                <w:rFonts w:ascii="Times New Roman" w:hAnsi="Times New Roman"/>
                <w:b w:val="0"/>
                <w:color w:val="000000"/>
                <w:sz w:val="20"/>
              </w:rPr>
              <w:t>127</w:t>
            </w:r>
          </w:p>
        </w:tc>
        <w:tc>
          <w:tcPr>
            <w:tcW w:type="dxa" w:w="1584"/>
          </w:tcPr>
          <w:p>
            <w:pPr>
              <w:spacing w:before="40" w:after="40"/>
              <w:jc w:val="left"/>
            </w:pPr>
            <w:r/>
            <w:r>
              <w:rPr>
                <w:rFonts w:ascii="Times New Roman" w:hAnsi="Times New Roman"/>
                <w:b w:val="0"/>
                <w:color w:val="000000"/>
                <w:sz w:val="20"/>
              </w:rPr>
              <w:t>0</w:t>
            </w:r>
          </w:p>
        </w:tc>
        <w:tc>
          <w:tcPr>
            <w:tcW w:type="dxa" w:w="1872"/>
          </w:tcPr>
          <w:p>
            <w:pPr>
              <w:spacing w:before="40" w:after="40"/>
              <w:jc w:val="left"/>
            </w:pPr>
            <w:r/>
            <w:r>
              <w:rPr>
                <w:rFonts w:ascii="Times New Roman" w:hAnsi="Times New Roman"/>
                <w:b w:val="0"/>
                <w:color w:val="000000"/>
                <w:sz w:val="20"/>
              </w:rPr>
              <w:t>100%</w:t>
            </w:r>
          </w:p>
        </w:tc>
      </w:tr>
      <w:tr>
        <w:tc>
          <w:tcPr>
            <w:tcW w:type="dxa" w:w="3312"/>
          </w:tcPr>
          <w:p>
            <w:pPr>
              <w:spacing w:before="40" w:after="40"/>
              <w:jc w:val="left"/>
            </w:pPr>
            <w:r/>
            <w:r>
              <w:rPr>
                <w:rFonts w:ascii="Times New Roman" w:hAnsi="Times New Roman"/>
                <w:b w:val="0"/>
                <w:color w:val="000000"/>
                <w:sz w:val="20"/>
              </w:rPr>
              <w:t>Confirmaciones ledger</w:t>
            </w:r>
          </w:p>
        </w:tc>
        <w:tc>
          <w:tcPr>
            <w:tcW w:type="dxa" w:w="1584"/>
          </w:tcPr>
          <w:p>
            <w:pPr>
              <w:spacing w:before="40" w:after="40"/>
              <w:jc w:val="left"/>
            </w:pPr>
            <w:r/>
            <w:r>
              <w:rPr>
                <w:rFonts w:ascii="Times New Roman" w:hAnsi="Times New Roman"/>
                <w:b w:val="0"/>
                <w:color w:val="000000"/>
                <w:sz w:val="20"/>
              </w:rPr>
              <w:t>127</w:t>
            </w:r>
          </w:p>
        </w:tc>
        <w:tc>
          <w:tcPr>
            <w:tcW w:type="dxa" w:w="1584"/>
          </w:tcPr>
          <w:p>
            <w:pPr>
              <w:spacing w:before="40" w:after="40"/>
              <w:jc w:val="left"/>
            </w:pPr>
            <w:r/>
            <w:r>
              <w:rPr>
                <w:rFonts w:ascii="Times New Roman" w:hAnsi="Times New Roman"/>
                <w:b w:val="0"/>
                <w:color w:val="000000"/>
                <w:sz w:val="20"/>
              </w:rPr>
              <w:t>127</w:t>
            </w:r>
          </w:p>
        </w:tc>
        <w:tc>
          <w:tcPr>
            <w:tcW w:type="dxa" w:w="1584"/>
          </w:tcPr>
          <w:p>
            <w:pPr>
              <w:spacing w:before="40" w:after="40"/>
              <w:jc w:val="left"/>
            </w:pPr>
            <w:r/>
            <w:r>
              <w:rPr>
                <w:rFonts w:ascii="Times New Roman" w:hAnsi="Times New Roman"/>
                <w:b w:val="0"/>
                <w:color w:val="000000"/>
                <w:sz w:val="20"/>
              </w:rPr>
              <w:t>0</w:t>
            </w:r>
          </w:p>
        </w:tc>
        <w:tc>
          <w:tcPr>
            <w:tcW w:type="dxa" w:w="1872"/>
          </w:tcPr>
          <w:p>
            <w:pPr>
              <w:spacing w:before="40" w:after="40"/>
              <w:jc w:val="left"/>
            </w:pPr>
            <w:r/>
            <w:r>
              <w:rPr>
                <w:rFonts w:ascii="Times New Roman" w:hAnsi="Times New Roman"/>
                <w:b w:val="0"/>
                <w:color w:val="000000"/>
                <w:sz w:val="20"/>
              </w:rPr>
              <w:t>100%</w:t>
            </w:r>
          </w:p>
        </w:tc>
      </w:tr>
      <w:tr>
        <w:tc>
          <w:tcPr>
            <w:tcW w:type="dxa" w:w="3312"/>
          </w:tcPr>
          <w:p>
            <w:pPr>
              <w:spacing w:before="40" w:after="40"/>
              <w:jc w:val="left"/>
            </w:pPr>
            <w:r/>
            <w:r>
              <w:rPr>
                <w:rFonts w:ascii="Times New Roman" w:hAnsi="Times New Roman"/>
                <w:b w:val="0"/>
                <w:color w:val="000000"/>
                <w:sz w:val="20"/>
              </w:rPr>
              <w:t>Hash SHA-256 generados</w:t>
            </w:r>
          </w:p>
        </w:tc>
        <w:tc>
          <w:tcPr>
            <w:tcW w:type="dxa" w:w="1584"/>
          </w:tcPr>
          <w:p>
            <w:pPr>
              <w:spacing w:before="40" w:after="40"/>
              <w:jc w:val="left"/>
            </w:pPr>
            <w:r/>
            <w:r>
              <w:rPr>
                <w:rFonts w:ascii="Times New Roman" w:hAnsi="Times New Roman"/>
                <w:b w:val="0"/>
                <w:color w:val="000000"/>
                <w:sz w:val="20"/>
              </w:rPr>
              <w:t>127</w:t>
            </w:r>
          </w:p>
        </w:tc>
        <w:tc>
          <w:tcPr>
            <w:tcW w:type="dxa" w:w="1584"/>
          </w:tcPr>
          <w:p>
            <w:pPr>
              <w:spacing w:before="40" w:after="40"/>
              <w:jc w:val="left"/>
            </w:pPr>
            <w:r/>
            <w:r>
              <w:rPr>
                <w:rFonts w:ascii="Times New Roman" w:hAnsi="Times New Roman"/>
                <w:b w:val="0"/>
                <w:color w:val="000000"/>
                <w:sz w:val="20"/>
              </w:rPr>
              <w:t>127</w:t>
            </w:r>
          </w:p>
        </w:tc>
        <w:tc>
          <w:tcPr>
            <w:tcW w:type="dxa" w:w="1584"/>
          </w:tcPr>
          <w:p>
            <w:pPr>
              <w:spacing w:before="40" w:after="40"/>
              <w:jc w:val="left"/>
            </w:pPr>
            <w:r/>
            <w:r>
              <w:rPr>
                <w:rFonts w:ascii="Times New Roman" w:hAnsi="Times New Roman"/>
                <w:b w:val="0"/>
                <w:color w:val="000000"/>
                <w:sz w:val="20"/>
              </w:rPr>
              <w:t>0</w:t>
            </w:r>
          </w:p>
        </w:tc>
        <w:tc>
          <w:tcPr>
            <w:tcW w:type="dxa" w:w="1872"/>
          </w:tcPr>
          <w:p>
            <w:pPr>
              <w:spacing w:before="40" w:after="40"/>
              <w:jc w:val="left"/>
            </w:pPr>
            <w:r/>
            <w:r>
              <w:rPr>
                <w:rFonts w:ascii="Times New Roman" w:hAnsi="Times New Roman"/>
                <w:b w:val="0"/>
                <w:color w:val="000000"/>
                <w:sz w:val="20"/>
              </w:rPr>
              <w:t>100%</w:t>
            </w:r>
          </w:p>
        </w:tc>
      </w:tr>
      <w:tr>
        <w:tc>
          <w:tcPr>
            <w:tcW w:type="dxa" w:w="3312"/>
          </w:tcPr>
          <w:p>
            <w:pPr>
              <w:spacing w:before="40" w:after="40"/>
              <w:jc w:val="left"/>
            </w:pPr>
            <w:r/>
            <w:r>
              <w:rPr>
                <w:rFonts w:ascii="Times New Roman" w:hAnsi="Times New Roman"/>
                <w:b w:val="0"/>
                <w:color w:val="000000"/>
                <w:sz w:val="20"/>
              </w:rPr>
              <w:t>Consultas verificación</w:t>
            </w:r>
          </w:p>
        </w:tc>
        <w:tc>
          <w:tcPr>
            <w:tcW w:type="dxa" w:w="1584"/>
          </w:tcPr>
          <w:p>
            <w:pPr>
              <w:spacing w:before="40" w:after="40"/>
              <w:jc w:val="left"/>
            </w:pPr>
            <w:r/>
            <w:r>
              <w:rPr>
                <w:rFonts w:ascii="Times New Roman" w:hAnsi="Times New Roman"/>
                <w:b w:val="0"/>
                <w:color w:val="000000"/>
                <w:sz w:val="20"/>
              </w:rPr>
              <w:t>2,341</w:t>
            </w:r>
          </w:p>
        </w:tc>
        <w:tc>
          <w:tcPr>
            <w:tcW w:type="dxa" w:w="1584"/>
          </w:tcPr>
          <w:p>
            <w:pPr>
              <w:spacing w:before="40" w:after="40"/>
              <w:jc w:val="left"/>
            </w:pPr>
            <w:r/>
            <w:r>
              <w:rPr>
                <w:rFonts w:ascii="Times New Roman" w:hAnsi="Times New Roman"/>
                <w:b w:val="0"/>
                <w:color w:val="000000"/>
                <w:sz w:val="20"/>
              </w:rPr>
              <w:t>2,341</w:t>
            </w:r>
          </w:p>
        </w:tc>
        <w:tc>
          <w:tcPr>
            <w:tcW w:type="dxa" w:w="1584"/>
          </w:tcPr>
          <w:p>
            <w:pPr>
              <w:spacing w:before="40" w:after="40"/>
              <w:jc w:val="left"/>
            </w:pPr>
            <w:r/>
            <w:r>
              <w:rPr>
                <w:rFonts w:ascii="Times New Roman" w:hAnsi="Times New Roman"/>
                <w:b w:val="0"/>
                <w:color w:val="000000"/>
                <w:sz w:val="20"/>
              </w:rPr>
              <w:t>0</w:t>
            </w:r>
          </w:p>
        </w:tc>
        <w:tc>
          <w:tcPr>
            <w:tcW w:type="dxa" w:w="1872"/>
          </w:tcPr>
          <w:p>
            <w:pPr>
              <w:spacing w:before="40" w:after="40"/>
              <w:jc w:val="left"/>
            </w:pPr>
            <w:r/>
            <w:r>
              <w:rPr>
                <w:rFonts w:ascii="Times New Roman" w:hAnsi="Times New Roman"/>
                <w:b w:val="0"/>
                <w:color w:val="000000"/>
                <w:sz w:val="20"/>
              </w:rPr>
              <w:t>100%</w:t>
            </w:r>
          </w:p>
        </w:tc>
      </w:tr>
    </w:tbl>
    <w:p>
      <w:pPr>
        <w:spacing w:line="480" w:lineRule="auto"/>
      </w:pPr>
      <w:r>
        <w:rPr>
          <w:rFonts w:ascii="Times New Roman" w:hAnsi="Times New Roman"/>
          <w:b w:val="0"/>
          <w:i/>
          <w:color w:val="000000"/>
          <w:sz w:val="24"/>
        </w:rPr>
        <w:t xml:space="preserve">Nota. </w:t>
      </w:r>
      <w:r>
        <w:rPr>
          <w:rFonts w:ascii="Times New Roman" w:hAnsi="Times New Roman"/>
          <w:b w:val="0"/>
          <w:i w:val="0"/>
          <w:color w:val="000000"/>
          <w:sz w:val="24"/>
        </w:rPr>
        <w:t>Tiempo promedio confirmación: 3.2 segundos (SLO: &lt; 10 s).</w:t>
      </w:r>
    </w:p>
    <w:p>
      <w:pPr>
        <w:spacing w:line="480" w:lineRule="auto" w:before="0" w:after="0"/>
        <w:jc w:val="center"/>
      </w:pPr>
      <w:r>
        <w:rPr>
          <w:rFonts w:ascii="Times New Roman" w:hAnsi="Times New Roman"/>
          <w:b/>
          <w:i w:val="0"/>
          <w:color w:val="000000"/>
          <w:sz w:val="24"/>
        </w:rPr>
        <w:t>7. Seguridad y Conformidad</w:t>
      </w:r>
    </w:p>
    <w:p>
      <w:pPr>
        <w:spacing w:line="480" w:lineRule="auto" w:before="0" w:after="0"/>
        <w:ind w:firstLine="720"/>
        <w:jc w:val="left"/>
      </w:pPr>
      <w:r>
        <w:rPr>
          <w:rFonts w:ascii="Times New Roman" w:hAnsi="Times New Roman"/>
          <w:b w:val="0"/>
          <w:i w:val="0"/>
          <w:color w:val="000000"/>
          <w:sz w:val="24"/>
        </w:rPr>
        <w:t>Escaneos automáticos diarios con OWASP ZAP. La Tabla 6 resume hallazgos.</w:t>
      </w:r>
    </w:p>
    <w:p>
      <w:pPr>
        <w:spacing w:line="480" w:lineRule="auto" w:before="0" w:after="0"/>
        <w:jc w:val="left"/>
      </w:pPr>
    </w:p>
    <w:p>
      <w:pPr>
        <w:spacing w:line="480" w:lineRule="auto"/>
        <w:jc w:val="center"/>
      </w:pPr>
      <w:r>
        <w:rPr>
          <w:rFonts w:ascii="Times New Roman" w:hAnsi="Times New Roman"/>
          <w:b w:val="0"/>
          <w:i w:val="0"/>
          <w:color w:val="000000"/>
          <w:sz w:val="24"/>
        </w:rPr>
        <w:t>Tabla 6</w:t>
      </w:r>
    </w:p>
    <w:p>
      <w:pPr>
        <w:spacing w:line="480" w:lineRule="auto"/>
        <w:jc w:val="left"/>
      </w:pPr>
      <w:r>
        <w:rPr>
          <w:rFonts w:ascii="Times New Roman" w:hAnsi="Times New Roman"/>
          <w:b w:val="0"/>
          <w:i/>
          <w:color w:val="000000"/>
          <w:sz w:val="24"/>
        </w:rPr>
        <w:t>Análisis de Seguridad en Operación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0D0D0"/>
          </w:tcPr>
          <w:p>
            <w:pPr>
              <w:spacing w:before="40" w:after="40"/>
              <w:jc w:val="left"/>
            </w:pPr>
            <w:r/>
            <w:r>
              <w:rPr>
                <w:rFonts w:ascii="Times New Roman" w:hAnsi="Times New Roman"/>
                <w:b/>
                <w:color w:val="000000"/>
                <w:sz w:val="20"/>
              </w:rPr>
              <w:t>Aspecto</w:t>
            </w:r>
          </w:p>
        </w:tc>
        <w:tc>
          <w:tcPr>
            <w:tcW w:type="dxa" w:w="1728"/>
            <w:shd w:val="clear" w:color="auto" w:fill="D0D0D0"/>
          </w:tcPr>
          <w:p>
            <w:pPr>
              <w:spacing w:before="40" w:after="40"/>
              <w:jc w:val="left"/>
            </w:pPr>
            <w:r/>
            <w:r>
              <w:rPr>
                <w:rFonts w:ascii="Times New Roman" w:hAnsi="Times New Roman"/>
                <w:b/>
                <w:color w:val="000000"/>
                <w:sz w:val="20"/>
              </w:rPr>
              <w:t>Hallazgos</w:t>
            </w:r>
          </w:p>
        </w:tc>
        <w:tc>
          <w:tcPr>
            <w:tcW w:type="dxa" w:w="1728"/>
            <w:shd w:val="clear" w:color="auto" w:fill="D0D0D0"/>
          </w:tcPr>
          <w:p>
            <w:pPr>
              <w:spacing w:before="40" w:after="40"/>
              <w:jc w:val="left"/>
            </w:pPr>
            <w:r/>
            <w:r>
              <w:rPr>
                <w:rFonts w:ascii="Times New Roman" w:hAnsi="Times New Roman"/>
                <w:b/>
                <w:color w:val="000000"/>
                <w:sz w:val="20"/>
              </w:rPr>
              <w:t>Severidad</w:t>
            </w:r>
          </w:p>
        </w:tc>
        <w:tc>
          <w:tcPr>
            <w:tcW w:type="dxa" w:w="1584"/>
            <w:shd w:val="clear" w:color="auto" w:fill="D0D0D0"/>
          </w:tcPr>
          <w:p>
            <w:pPr>
              <w:spacing w:before="40" w:after="40"/>
              <w:jc w:val="left"/>
            </w:pPr>
            <w:r/>
            <w:r>
              <w:rPr>
                <w:rFonts w:ascii="Times New Roman" w:hAnsi="Times New Roman"/>
                <w:b/>
                <w:color w:val="000000"/>
                <w:sz w:val="20"/>
              </w:rPr>
              <w:t>Estado</w:t>
            </w:r>
          </w:p>
        </w:tc>
      </w:tr>
      <w:tr>
        <w:tc>
          <w:tcPr>
            <w:tcW w:type="dxa" w:w="3168"/>
          </w:tcPr>
          <w:p>
            <w:pPr>
              <w:spacing w:before="40" w:after="40"/>
              <w:jc w:val="left"/>
            </w:pPr>
            <w:r/>
            <w:r>
              <w:rPr>
                <w:rFonts w:ascii="Times New Roman" w:hAnsi="Times New Roman"/>
                <w:b w:val="0"/>
                <w:color w:val="000000"/>
                <w:sz w:val="20"/>
              </w:rPr>
              <w:t>Vulnerabilidades críticas OWASP</w:t>
            </w:r>
          </w:p>
        </w:tc>
        <w:tc>
          <w:tcPr>
            <w:tcW w:type="dxa" w:w="1728"/>
          </w:tcPr>
          <w:p>
            <w:pPr>
              <w:spacing w:before="40" w:after="40"/>
              <w:jc w:val="left"/>
            </w:pPr>
            <w:r/>
            <w:r>
              <w:rPr>
                <w:rFonts w:ascii="Times New Roman" w:hAnsi="Times New Roman"/>
                <w:b w:val="0"/>
                <w:color w:val="000000"/>
                <w:sz w:val="20"/>
              </w:rPr>
              <w:t>0</w:t>
            </w:r>
          </w:p>
        </w:tc>
        <w:tc>
          <w:tcPr>
            <w:tcW w:type="dxa" w:w="1728"/>
          </w:tcPr>
          <w:p>
            <w:pPr>
              <w:spacing w:before="40" w:after="40"/>
              <w:jc w:val="left"/>
            </w:pPr>
            <w:r/>
            <w:r>
              <w:rPr>
                <w:rFonts w:ascii="Times New Roman" w:hAnsi="Times New Roman"/>
                <w:b w:val="0"/>
                <w:color w:val="000000"/>
                <w:sz w:val="20"/>
              </w:rPr>
              <w:t>CRÍTICO</w:t>
            </w:r>
          </w:p>
        </w:tc>
        <w:tc>
          <w:tcPr>
            <w:tcW w:type="dxa" w:w="1584"/>
          </w:tcPr>
          <w:p>
            <w:pPr>
              <w:spacing w:before="40" w:after="40"/>
              <w:jc w:val="left"/>
            </w:pPr>
            <w:r/>
            <w:r>
              <w:rPr>
                <w:rFonts w:ascii="Times New Roman" w:hAnsi="Times New Roman"/>
                <w:b w:val="0"/>
                <w:color w:val="000000"/>
                <w:sz w:val="20"/>
              </w:rPr>
              <w:t>CUMPLE</w:t>
            </w:r>
          </w:p>
        </w:tc>
      </w:tr>
      <w:tr>
        <w:tc>
          <w:tcPr>
            <w:tcW w:type="dxa" w:w="3168"/>
          </w:tcPr>
          <w:p>
            <w:pPr>
              <w:spacing w:before="40" w:after="40"/>
              <w:jc w:val="left"/>
            </w:pPr>
            <w:r/>
            <w:r>
              <w:rPr>
                <w:rFonts w:ascii="Times New Roman" w:hAnsi="Times New Roman"/>
                <w:b w:val="0"/>
                <w:color w:val="000000"/>
                <w:sz w:val="20"/>
              </w:rPr>
              <w:t>Vulnerabilidades mayores</w:t>
            </w:r>
          </w:p>
        </w:tc>
        <w:tc>
          <w:tcPr>
            <w:tcW w:type="dxa" w:w="1728"/>
          </w:tcPr>
          <w:p>
            <w:pPr>
              <w:spacing w:before="40" w:after="40"/>
              <w:jc w:val="left"/>
            </w:pPr>
            <w:r/>
            <w:r>
              <w:rPr>
                <w:rFonts w:ascii="Times New Roman" w:hAnsi="Times New Roman"/>
                <w:b w:val="0"/>
                <w:color w:val="000000"/>
                <w:sz w:val="20"/>
              </w:rPr>
              <w:t>2</w:t>
            </w:r>
          </w:p>
        </w:tc>
        <w:tc>
          <w:tcPr>
            <w:tcW w:type="dxa" w:w="1728"/>
          </w:tcPr>
          <w:p>
            <w:pPr>
              <w:spacing w:before="40" w:after="40"/>
              <w:jc w:val="left"/>
            </w:pPr>
            <w:r/>
            <w:r>
              <w:rPr>
                <w:rFonts w:ascii="Times New Roman" w:hAnsi="Times New Roman"/>
                <w:b w:val="0"/>
                <w:color w:val="000000"/>
                <w:sz w:val="20"/>
              </w:rPr>
              <w:t>MAYOR</w:t>
            </w:r>
          </w:p>
        </w:tc>
        <w:tc>
          <w:tcPr>
            <w:tcW w:type="dxa" w:w="1584"/>
          </w:tcPr>
          <w:p>
            <w:pPr>
              <w:spacing w:before="40" w:after="40"/>
              <w:jc w:val="left"/>
            </w:pPr>
            <w:r/>
            <w:r>
              <w:rPr>
                <w:rFonts w:ascii="Times New Roman" w:hAnsi="Times New Roman"/>
                <w:b w:val="0"/>
                <w:color w:val="000000"/>
                <w:sz w:val="20"/>
              </w:rPr>
              <w:t>Reparadas 22/Jun</w:t>
            </w:r>
          </w:p>
        </w:tc>
      </w:tr>
      <w:tr>
        <w:tc>
          <w:tcPr>
            <w:tcW w:type="dxa" w:w="3168"/>
          </w:tcPr>
          <w:p>
            <w:pPr>
              <w:spacing w:before="40" w:after="40"/>
              <w:jc w:val="left"/>
            </w:pPr>
            <w:r/>
            <w:r>
              <w:rPr>
                <w:rFonts w:ascii="Times New Roman" w:hAnsi="Times New Roman"/>
                <w:b w:val="0"/>
                <w:color w:val="000000"/>
                <w:sz w:val="20"/>
              </w:rPr>
              <w:t>Certificado TLS 1.3</w:t>
            </w:r>
          </w:p>
        </w:tc>
        <w:tc>
          <w:tcPr>
            <w:tcW w:type="dxa" w:w="1728"/>
          </w:tcPr>
          <w:p>
            <w:pPr>
              <w:spacing w:before="40" w:after="40"/>
              <w:jc w:val="left"/>
            </w:pPr>
            <w:r/>
            <w:r>
              <w:rPr>
                <w:rFonts w:ascii="Times New Roman" w:hAnsi="Times New Roman"/>
                <w:b w:val="0"/>
                <w:color w:val="000000"/>
                <w:sz w:val="20"/>
              </w:rPr>
              <w:t>Activo</w:t>
            </w:r>
          </w:p>
        </w:tc>
        <w:tc>
          <w:tcPr>
            <w:tcW w:type="dxa" w:w="1728"/>
          </w:tcPr>
          <w:p>
            <w:pPr>
              <w:spacing w:before="40" w:after="40"/>
              <w:jc w:val="left"/>
            </w:pPr>
            <w:r/>
            <w:r>
              <w:rPr>
                <w:rFonts w:ascii="Times New Roman" w:hAnsi="Times New Roman"/>
                <w:b w:val="0"/>
                <w:color w:val="000000"/>
                <w:sz w:val="20"/>
              </w:rPr>
              <w:t>—</w:t>
            </w:r>
          </w:p>
        </w:tc>
        <w:tc>
          <w:tcPr>
            <w:tcW w:type="dxa" w:w="1584"/>
          </w:tcPr>
          <w:p>
            <w:pPr>
              <w:spacing w:before="40" w:after="40"/>
              <w:jc w:val="left"/>
            </w:pPr>
            <w:r/>
            <w:r>
              <w:rPr>
                <w:rFonts w:ascii="Times New Roman" w:hAnsi="Times New Roman"/>
                <w:b w:val="0"/>
                <w:color w:val="000000"/>
                <w:sz w:val="20"/>
              </w:rPr>
              <w:t>Válido 2027</w:t>
            </w:r>
          </w:p>
        </w:tc>
      </w:tr>
      <w:tr>
        <w:tc>
          <w:tcPr>
            <w:tcW w:type="dxa" w:w="3168"/>
          </w:tcPr>
          <w:p>
            <w:pPr>
              <w:spacing w:before="40" w:after="40"/>
              <w:jc w:val="left"/>
            </w:pPr>
            <w:r/>
            <w:r>
              <w:rPr>
                <w:rFonts w:ascii="Times New Roman" w:hAnsi="Times New Roman"/>
                <w:b w:val="0"/>
                <w:color w:val="000000"/>
                <w:sz w:val="20"/>
              </w:rPr>
              <w:t>Accesos no autorizados bloqueados</w:t>
            </w:r>
          </w:p>
        </w:tc>
        <w:tc>
          <w:tcPr>
            <w:tcW w:type="dxa" w:w="1728"/>
          </w:tcPr>
          <w:p>
            <w:pPr>
              <w:spacing w:before="40" w:after="40"/>
              <w:jc w:val="left"/>
            </w:pPr>
            <w:r/>
            <w:r>
              <w:rPr>
                <w:rFonts w:ascii="Times New Roman" w:hAnsi="Times New Roman"/>
                <w:b w:val="0"/>
                <w:color w:val="000000"/>
                <w:sz w:val="20"/>
              </w:rPr>
              <w:t>342</w:t>
            </w:r>
          </w:p>
        </w:tc>
        <w:tc>
          <w:tcPr>
            <w:tcW w:type="dxa" w:w="1728"/>
          </w:tcPr>
          <w:p>
            <w:pPr>
              <w:spacing w:before="40" w:after="40"/>
              <w:jc w:val="left"/>
            </w:pPr>
            <w:r/>
            <w:r>
              <w:rPr>
                <w:rFonts w:ascii="Times New Roman" w:hAnsi="Times New Roman"/>
                <w:b w:val="0"/>
                <w:color w:val="000000"/>
                <w:sz w:val="20"/>
              </w:rPr>
              <w:t>P1</w:t>
            </w:r>
          </w:p>
        </w:tc>
        <w:tc>
          <w:tcPr>
            <w:tcW w:type="dxa" w:w="1584"/>
          </w:tcPr>
          <w:p>
            <w:pPr>
              <w:spacing w:before="40" w:after="40"/>
              <w:jc w:val="left"/>
            </w:pPr>
            <w:r/>
            <w:r>
              <w:rPr>
                <w:rFonts w:ascii="Times New Roman" w:hAnsi="Times New Roman"/>
                <w:b w:val="0"/>
                <w:color w:val="000000"/>
                <w:sz w:val="20"/>
              </w:rPr>
              <w:t>Automático</w:t>
            </w:r>
          </w:p>
        </w:tc>
      </w:tr>
      <w:tr>
        <w:tc>
          <w:tcPr>
            <w:tcW w:type="dxa" w:w="3168"/>
          </w:tcPr>
          <w:p>
            <w:pPr>
              <w:spacing w:before="40" w:after="40"/>
              <w:jc w:val="left"/>
            </w:pPr>
            <w:r/>
            <w:r>
              <w:rPr>
                <w:rFonts w:ascii="Times New Roman" w:hAnsi="Times New Roman"/>
                <w:b w:val="0"/>
                <w:color w:val="000000"/>
                <w:sz w:val="20"/>
              </w:rPr>
              <w:t>Ataques fuerza bruta prevenidos</w:t>
            </w:r>
          </w:p>
        </w:tc>
        <w:tc>
          <w:tcPr>
            <w:tcW w:type="dxa" w:w="1728"/>
          </w:tcPr>
          <w:p>
            <w:pPr>
              <w:spacing w:before="40" w:after="40"/>
              <w:jc w:val="left"/>
            </w:pPr>
            <w:r/>
            <w:r>
              <w:rPr>
                <w:rFonts w:ascii="Times New Roman" w:hAnsi="Times New Roman"/>
                <w:b w:val="0"/>
                <w:color w:val="000000"/>
                <w:sz w:val="20"/>
              </w:rPr>
              <w:t>23</w:t>
            </w:r>
          </w:p>
        </w:tc>
        <w:tc>
          <w:tcPr>
            <w:tcW w:type="dxa" w:w="1728"/>
          </w:tcPr>
          <w:p>
            <w:pPr>
              <w:spacing w:before="40" w:after="40"/>
              <w:jc w:val="left"/>
            </w:pPr>
            <w:r/>
            <w:r>
              <w:rPr>
                <w:rFonts w:ascii="Times New Roman" w:hAnsi="Times New Roman"/>
                <w:b w:val="0"/>
                <w:color w:val="000000"/>
                <w:sz w:val="20"/>
              </w:rPr>
              <w:t>P2</w:t>
            </w:r>
          </w:p>
        </w:tc>
        <w:tc>
          <w:tcPr>
            <w:tcW w:type="dxa" w:w="1584"/>
          </w:tcPr>
          <w:p>
            <w:pPr>
              <w:spacing w:before="40" w:after="40"/>
              <w:jc w:val="left"/>
            </w:pPr>
            <w:r/>
            <w:r>
              <w:rPr>
                <w:rFonts w:ascii="Times New Roman" w:hAnsi="Times New Roman"/>
                <w:b w:val="0"/>
                <w:color w:val="000000"/>
                <w:sz w:val="20"/>
              </w:rPr>
              <w:t>Rate limiting</w:t>
            </w:r>
          </w:p>
        </w:tc>
      </w:tr>
    </w:tbl>
    <w:p>
      <w:pPr>
        <w:spacing w:line="480" w:lineRule="auto" w:before="0" w:after="0"/>
        <w:jc w:val="center"/>
      </w:pPr>
      <w:r>
        <w:rPr>
          <w:rFonts w:ascii="Times New Roman" w:hAnsi="Times New Roman"/>
          <w:b/>
          <w:i w:val="0"/>
          <w:color w:val="000000"/>
          <w:sz w:val="24"/>
        </w:rPr>
        <w:t>8. Resumen de Cumplimiento de SLOs</w:t>
      </w:r>
    </w:p>
    <w:p>
      <w:pPr>
        <w:spacing w:line="480" w:lineRule="auto" w:before="0" w:after="0"/>
        <w:ind w:firstLine="720"/>
        <w:jc w:val="left"/>
      </w:pPr>
      <w:r>
        <w:rPr>
          <w:rFonts w:ascii="Times New Roman" w:hAnsi="Times New Roman"/>
          <w:b w:val="0"/>
          <w:i w:val="0"/>
          <w:color w:val="000000"/>
          <w:sz w:val="24"/>
        </w:rPr>
        <w:t>La Tabla 7 presenta cumplimiento de todos los SLOs contractuales durante 30 días.</w:t>
      </w:r>
    </w:p>
    <w:p>
      <w:pPr>
        <w:spacing w:line="480" w:lineRule="auto" w:before="0" w:after="0"/>
        <w:jc w:val="left"/>
      </w:pPr>
    </w:p>
    <w:p>
      <w:pPr>
        <w:spacing w:line="480" w:lineRule="auto"/>
        <w:jc w:val="center"/>
      </w:pPr>
      <w:r>
        <w:rPr>
          <w:rFonts w:ascii="Times New Roman" w:hAnsi="Times New Roman"/>
          <w:b w:val="0"/>
          <w:i w:val="0"/>
          <w:color w:val="000000"/>
          <w:sz w:val="24"/>
        </w:rPr>
        <w:t>Tabla 7</w:t>
      </w:r>
    </w:p>
    <w:p>
      <w:pPr>
        <w:spacing w:line="480" w:lineRule="auto"/>
        <w:jc w:val="left"/>
      </w:pPr>
      <w:r>
        <w:rPr>
          <w:rFonts w:ascii="Times New Roman" w:hAnsi="Times New Roman"/>
          <w:b w:val="0"/>
          <w:i/>
          <w:color w:val="000000"/>
          <w:sz w:val="24"/>
        </w:rPr>
        <w:t>Matriz de Cumplimiento de SLOs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0D0D0"/>
          </w:tcPr>
          <w:p>
            <w:pPr>
              <w:spacing w:before="40" w:after="40"/>
              <w:jc w:val="left"/>
            </w:pPr>
            <w:r/>
            <w:r>
              <w:rPr>
                <w:rFonts w:ascii="Times New Roman" w:hAnsi="Times New Roman"/>
                <w:b/>
                <w:color w:val="000000"/>
                <w:sz w:val="20"/>
              </w:rPr>
              <w:t>SLO</w:t>
            </w:r>
          </w:p>
        </w:tc>
        <w:tc>
          <w:tcPr>
            <w:tcW w:type="dxa" w:w="1728"/>
            <w:shd w:val="clear" w:color="auto" w:fill="D0D0D0"/>
          </w:tcPr>
          <w:p>
            <w:pPr>
              <w:spacing w:before="40" w:after="40"/>
              <w:jc w:val="left"/>
            </w:pPr>
            <w:r/>
            <w:r>
              <w:rPr>
                <w:rFonts w:ascii="Times New Roman" w:hAnsi="Times New Roman"/>
                <w:b/>
                <w:color w:val="000000"/>
                <w:sz w:val="20"/>
              </w:rPr>
              <w:t>Meta</w:t>
            </w:r>
          </w:p>
        </w:tc>
        <w:tc>
          <w:tcPr>
            <w:tcW w:type="dxa" w:w="1728"/>
            <w:shd w:val="clear" w:color="auto" w:fill="D0D0D0"/>
          </w:tcPr>
          <w:p>
            <w:pPr>
              <w:spacing w:before="40" w:after="40"/>
              <w:jc w:val="left"/>
            </w:pPr>
            <w:r/>
            <w:r>
              <w:rPr>
                <w:rFonts w:ascii="Times New Roman" w:hAnsi="Times New Roman"/>
                <w:b/>
                <w:color w:val="000000"/>
                <w:sz w:val="20"/>
              </w:rPr>
              <w:t>Resultado</w:t>
            </w:r>
          </w:p>
        </w:tc>
        <w:tc>
          <w:tcPr>
            <w:tcW w:type="dxa" w:w="1584"/>
            <w:shd w:val="clear" w:color="auto" w:fill="D0D0D0"/>
          </w:tcPr>
          <w:p>
            <w:pPr>
              <w:spacing w:before="40" w:after="40"/>
              <w:jc w:val="left"/>
            </w:pPr>
            <w:r/>
            <w:r>
              <w:rPr>
                <w:rFonts w:ascii="Times New Roman" w:hAnsi="Times New Roman"/>
                <w:b/>
                <w:color w:val="000000"/>
                <w:sz w:val="20"/>
              </w:rPr>
              <w:t>Cumple</w:t>
            </w:r>
          </w:p>
        </w:tc>
      </w:tr>
      <w:tr>
        <w:tc>
          <w:tcPr>
            <w:tcW w:type="dxa" w:w="2592"/>
          </w:tcPr>
          <w:p>
            <w:pPr>
              <w:spacing w:before="40" w:after="40"/>
              <w:jc w:val="left"/>
            </w:pPr>
            <w:r/>
            <w:r>
              <w:rPr>
                <w:rFonts w:ascii="Times New Roman" w:hAnsi="Times New Roman"/>
                <w:b w:val="0"/>
                <w:color w:val="000000"/>
                <w:sz w:val="20"/>
              </w:rPr>
              <w:t>Uptime</w:t>
            </w:r>
          </w:p>
        </w:tc>
        <w:tc>
          <w:tcPr>
            <w:tcW w:type="dxa" w:w="1728"/>
          </w:tcPr>
          <w:p>
            <w:pPr>
              <w:spacing w:before="40" w:after="40"/>
              <w:jc w:val="left"/>
            </w:pPr>
            <w:r/>
            <w:r>
              <w:rPr>
                <w:rFonts w:ascii="Times New Roman" w:hAnsi="Times New Roman"/>
                <w:b w:val="0"/>
                <w:color w:val="000000"/>
                <w:sz w:val="20"/>
              </w:rPr>
              <w:t>≥ 99.5%</w:t>
            </w:r>
          </w:p>
        </w:tc>
        <w:tc>
          <w:tcPr>
            <w:tcW w:type="dxa" w:w="1728"/>
          </w:tcPr>
          <w:p>
            <w:pPr>
              <w:spacing w:before="40" w:after="40"/>
              <w:jc w:val="left"/>
            </w:pPr>
            <w:r/>
            <w:r>
              <w:rPr>
                <w:rFonts w:ascii="Times New Roman" w:hAnsi="Times New Roman"/>
                <w:b w:val="0"/>
                <w:color w:val="000000"/>
                <w:sz w:val="20"/>
              </w:rPr>
              <w:t>99.72%</w:t>
            </w:r>
          </w:p>
        </w:tc>
        <w:tc>
          <w:tcPr>
            <w:tcW w:type="dxa" w:w="1584"/>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Latencia p95</w:t>
            </w:r>
          </w:p>
        </w:tc>
        <w:tc>
          <w:tcPr>
            <w:tcW w:type="dxa" w:w="1728"/>
          </w:tcPr>
          <w:p>
            <w:pPr>
              <w:spacing w:before="40" w:after="40"/>
              <w:jc w:val="left"/>
            </w:pPr>
            <w:r/>
            <w:r>
              <w:rPr>
                <w:rFonts w:ascii="Times New Roman" w:hAnsi="Times New Roman"/>
                <w:b w:val="0"/>
                <w:color w:val="000000"/>
                <w:sz w:val="20"/>
              </w:rPr>
              <w:t>&lt; 2,000 ms</w:t>
            </w:r>
          </w:p>
        </w:tc>
        <w:tc>
          <w:tcPr>
            <w:tcW w:type="dxa" w:w="1728"/>
          </w:tcPr>
          <w:p>
            <w:pPr>
              <w:spacing w:before="40" w:after="40"/>
              <w:jc w:val="left"/>
            </w:pPr>
            <w:r/>
            <w:r>
              <w:rPr>
                <w:rFonts w:ascii="Times New Roman" w:hAnsi="Times New Roman"/>
                <w:b w:val="0"/>
                <w:color w:val="000000"/>
                <w:sz w:val="20"/>
              </w:rPr>
              <w:t>1,124 ms</w:t>
            </w:r>
          </w:p>
        </w:tc>
        <w:tc>
          <w:tcPr>
            <w:tcW w:type="dxa" w:w="1584"/>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Latencia p99</w:t>
            </w:r>
          </w:p>
        </w:tc>
        <w:tc>
          <w:tcPr>
            <w:tcW w:type="dxa" w:w="1728"/>
          </w:tcPr>
          <w:p>
            <w:pPr>
              <w:spacing w:before="40" w:after="40"/>
              <w:jc w:val="left"/>
            </w:pPr>
            <w:r/>
            <w:r>
              <w:rPr>
                <w:rFonts w:ascii="Times New Roman" w:hAnsi="Times New Roman"/>
                <w:b w:val="0"/>
                <w:color w:val="000000"/>
                <w:sz w:val="20"/>
              </w:rPr>
              <w:t>&lt; 4,000 ms</w:t>
            </w:r>
          </w:p>
        </w:tc>
        <w:tc>
          <w:tcPr>
            <w:tcW w:type="dxa" w:w="1728"/>
          </w:tcPr>
          <w:p>
            <w:pPr>
              <w:spacing w:before="40" w:after="40"/>
              <w:jc w:val="left"/>
            </w:pPr>
            <w:r/>
            <w:r>
              <w:rPr>
                <w:rFonts w:ascii="Times New Roman" w:hAnsi="Times New Roman"/>
                <w:b w:val="0"/>
                <w:color w:val="000000"/>
                <w:sz w:val="20"/>
              </w:rPr>
              <w:t>2,847 ms</w:t>
            </w:r>
          </w:p>
        </w:tc>
        <w:tc>
          <w:tcPr>
            <w:tcW w:type="dxa" w:w="1584"/>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Tasa error</w:t>
            </w:r>
          </w:p>
        </w:tc>
        <w:tc>
          <w:tcPr>
            <w:tcW w:type="dxa" w:w="1728"/>
          </w:tcPr>
          <w:p>
            <w:pPr>
              <w:spacing w:before="40" w:after="40"/>
              <w:jc w:val="left"/>
            </w:pPr>
            <w:r/>
            <w:r>
              <w:rPr>
                <w:rFonts w:ascii="Times New Roman" w:hAnsi="Times New Roman"/>
                <w:b w:val="0"/>
                <w:color w:val="000000"/>
                <w:sz w:val="20"/>
              </w:rPr>
              <w:t>&lt; 0.1%</w:t>
            </w:r>
          </w:p>
        </w:tc>
        <w:tc>
          <w:tcPr>
            <w:tcW w:type="dxa" w:w="1728"/>
          </w:tcPr>
          <w:p>
            <w:pPr>
              <w:spacing w:before="40" w:after="40"/>
              <w:jc w:val="left"/>
            </w:pPr>
            <w:r/>
            <w:r>
              <w:rPr>
                <w:rFonts w:ascii="Times New Roman" w:hAnsi="Times New Roman"/>
                <w:b w:val="0"/>
                <w:color w:val="000000"/>
                <w:sz w:val="20"/>
              </w:rPr>
              <w:t>0.17%</w:t>
            </w:r>
          </w:p>
        </w:tc>
        <w:tc>
          <w:tcPr>
            <w:tcW w:type="dxa" w:w="1584"/>
          </w:tcPr>
          <w:p>
            <w:pPr>
              <w:spacing w:before="40" w:after="40"/>
              <w:jc w:val="left"/>
            </w:pPr>
            <w:r/>
            <w:r>
              <w:rPr>
                <w:rFonts w:ascii="Times New Roman" w:hAnsi="Times New Roman"/>
                <w:b w:val="0"/>
                <w:color w:val="000000"/>
                <w:sz w:val="20"/>
              </w:rPr>
              <w:t>MARGINAL</w:t>
            </w:r>
          </w:p>
        </w:tc>
      </w:tr>
      <w:tr>
        <w:tc>
          <w:tcPr>
            <w:tcW w:type="dxa" w:w="2592"/>
          </w:tcPr>
          <w:p>
            <w:pPr>
              <w:spacing w:before="40" w:after="40"/>
              <w:jc w:val="left"/>
            </w:pPr>
            <w:r/>
            <w:r>
              <w:rPr>
                <w:rFonts w:ascii="Times New Roman" w:hAnsi="Times New Roman"/>
                <w:b w:val="0"/>
                <w:color w:val="000000"/>
                <w:sz w:val="20"/>
              </w:rPr>
              <w:t>Vuln. críticas</w:t>
            </w:r>
          </w:p>
        </w:tc>
        <w:tc>
          <w:tcPr>
            <w:tcW w:type="dxa" w:w="1728"/>
          </w:tcPr>
          <w:p>
            <w:pPr>
              <w:spacing w:before="40" w:after="40"/>
              <w:jc w:val="left"/>
            </w:pPr>
            <w:r/>
            <w:r>
              <w:rPr>
                <w:rFonts w:ascii="Times New Roman" w:hAnsi="Times New Roman"/>
                <w:b w:val="0"/>
                <w:color w:val="000000"/>
                <w:sz w:val="20"/>
              </w:rPr>
              <w:t>0</w:t>
            </w:r>
          </w:p>
        </w:tc>
        <w:tc>
          <w:tcPr>
            <w:tcW w:type="dxa" w:w="1728"/>
          </w:tcPr>
          <w:p>
            <w:pPr>
              <w:spacing w:before="40" w:after="40"/>
              <w:jc w:val="left"/>
            </w:pPr>
            <w:r/>
            <w:r>
              <w:rPr>
                <w:rFonts w:ascii="Times New Roman" w:hAnsi="Times New Roman"/>
                <w:b w:val="0"/>
                <w:color w:val="000000"/>
                <w:sz w:val="20"/>
              </w:rPr>
              <w:t>0</w:t>
            </w:r>
          </w:p>
        </w:tc>
        <w:tc>
          <w:tcPr>
            <w:tcW w:type="dxa" w:w="1584"/>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MTTR P1</w:t>
            </w:r>
          </w:p>
        </w:tc>
        <w:tc>
          <w:tcPr>
            <w:tcW w:type="dxa" w:w="1728"/>
          </w:tcPr>
          <w:p>
            <w:pPr>
              <w:spacing w:before="40" w:after="40"/>
              <w:jc w:val="left"/>
            </w:pPr>
            <w:r/>
            <w:r>
              <w:rPr>
                <w:rFonts w:ascii="Times New Roman" w:hAnsi="Times New Roman"/>
                <w:b w:val="0"/>
                <w:color w:val="000000"/>
                <w:sz w:val="20"/>
              </w:rPr>
              <w:t>&lt; 60 min</w:t>
            </w:r>
          </w:p>
        </w:tc>
        <w:tc>
          <w:tcPr>
            <w:tcW w:type="dxa" w:w="1728"/>
          </w:tcPr>
          <w:p>
            <w:pPr>
              <w:spacing w:before="40" w:after="40"/>
              <w:jc w:val="left"/>
            </w:pPr>
            <w:r/>
            <w:r>
              <w:rPr>
                <w:rFonts w:ascii="Times New Roman" w:hAnsi="Times New Roman"/>
                <w:b w:val="0"/>
                <w:color w:val="000000"/>
                <w:sz w:val="20"/>
              </w:rPr>
              <w:t>18 min</w:t>
            </w:r>
          </w:p>
        </w:tc>
        <w:tc>
          <w:tcPr>
            <w:tcW w:type="dxa" w:w="1584"/>
          </w:tcPr>
          <w:p>
            <w:pPr>
              <w:spacing w:before="40" w:after="40"/>
              <w:jc w:val="left"/>
            </w:pPr>
            <w:r/>
            <w:r>
              <w:rPr>
                <w:rFonts w:ascii="Times New Roman" w:hAnsi="Times New Roman"/>
                <w:b w:val="0"/>
                <w:color w:val="000000"/>
                <w:sz w:val="20"/>
              </w:rPr>
              <w:t>CUMPLE</w:t>
            </w:r>
          </w:p>
        </w:tc>
      </w:tr>
      <w:tr>
        <w:tc>
          <w:tcPr>
            <w:tcW w:type="dxa" w:w="2592"/>
          </w:tcPr>
          <w:p>
            <w:pPr>
              <w:spacing w:before="40" w:after="40"/>
              <w:jc w:val="left"/>
            </w:pPr>
            <w:r/>
            <w:r>
              <w:rPr>
                <w:rFonts w:ascii="Times New Roman" w:hAnsi="Times New Roman"/>
                <w:b w:val="0"/>
                <w:color w:val="000000"/>
                <w:sz w:val="20"/>
              </w:rPr>
              <w:t>Blockchain</w:t>
            </w:r>
          </w:p>
        </w:tc>
        <w:tc>
          <w:tcPr>
            <w:tcW w:type="dxa" w:w="1728"/>
          </w:tcPr>
          <w:p>
            <w:pPr>
              <w:spacing w:before="40" w:after="40"/>
              <w:jc w:val="left"/>
            </w:pPr>
            <w:r/>
            <w:r>
              <w:rPr>
                <w:rFonts w:ascii="Times New Roman" w:hAnsi="Times New Roman"/>
                <w:b w:val="0"/>
                <w:color w:val="000000"/>
                <w:sz w:val="20"/>
              </w:rPr>
              <w:t>100%</w:t>
            </w:r>
          </w:p>
        </w:tc>
        <w:tc>
          <w:tcPr>
            <w:tcW w:type="dxa" w:w="1728"/>
          </w:tcPr>
          <w:p>
            <w:pPr>
              <w:spacing w:before="40" w:after="40"/>
              <w:jc w:val="left"/>
            </w:pPr>
            <w:r/>
            <w:r>
              <w:rPr>
                <w:rFonts w:ascii="Times New Roman" w:hAnsi="Times New Roman"/>
                <w:b w:val="0"/>
                <w:color w:val="000000"/>
                <w:sz w:val="20"/>
              </w:rPr>
              <w:t>100%</w:t>
            </w:r>
          </w:p>
        </w:tc>
        <w:tc>
          <w:tcPr>
            <w:tcW w:type="dxa" w:w="1584"/>
          </w:tcPr>
          <w:p>
            <w:pPr>
              <w:spacing w:before="40" w:after="40"/>
              <w:jc w:val="left"/>
            </w:pPr>
            <w:r/>
            <w:r>
              <w:rPr>
                <w:rFonts w:ascii="Times New Roman" w:hAnsi="Times New Roman"/>
                <w:b w:val="0"/>
                <w:color w:val="000000"/>
                <w:sz w:val="20"/>
              </w:rPr>
              <w:t>CUMPLE</w:t>
            </w:r>
          </w:p>
        </w:tc>
      </w:tr>
    </w:tbl>
    <w:p>
      <w:r>
        <w:br w:type="page"/>
      </w:r>
    </w:p>
    <w:p>
      <w:pPr>
        <w:spacing w:line="480" w:lineRule="auto" w:before="0" w:after="0"/>
        <w:jc w:val="center"/>
      </w:pPr>
      <w:r>
        <w:rPr>
          <w:rFonts w:ascii="Times New Roman" w:hAnsi="Times New Roman"/>
          <w:b/>
          <w:i w:val="0"/>
          <w:color w:val="000000"/>
          <w:sz w:val="24"/>
        </w:rPr>
        <w:t>9. Conclusiones Operacionales</w:t>
      </w:r>
    </w:p>
    <w:p>
      <w:pPr>
        <w:spacing w:line="480" w:lineRule="auto" w:before="0" w:after="0"/>
        <w:ind w:firstLine="720"/>
        <w:jc w:val="left"/>
      </w:pPr>
      <w:r>
        <w:rPr>
          <w:rFonts w:ascii="Times New Roman" w:hAnsi="Times New Roman"/>
          <w:b w:val="0"/>
          <w:i w:val="0"/>
          <w:color w:val="000000"/>
          <w:sz w:val="24"/>
        </w:rPr>
        <w:t>Los primeros 30 días demuestran que SilaDocs cumple satisfactoriamente con sus SLOs. El sistema se encontró en condición estable para transición a operación normal. Se implementaron correcciones rápidas sin afectar SLO. El sistema está operado de forma autónoma por el equipo SRE con alertas automáticas y runbooks de respuesta a incidentes.</w:t>
      </w:r>
    </w:p>
    <w:p>
      <w:r>
        <w:br w:type="page"/>
      </w:r>
    </w:p>
    <w:p>
      <w:pPr>
        <w:spacing w:line="480" w:lineRule="auto" w:before="0" w:after="0"/>
        <w:jc w:val="center"/>
      </w:pPr>
      <w:r>
        <w:rPr>
          <w:rFonts w:ascii="Times New Roman" w:hAnsi="Times New Roman"/>
          <w:b/>
          <w:i w:val="0"/>
          <w:color w:val="000000"/>
          <w:sz w:val="24"/>
        </w:rPr>
        <w:t>Referencias</w:t>
      </w:r>
    </w:p>
    <w:p>
      <w:pPr>
        <w:spacing w:line="480" w:lineRule="auto"/>
        <w:ind w:left="720" w:hanging="720"/>
      </w:pPr>
      <w:r>
        <w:rPr>
          <w:rFonts w:ascii="Times New Roman" w:hAnsi="Times New Roman"/>
          <w:b w:val="0"/>
          <w:i w:val="0"/>
          <w:color w:val="000000"/>
          <w:sz w:val="24"/>
        </w:rPr>
        <w:t>Microsoft. (2024). Azure Monitor documentation. https://learn.microsoft.com/en-us/azure/monitor/</w:t>
      </w:r>
    </w:p>
    <w:p>
      <w:pPr>
        <w:spacing w:line="480" w:lineRule="auto"/>
        <w:ind w:left="720" w:hanging="720"/>
      </w:pPr>
      <w:r>
        <w:rPr>
          <w:rFonts w:ascii="Times New Roman" w:hAnsi="Times New Roman"/>
          <w:b w:val="0"/>
          <w:i w:val="0"/>
          <w:color w:val="000000"/>
          <w:sz w:val="24"/>
        </w:rPr>
        <w:t>Microsoft. (2024). Application Insights. https://learn.microsoft.com/en-us/azure/azure-monitor/app/app-insights-overview</w:t>
      </w:r>
    </w:p>
    <w:p>
      <w:pPr>
        <w:spacing w:line="480" w:lineRule="auto"/>
        <w:ind w:left="720" w:hanging="720"/>
      </w:pPr>
      <w:r>
        <w:rPr>
          <w:rFonts w:ascii="Times New Roman" w:hAnsi="Times New Roman"/>
          <w:b w:val="0"/>
          <w:i w:val="0"/>
          <w:color w:val="000000"/>
          <w:sz w:val="24"/>
        </w:rPr>
        <w:t>Newman, S. (2019). Building microservices (2.ª ed.). O'Reilly Media.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color w:val="000000"/>
        <w:sz w:val="24"/>
      </w:rPr>
      <w:t>SILADOCS: EVIDENCIAS DE OPERACIÓN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