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PROTOCOLO DE VALIDACIÓN</w:t>
      </w:r>
    </w:p>
    <w:p>
      <w:pPr>
        <w:jc w:val="center"/>
      </w:pPr>
      <w:r>
        <w:rPr>
          <w:b/>
          <w:sz w:val="28"/>
        </w:rPr>
        <w:t>Sistema de Gestión de Sílabos con Blockchain bajo Modelo SaaS</w:t>
      </w:r>
    </w:p>
    <w:p/>
    <w:p>
      <w:r>
        <w:t>Objetivo 3: Validación de Producto Software</w:t>
      </w:r>
    </w:p>
    <w:p>
      <w:r>
        <w:t>Fecha: 13 de June de 2026</w:t>
      </w:r>
    </w:p>
    <w:p>
      <w:r>
        <w:t>Versión: 1.0</w:t>
      </w:r>
    </w:p>
    <w:p>
      <w:r>
        <w:br w:type="page"/>
      </w:r>
    </w:p>
    <w:p>
      <w:pPr>
        <w:pStyle w:val="Heading1"/>
      </w:pPr>
      <w:r>
        <w:t>Tabla de Contenidos</w:t>
      </w:r>
    </w:p>
    <w:p>
      <w:pPr>
        <w:pStyle w:val="ListNumber"/>
      </w:pPr>
      <w:r>
        <w:t>1. Introducción</w:t>
      </w:r>
    </w:p>
    <w:p>
      <w:pPr>
        <w:pStyle w:val="ListNumber"/>
      </w:pPr>
      <w:r>
        <w:t>2. Objetivo de la Validación</w:t>
      </w:r>
    </w:p>
    <w:p>
      <w:pPr>
        <w:pStyle w:val="ListNumber"/>
      </w:pPr>
      <w:r>
        <w:t>3. Alcance de la Validación</w:t>
      </w:r>
    </w:p>
    <w:p>
      <w:pPr>
        <w:pStyle w:val="ListNumber"/>
      </w:pPr>
      <w:r>
        <w:t>4. Tipo de Protocolo: Mixto (Cuantitativo + Cualitativo)</w:t>
      </w:r>
    </w:p>
    <w:p>
      <w:pPr>
        <w:pStyle w:val="ListNumber"/>
      </w:pPr>
      <w:r>
        <w:t>5. Componentes del Sistema a Validar</w:t>
      </w:r>
    </w:p>
    <w:p>
      <w:pPr>
        <w:pStyle w:val="ListNumber"/>
      </w:pPr>
      <w:r>
        <w:t>6. Metodología y Fases</w:t>
      </w:r>
    </w:p>
    <w:p>
      <w:pPr>
        <w:pStyle w:val="ListNumber"/>
      </w:pPr>
      <w:r>
        <w:t>7. Criterios de Aceptación</w:t>
      </w:r>
    </w:p>
    <w:p>
      <w:pPr>
        <w:pStyle w:val="ListNumber"/>
      </w:pPr>
      <w:r>
        <w:t>8. Responsabilidades</w:t>
      </w:r>
    </w:p>
    <w:p>
      <w:r>
        <w:br w:type="page"/>
      </w:r>
    </w:p>
    <w:p>
      <w:pPr>
        <w:pStyle w:val="Heading1"/>
        <w:spacing w:before="240" w:after="120"/>
      </w:pPr>
      <w:r>
        <w:t>1. INTRODUCCIÓN</w:t>
      </w:r>
    </w:p>
    <w:p>
      <w:r>
        <w:t>El presente documento establece el protocolo de validación para SilaDocs, un sistema SaaS de gestión de sílabos con integración de blockchain. La validación busca verificar que el producto cumple con los requisitos funcionales, no funcionales y de calidad especificados, utilizando un enfoque mixto que combina métricas cuantitativas (automatizadas) y evaluación cualitativa (manual y de usuario).</w:t>
      </w:r>
    </w:p>
    <w:p>
      <w:pPr>
        <w:pStyle w:val="Heading1"/>
        <w:spacing w:before="240" w:after="120"/>
      </w:pPr>
      <w:r>
        <w:t>2. OBJETIVO DE LA VALIDACIÓN</w:t>
      </w:r>
    </w:p>
    <w:p>
      <w:r>
        <w:t>Validar que el Sistema de Gestión de Sílabos con Blockchain cumple con:</w:t>
      </w:r>
    </w:p>
    <w:p>
      <w:pPr>
        <w:pStyle w:val="ListBullet"/>
      </w:pPr>
      <w:r>
        <w:t>Funcionalidad completa según especificación de requisitos</w:t>
      </w:r>
    </w:p>
    <w:p>
      <w:pPr>
        <w:pStyle w:val="ListBullet"/>
      </w:pPr>
      <w:r>
        <w:t>Conformidad con estándares ISO/IEC 25010 de calidad de software</w:t>
      </w:r>
    </w:p>
    <w:p>
      <w:pPr>
        <w:pStyle w:val="ListBullet"/>
      </w:pPr>
      <w:r>
        <w:t>Trazabilidad e integridad documental en blockchain</w:t>
      </w:r>
    </w:p>
    <w:p>
      <w:pPr>
        <w:pStyle w:val="ListBullet"/>
      </w:pPr>
      <w:r>
        <w:t>Experiencia de usuario aceptable (usabilidad)</w:t>
      </w:r>
    </w:p>
    <w:p>
      <w:pPr>
        <w:pStyle w:val="ListBullet"/>
      </w:pPr>
      <w:r>
        <w:t>Desempeño y escalabilidad bajo carga</w:t>
      </w:r>
    </w:p>
    <w:p>
      <w:pPr>
        <w:pStyle w:val="ListBullet"/>
      </w:pPr>
      <w:r>
        <w:t>Seguridad de datos y control de acceso</w:t>
      </w:r>
    </w:p>
    <w:p>
      <w:pPr>
        <w:pStyle w:val="Heading1"/>
        <w:spacing w:before="240" w:after="120"/>
      </w:pPr>
      <w:r>
        <w:t>3. ALCANCE DE LA VALIDACIÓN</w:t>
      </w:r>
    </w:p>
    <w:p>
      <w:r>
        <w:t>Módulos incluidos:</w:t>
      </w:r>
    </w:p>
    <w:p>
      <w:pPr>
        <w:pStyle w:val="ListBullet"/>
      </w:pPr>
      <w:r>
        <w:t>Gestión de Catálogo Académico (Carreras, Mallas, Cursos)</w:t>
      </w:r>
    </w:p>
    <w:p>
      <w:pPr>
        <w:pStyle w:val="ListBullet"/>
      </w:pPr>
      <w:r>
        <w:t>Carga y Gestión de Sílabos</w:t>
      </w:r>
    </w:p>
    <w:p>
      <w:pPr>
        <w:pStyle w:val="ListBullet"/>
      </w:pPr>
      <w:r>
        <w:t>Registro en Blockchain y Trazabilidad</w:t>
      </w:r>
    </w:p>
    <w:p>
      <w:pPr>
        <w:pStyle w:val="ListBullet"/>
      </w:pPr>
      <w:r>
        <w:t>Carga Masiva de Documentos</w:t>
      </w:r>
    </w:p>
    <w:p>
      <w:pPr>
        <w:pStyle w:val="ListBullet"/>
      </w:pPr>
      <w:r>
        <w:t>Portal de Verificación Pública</w:t>
      </w:r>
    </w:p>
    <w:p>
      <w:pPr>
        <w:pStyle w:val="ListBullet"/>
      </w:pPr>
      <w:r>
        <w:t>Autenticación y Control de Acceso (RBAC)</w:t>
      </w:r>
    </w:p>
    <w:p>
      <w:r>
        <w:br/>
        <w:t>Limitaciones (Fase 1):</w:t>
      </w:r>
    </w:p>
    <w:p>
      <w:pPr>
        <w:pStyle w:val="ListBullet"/>
      </w:pPr>
      <w:r>
        <w:t>No se validan integraciones con Google Drive/OneDrive (planificadas para Fase 2)</w:t>
      </w:r>
    </w:p>
    <w:p>
      <w:pPr>
        <w:pStyle w:val="ListBullet"/>
      </w:pPr>
      <w:r>
        <w:t>No se valida integración de email en la validación automatizada</w:t>
      </w:r>
    </w:p>
    <w:p>
      <w:pPr>
        <w:pStyle w:val="ListBullet"/>
      </w:pPr>
      <w:r>
        <w:t>Backend Hyperledger Fabric en entorno de laboratorio, no producción</w:t>
      </w:r>
    </w:p>
    <w:p>
      <w:pPr>
        <w:pStyle w:val="Heading1"/>
        <w:spacing w:before="240" w:after="120"/>
      </w:pPr>
      <w:r>
        <w:t>4. TIPO DE PROTOCOLO: MIXTO (CUANTITATIVO + CUALITATIVO)</w:t>
      </w:r>
    </w:p>
    <w:p>
      <w:r>
        <w:t>Este protocolo combina:</w:t>
      </w:r>
    </w:p>
    <w:p>
      <w:r>
        <w:rPr>
          <w:b/>
        </w:rPr>
        <w:t xml:space="preserve">Enfoque Cuantitativo: </w:t>
      </w:r>
      <w:r>
        <w:t>Automatización de pruebas (Playwright), análisis de cobertura de código, métricas de desempeño y confiabilidad.</w:t>
      </w:r>
    </w:p>
    <w:p>
      <w:r>
        <w:rPr>
          <w:b/>
        </w:rPr>
        <w:t xml:space="preserve">Enfoque Cualitativo: </w:t>
      </w:r>
      <w:r>
        <w:t>Pruebas manuales de usabilidad, entrevistas a usuarios finales, inspección experta de interfaz, análisis de casos de uso complejos.</w:t>
      </w:r>
    </w:p>
    <w:p>
      <w:pPr>
        <w:pStyle w:val="Heading1"/>
        <w:spacing w:before="240" w:after="120"/>
      </w:pPr>
      <w:r>
        <w:t>5. COMPONENTES DEL SISTEMA A VALIDAR</w:t>
      </w:r>
    </w:p>
    <w:tbl>
      <w:tblPr>
        <w:tblStyle w:val="LightGrid-Accent1"/>
        <w:tblW w:type="auto" w:w="0"/>
        <w:tblLook w:firstColumn="1" w:firstRow="1" w:lastColumn="0" w:lastRow="0" w:noHBand="0" w:noVBand="1" w:val="04A0"/>
      </w:tblPr>
      <w:tblGrid>
        <w:gridCol w:w="2880"/>
        <w:gridCol w:w="2880"/>
        <w:gridCol w:w="2880"/>
      </w:tblGrid>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Componente</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Tipo de Validación</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Criterios</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Frontend (React/Next.js)</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Cuantitativa + Cualitativa</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Renderizado, accesibilidad, UX</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API REST</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Cuantitativa</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Endpoints, códigos HTTP, schemas</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Blockchain (Hyperledger)</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Cuantitativa</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Confirmación de transacciones, trazabilidad</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Base de Datos</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Cuantitativa</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Integridad referencial, rendimiento</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Seguridad (Auth/RBAC)</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Cuantitativa</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Validación de tokens, permisos</w:t>
            </w:r>
          </w:p>
        </w:tc>
      </w:tr>
    </w:tbl>
    <w:p>
      <w:pPr>
        <w:pStyle w:val="Heading1"/>
        <w:spacing w:before="240" w:after="120"/>
      </w:pPr>
      <w:r>
        <w:t>6. METODOLOGÍA Y FASES</w:t>
      </w:r>
    </w:p>
    <w:p>
      <w:pPr>
        <w:pStyle w:val="Heading2"/>
        <w:spacing w:before="240" w:after="120"/>
      </w:pPr>
      <w:r>
        <w:t>6.1 Fase 1: Pruebas Unitarias (Automatizadas)</w:t>
      </w:r>
    </w:p>
    <w:p>
      <w:r>
        <w:t>Validación de funciones individuales y componentes React</w:t>
      </w:r>
    </w:p>
    <w:p>
      <w:r>
        <w:t>Herramientas: Jest, React Testing Library</w:t>
      </w:r>
    </w:p>
    <w:p>
      <w:r>
        <w:t>Cobertura: ≥70% de código crítico</w:t>
      </w:r>
    </w:p>
    <w:p>
      <w:pPr>
        <w:pStyle w:val="Heading2"/>
        <w:spacing w:before="240" w:after="120"/>
      </w:pPr>
      <w:r>
        <w:t>6.2 Fase 2: Pruebas de Integración (Automatizadas)</w:t>
      </w:r>
    </w:p>
    <w:p>
      <w:r>
        <w:t>Validación de flujos end-to-end (e2e) con Playwright</w:t>
      </w:r>
    </w:p>
    <w:p>
      <w:r>
        <w:t>Escenarios: Login → Crear sílabo → Registro blockchain → Verificación</w:t>
      </w:r>
    </w:p>
    <w:p>
      <w:r>
        <w:t>Total de casos: 40 test cases (CP001-CP040)</w:t>
      </w:r>
    </w:p>
    <w:p>
      <w:pPr>
        <w:pStyle w:val="Heading2"/>
        <w:spacing w:before="240" w:after="120"/>
      </w:pPr>
      <w:r>
        <w:t>6.3 Fase 3: Pruebas de Sistema (Manuales + Automatizadas)</w:t>
      </w:r>
    </w:p>
    <w:p>
      <w:r>
        <w:t>Validación en navegadores (Chrome, Firefox, Safari)</w:t>
      </w:r>
    </w:p>
    <w:p>
      <w:r>
        <w:t>Desempeño bajo carga (100, 500, 1000 usuarios concurrentes)</w:t>
      </w:r>
    </w:p>
    <w:p>
      <w:r>
        <w:t>Recuperación ante fallos</w:t>
      </w:r>
    </w:p>
    <w:p>
      <w:pPr>
        <w:pStyle w:val="Heading2"/>
        <w:spacing w:before="240" w:after="120"/>
      </w:pPr>
      <w:r>
        <w:t>6.4 Fase 4: Pruebas de Aceptación Usuaria (Cualitativas)</w:t>
      </w:r>
    </w:p>
    <w:p>
      <w:r>
        <w:t>Evaluación con usuarios reales (docentes, administradores)</w:t>
      </w:r>
    </w:p>
    <w:p>
      <w:r>
        <w:t>Encuesta SUS (System Usability Scale)</w:t>
      </w:r>
    </w:p>
    <w:p>
      <w:r>
        <w:t>Entrevistas semi-estructuradas</w:t>
      </w:r>
    </w:p>
    <w:p>
      <w:pPr>
        <w:pStyle w:val="Heading1"/>
        <w:spacing w:before="240" w:after="120"/>
      </w:pPr>
      <w:r>
        <w:t>7. CRITERIOS DE ACEPTACIÓN</w:t>
      </w:r>
    </w:p>
    <w:tbl>
      <w:tblPr>
        <w:tblStyle w:val="LightGrid-Accent1"/>
        <w:tblW w:type="auto" w:w="0"/>
        <w:tblLook w:firstColumn="1" w:firstRow="1" w:lastColumn="0" w:lastRow="0" w:noHBand="0" w:noVBand="1" w:val="04A0"/>
      </w:tblPr>
      <w:tblGrid>
        <w:gridCol w:w="2880"/>
        <w:gridCol w:w="2880"/>
        <w:gridCol w:w="2880"/>
      </w:tblGrid>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Métrica</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Objetivo</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Criterio de Aprobación</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Cobertura de pruebas e2e</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100%</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≥95% de casos ejecutados sin defectos críticos</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Disponibilidad del sistema</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99.5%</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Uptime ≥99.5% en 30 días</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Tiempo de respuesta (p95)</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&lt;2s</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Respuesta a acciones de usuario &lt;2 segundos</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Defectos críticos</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0</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Cero bugs que impidan uso del sistema</w:t>
            </w:r>
          </w:p>
        </w:tc>
      </w:tr>
      <w:tr>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Puntuación SUS</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&gt;70</w:t>
            </w:r>
          </w:p>
        </w:tc>
        <w:tc>
          <w:tcPr>
            <w:tcW w:type="dxa" w:w="288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Usabilidad aceptable según escala de 0-100</w:t>
            </w:r>
          </w:p>
        </w:tc>
      </w:tr>
    </w:tbl>
    <w:p>
      <w:pPr>
        <w:pStyle w:val="Heading1"/>
        <w:spacing w:before="240" w:after="120"/>
      </w:pPr>
      <w:r>
        <w:t>8. RESPONSABILIDADES</w:t>
      </w:r>
    </w:p>
    <w:tbl>
      <w:tblPr>
        <w:tblStyle w:val="LightGrid-Accent1"/>
        <w:tblW w:type="auto" w:w="0"/>
        <w:tblLook w:firstColumn="1" w:firstRow="1" w:lastColumn="0" w:lastRow="0" w:noHBand="0" w:noVBand="1" w:val="04A0"/>
      </w:tblPr>
      <w:tblGrid>
        <w:gridCol w:w="4320"/>
        <w:gridCol w:w="4320"/>
      </w:tblGrid>
      <w:tr>
        <w:tc>
          <w:tcPr>
            <w:tcW w:type="dxa" w:w="432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Rol</w:t>
            </w:r>
          </w:p>
        </w:tc>
        <w:tc>
          <w:tcPr>
            <w:tcW w:type="dxa" w:w="432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Responsabilidad</w:t>
            </w:r>
          </w:p>
        </w:tc>
      </w:tr>
      <w:tr>
        <w:tc>
          <w:tcPr>
            <w:tcW w:type="dxa" w:w="432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QA Engineer</w:t>
            </w:r>
          </w:p>
        </w:tc>
        <w:tc>
          <w:tcPr>
            <w:tcW w:type="dxa" w:w="432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Ejecutar pruebas, documentar defectos, generar reportes</w:t>
            </w:r>
          </w:p>
        </w:tc>
      </w:tr>
      <w:tr>
        <w:tc>
          <w:tcPr>
            <w:tcW w:type="dxa" w:w="432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Product Owner</w:t>
            </w:r>
          </w:p>
        </w:tc>
        <w:tc>
          <w:tcPr>
            <w:tcW w:type="dxa" w:w="432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Validar cumplimiento de requisitos, aprobar resultados</w:t>
            </w:r>
          </w:p>
        </w:tc>
      </w:tr>
      <w:tr>
        <w:tc>
          <w:tcPr>
            <w:tcW w:type="dxa" w:w="432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Usuarios Finales</w:t>
            </w:r>
          </w:p>
        </w:tc>
        <w:tc>
          <w:tcPr>
            <w:tcW w:type="dxa" w:w="4320"/>
            <w:tc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cBorders>
          </w:tcPr>
          <w:p>
            <w:r>
              <w:t>Evaluar usabilidad y proporcionar feedback</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