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692B4" w14:textId="77777777" w:rsidR="00F814C2" w:rsidRPr="00F814C2" w:rsidRDefault="00F814C2" w:rsidP="00F814C2">
      <w:pPr>
        <w:ind w:left="-567" w:right="283"/>
        <w:jc w:val="center"/>
        <w:rPr>
          <w:rFonts w:cstheme="minorHAnsi"/>
          <w:b/>
          <w:bCs/>
          <w:sz w:val="32"/>
          <w:szCs w:val="32"/>
        </w:rPr>
      </w:pPr>
      <w:r w:rsidRPr="00F814C2">
        <w:rPr>
          <w:rFonts w:cstheme="minorHAnsi"/>
          <w:b/>
          <w:bCs/>
          <w:sz w:val="32"/>
          <w:szCs w:val="32"/>
        </w:rPr>
        <w:t>Стандарты и спецификации в сфере ИТ</w:t>
      </w:r>
    </w:p>
    <w:p w14:paraId="6586B90A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1) Международная организация по стандартизации (ИСО)</w:t>
      </w:r>
    </w:p>
    <w:p w14:paraId="7C759092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Сфера деятельности ИСО касается стандартизации во всех областях, кроме электротехники и электроники, относящихся к компетенции Международной электротехнической комиссии (МЭК).</w:t>
      </w:r>
    </w:p>
    <w:p w14:paraId="45381D03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</w:p>
    <w:p w14:paraId="14BDCC31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2) Международная электротехническая комиссия (МЭК)</w:t>
      </w:r>
    </w:p>
    <w:p w14:paraId="504F2DF2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МЭК занимается стандартизацией в области электротехники, электроники, радиосвязи, приборостроения. Эти области не входят в сферу деятельности ИСО</w:t>
      </w:r>
    </w:p>
    <w:p w14:paraId="08A274F5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</w:p>
    <w:p w14:paraId="5B6D9EE3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3) Объединенный технический комитет (JTC1)</w:t>
      </w:r>
    </w:p>
    <w:p w14:paraId="17755A09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JTC1 имеет 17 подкомиссий, чья работа покрывает все: от техники Программного обеспечения до языков программирования, компьютерной графики и обработки изображения, соединения оборудования, методов защиты и т.д.</w:t>
      </w:r>
    </w:p>
    <w:p w14:paraId="0C0BD082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</w:p>
    <w:p w14:paraId="3C4AB869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4) Федеральное агентство по техническому регулированию и метрологии (РОССТАНДАРТ)</w:t>
      </w:r>
    </w:p>
    <w:p w14:paraId="19915BEE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Федеральное агентство по техническому регулированию и метрологии осуществляет лицензирование деятельности по изготовлению и ремонту средств измерений, а также функции по государственному метрологическому контролю и надзору</w:t>
      </w:r>
    </w:p>
    <w:p w14:paraId="78806D62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</w:p>
    <w:p w14:paraId="71F14415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>5)</w:t>
      </w:r>
      <w:r w:rsidRPr="00F814C2">
        <w:rPr>
          <w:rFonts w:cstheme="minorHAnsi"/>
        </w:rPr>
        <w:t xml:space="preserve">  </w:t>
      </w:r>
      <w:r w:rsidRPr="00F814C2">
        <w:rPr>
          <w:rFonts w:cstheme="minorHAnsi"/>
          <w:sz w:val="28"/>
          <w:szCs w:val="28"/>
        </w:rPr>
        <w:t>Стандарты в области программного обеспечения</w:t>
      </w:r>
    </w:p>
    <w:p w14:paraId="4FCDC0A8" w14:textId="44FFD72F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 xml:space="preserve">С 1 марта 2012 года (взамен ГОСТ Р ИСО/МЭК 12207-99) введен в действиенациональный стандарт РФ ГОСТ Р ИСО/МЭК 12207-2010 «Информационная технология. Системная и программная инженерия. Процессы жизненного цикла программных средств» (Утвержден приказом </w:t>
      </w:r>
      <w:r w:rsidRPr="00F814C2">
        <w:rPr>
          <w:rFonts w:cstheme="minorHAnsi"/>
          <w:sz w:val="28"/>
          <w:szCs w:val="28"/>
        </w:rPr>
        <w:lastRenderedPageBreak/>
        <w:t>Федерального агентства по техническому регулированию и метрологии от 30 ноября 2010 г. № 631-ст).</w:t>
      </w:r>
    </w:p>
    <w:p w14:paraId="2364BD95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</w:p>
    <w:p w14:paraId="6AC9BAB8" w14:textId="25EEFDF8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 xml:space="preserve"> Стандарт ГОСТ Р ИСО/МЭК 12207-2010 «Информационная технология. Системная и программная инженерия. Процессы жизненного цикла программных средств» идентичен международному стандарту ISO/IEC 12207:2008 «System and software engineering — Software life cycleprocesses».</w:t>
      </w:r>
    </w:p>
    <w:p w14:paraId="580D0A85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</w:p>
    <w:p w14:paraId="07597CE4" w14:textId="77777777" w:rsidR="00F814C2" w:rsidRPr="00F814C2" w:rsidRDefault="00F814C2" w:rsidP="00F814C2">
      <w:pPr>
        <w:ind w:left="-567" w:right="283"/>
        <w:rPr>
          <w:rFonts w:cstheme="minorHAnsi"/>
          <w:sz w:val="28"/>
          <w:szCs w:val="28"/>
        </w:rPr>
      </w:pPr>
      <w:r w:rsidRPr="00F814C2">
        <w:rPr>
          <w:rFonts w:cstheme="minorHAnsi"/>
          <w:sz w:val="28"/>
          <w:szCs w:val="28"/>
        </w:rPr>
        <w:t xml:space="preserve"> Стандарт ISO/IEC 12207 определил не только основные процессы ЖЦ разработки ПС, но и организационные и дополнительные процессы, которые регламентируют инженерию, планирования и управления качеством ПС.</w:t>
      </w:r>
    </w:p>
    <w:p w14:paraId="11B9DBBE" w14:textId="77777777" w:rsidR="007F4219" w:rsidRDefault="007F4219"/>
    <w:sectPr w:rsidR="007F4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C2"/>
    <w:rsid w:val="007F4219"/>
    <w:rsid w:val="00F8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D11D"/>
  <w15:chartTrackingRefBased/>
  <w15:docId w15:val="{4FD95E0A-8815-4C2C-8BCB-8C397913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4C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2022-02-17T04:17:00Z</dcterms:created>
  <dcterms:modified xsi:type="dcterms:W3CDTF">2022-02-17T04:18:00Z</dcterms:modified>
</cp:coreProperties>
</file>