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Bdr>
          <w:bottom w:val="single" w:color="111111" w:sz="6" w:space="6"/>
        </w:pBdr>
        <w:spacing w:after="3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DUOC UC · DESARROLLO FULLSTACK II (DSY1104)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Plan de 2 días para defender Forever Ink</w:t>
      </w:r>
    </w:p>
    <w:p>
      <w:pPr>
        <w:spacing w:after="120" w:line="276"/>
        <w:jc w:val="center"/>
      </w:pPr>
      <w:r>
        <w:rPr>
          <w:rFonts w:ascii="Arial" w:cs="Arial" w:eastAsia="Arial" w:hAnsi="Arial"/>
          <w:sz w:val="26"/>
          <w:szCs w:val="26"/>
        </w:rPr>
        <w:t xml:space="preserve">Versión corta para estudiar · Evaluación Parcial 2</w:t>
      </w:r>
    </w:p>
    <w:p>
      <w:pPr>
        <w:pBdr>
          <w:bottom w:val="single" w:color="111111" w:sz="6" w:space="6"/>
        </w:pBdr>
        <w:spacing w:after="2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Complementa la Guía para defender la presentación</w:t>
      </w:r>
    </w:p>
    <w:p>
      <w:pPr>
        <w:spacing w:after="120" w:line="276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Autora: Isabel Cántaro · 21 de octubre de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Qué te evalúan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 presentación es individual (60 % de la nota): 15 minutos de exposición y 5 de preguntas sobre la comprensión técnica y los cambios hechos en GitHub.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6552"/>
        <w:gridCol w:w="1311"/>
      </w:tblGrid>
      <w:tr>
        <w:trPr>
          <w:tblHeader/>
        </w:trP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debes lograr</w:t>
            </w:r>
          </w:p>
        </w:tc>
        <w:tc>
          <w:tcPr>
            <w:tcW w:type="dxa" w:w="1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Peso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IE2.1.3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Explicar cómo se diseñó el proyecto con React.</w:t>
            </w:r>
          </w:p>
        </w:tc>
        <w:tc>
          <w:tcPr>
            <w:tcW w:type="dxa" w:w="1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IE2.1.4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Mostrar componentes con props, estado y diseño responsivo con Bootstrap.</w:t>
            </w:r>
          </w:p>
        </w:tc>
        <w:tc>
          <w:tcPr>
            <w:tcW w:type="dxa" w:w="1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20 %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IE2.2.2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Demostrar 10 pruebas unitarias con Jasmine y Karma.</w:t>
            </w:r>
          </w:p>
        </w:tc>
        <w:tc>
          <w:tcPr>
            <w:tcW w:type="dxa" w:w="1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15 %</w:t>
            </w:r>
          </w:p>
        </w:tc>
      </w:tr>
      <w:tr>
        <w:tc>
          <w:tcPr>
            <w:tcW w:type="dxa" w:w="1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IE2.3.2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Explicar el proceso de testeo: configuración, escritura, mocks y resultados.</w:t>
            </w:r>
          </w:p>
        </w:tc>
        <w:tc>
          <w:tcPr>
            <w:tcW w:type="dxa" w:w="13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10 %</w:t>
            </w:r>
          </w:p>
        </w:tc>
      </w:tr>
    </w:tbl>
    <w:p>
      <w:pPr>
        <w:spacing w:after="80"/>
      </w:pPr>
    </w:p>
    <w:p>
      <w:pPr>
        <w:pBdr>
          <w:left w:val="single" w:color="111111" w:sz="12" w:space="8"/>
        </w:pBdr>
        <w:spacing w:after="160" w:before="80" w:line="276"/>
        <w:ind w:left="567" w:right="567"/>
      </w:pPr>
      <w:r>
        <w:rPr>
          <w:rFonts w:ascii="Arial" w:cs="Arial" w:eastAsia="Arial" w:hAnsi="Arial"/>
          <w:i/>
          <w:iCs/>
        </w:rPr>
        <w:t xml:space="preserve">Idea central: no memorices código línea por línea. Aprende 12 ideas, 9 archivos y 10 pruebas. Si olvidas algo, ábrelo en el editor y léelo.</w:t>
      </w:r>
    </w:p>
    <w:p>
      <w:pPr>
        <w:pStyle w:val="Heading1"/>
      </w:pPr>
      <w:r>
        <w:rPr>
          <w:rFonts w:ascii="Arial" w:cs="Arial" w:eastAsia="Arial" w:hAnsi="Arial"/>
        </w:rPr>
        <w:t xml:space="preserve">2. Día 1 · React (IE2.1.3 y IE2.1.4)</w:t>
      </w:r>
    </w:p>
    <w:p>
      <w:pPr>
        <w:pStyle w:val="Heading2"/>
      </w:pPr>
      <w:r>
        <w:rPr>
          <w:rFonts w:ascii="Arial" w:cs="Arial" w:eastAsia="Arial" w:hAnsi="Arial"/>
        </w:rPr>
        <w:t xml:space="preserve">Las 12 ideas que más preguntan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Idea</w:t>
            </w:r>
          </w:p>
        </w:tc>
        <w:tc>
          <w:tcPr>
            <w:tcW w:type="dxa" w:w="7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Frase para decir (con tus palabras)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Props</w:t>
            </w:r>
          </w:p>
        </w:tc>
        <w:tc>
          <w:tcPr>
            <w:tcW w:type="dxa" w:w="7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Datos que un componente recibe de su padre. Son de solo lectura; si el hijo quiere cambiar algo, llama a una función que recibió por props.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Estado (useState)</w:t>
            </w:r>
          </w:p>
        </w:tc>
        <w:tc>
          <w:tcPr>
            <w:tcW w:type="dxa" w:w="7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Datos que cambian en el tiempo. Al cambiar con su función set, React vuelve a dibujar el componente.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useEffect</w:t>
            </w:r>
          </w:p>
        </w:tc>
        <w:tc>
          <w:tcPr>
            <w:tcW w:type="dxa" w:w="7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 código después de dibujar. Lo uso para guardar el carrito en localStorage cada vez que cambia.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Context API</w:t>
            </w:r>
          </w:p>
        </w:tc>
        <w:tc>
          <w:tcPr>
            <w:tcW w:type="dxa" w:w="7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Comparte datos con toda la app sin pasarlos por props: sesión, carrito y avisos.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Hook personalizado</w:t>
            </w:r>
          </w:p>
        </w:tc>
        <w:tc>
          <w:tcPr>
            <w:tcW w:type="dxa" w:w="7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Función que empieza con "use" y reúne lógica con estado para reutilizarla: useFormulario.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Input controlado</w:t>
            </w:r>
          </w:p>
        </w:tc>
        <w:tc>
          <w:tcPr>
            <w:tcW w:type="dxa" w:w="7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 valor viene del estado y onChange lo actualiza.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Atomic Design</w:t>
            </w:r>
          </w:p>
        </w:tc>
        <w:tc>
          <w:tcPr>
            <w:tcW w:type="dxa" w:w="7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Átomos (Boton), moléculas (TarjetaProducto), organismos (BarraNavegacion), plantillas (LayoutTienda) y páginas.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BrowserRouter</w:t>
            </w:r>
          </w:p>
        </w:tc>
        <w:tc>
          <w:tcPr>
            <w:tcW w:type="dxa" w:w="7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Envuelve a App en main.jsx; Routes y Route definen las páginas; useParams lee el id y useLocation los ?parámetros.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Diseño responsivo</w:t>
            </w:r>
          </w:p>
        </w:tc>
        <w:tc>
          <w:tcPr>
            <w:tcW w:type="dxa" w:w="7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Bootstrap divide en 12 columnas: xs={1} sm={2} lg={3} xl={4} son 1, 2, 3 o 4 tarjetas por fila. tema.css es mobile first.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React.lazy</w:t>
            </w:r>
          </w:p>
        </w:tc>
        <w:tc>
          <w:tcPr>
            <w:tcW w:type="dxa" w:w="7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Carga una página recién cuando se visita (el panel); Suspense muestra "Cargando…".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Boundary</w:t>
            </w:r>
          </w:p>
        </w:tc>
        <w:tc>
          <w:tcPr>
            <w:tcW w:type="dxa" w:w="7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Componente de clase que atrapa errores al dibujar y muestra un mensaje en vez de una pantalla en blanco.</w:t>
            </w:r>
          </w:p>
        </w:tc>
      </w:tr>
      <w:tr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CRUD simulado</w:t>
            </w:r>
          </w:p>
        </w:tc>
        <w:tc>
          <w:tcPr>
            <w:tcW w:type="dxa" w:w="71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db.js: crear, listar, obtenerPorId, actualizar y eliminar sobre localStorage.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Los 9 archivos que abres durante la defensa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3556"/>
        <w:gridCol w:w="5336"/>
      </w:tblGrid>
      <w:tr>
        <w:trPr>
          <w:tblHeader/>
        </w:trP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5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decir en 20 segundos</w:t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src/main.jsx</w:t>
            </w:r>
          </w:p>
        </w:tc>
        <w:tc>
          <w:tcPr>
            <w:tcW w:type="dxa" w:w="5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Importa Bootstrap y el tema, y envuelve App con BrowserRouter.</w:t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src/App.jsx</w:t>
            </w:r>
          </w:p>
        </w:tc>
        <w:tc>
          <w:tcPr>
            <w:tcW w:type="dxa" w:w="5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Rutas de la tienda (con su plantilla) y del panel (lazy y protegidas), con los contextos y el Error Boundary.</w:t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components/atomos/Boton.jsx</w:t>
            </w:r>
          </w:p>
        </w:tc>
        <w:tc>
          <w:tcPr>
            <w:tcW w:type="dxa" w:w="5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 átomo más simple: recibe etiqueta y onClick por props.</w:t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components/moleculas/TarjetaProducto.jsx</w:t>
            </w:r>
          </w:p>
        </w:tc>
        <w:tc>
          <w:tcPr>
            <w:tcW w:type="dxa" w:w="5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Molécula: recibe producto y onAgregar; renderizado condicional de oferta y cupos.</w:t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components/moleculas/Galeria.jsx</w:t>
            </w:r>
          </w:p>
        </w:tc>
        <w:tc>
          <w:tcPr>
            <w:tcW w:type="dxa" w:w="5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Estado con useState: el índice de la imagen visible.</w:t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hooks/useFormulario.js</w:t>
            </w:r>
          </w:p>
        </w:tc>
        <w:tc>
          <w:tcPr>
            <w:tcW w:type="dxa" w:w="5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Hook personalizado: validación en tiempo real para todos los formularios.</w:t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data/db.js</w:t>
            </w:r>
          </w:p>
        </w:tc>
        <w:tc>
          <w:tcPr>
            <w:tcW w:type="dxa" w:w="5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base de datos simulada con CRUD sobre localStorage.</w:t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styles/tema.css</w:t>
            </w:r>
          </w:p>
        </w:tc>
        <w:tc>
          <w:tcPr>
            <w:tcW w:type="dxa" w:w="5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 sola hoja, con tabla de contenido, formato estándar y mobile first.</w:t>
            </w:r>
          </w:p>
        </w:tc>
      </w:tr>
      <w:tr>
        <w:tc>
          <w:tcPr>
            <w:tcW w:type="dxa" w:w="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5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karma.conf.js y test/defensa.spec.jsx</w:t>
            </w:r>
          </w:p>
        </w:tc>
        <w:tc>
          <w:tcPr>
            <w:tcW w:type="dxa" w:w="53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Configuración de Karma y las 10 pruebas de la defensa.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Práctica del día 1:</w:t>
      </w:r>
      <w:r>
        <w:rPr>
          <w:rFonts w:ascii="Arial" w:cs="Arial" w:eastAsia="Arial" w:hAnsi="Arial"/>
        </w:rPr>
        <w:t xml:space="preserve"> abre cada archivo y explícalo en voz alta en 20 segundos. Después haz el recorrido de la sección 7 de la Guía.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Día 2 · Pruebas (IE2.2.2 y IE2.3.2)</w:t>
      </w:r>
    </w:p>
    <w:p>
      <w:pPr>
        <w:pStyle w:val="Heading2"/>
      </w:pPr>
      <w:r>
        <w:rPr>
          <w:rFonts w:ascii="Arial" w:cs="Arial" w:eastAsia="Arial" w:hAnsi="Arial"/>
        </w:rPr>
        <w:t xml:space="preserve">Las 10 pruebas en una línea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5616"/>
        <w:gridCol w:w="3183"/>
      </w:tblGrid>
      <w:tr>
        <w:trPr>
          <w:tblHeader/>
        </w:trPr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Prueba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ListaProductos dibuja una tarjeta por cada diseño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Renderizado correcto</w:t>
            </w:r>
          </w:p>
        </w:tc>
      </w:tr>
      <w:tr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CampoFormulario muestra el error solo si existe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Renderizado condicional</w:t>
            </w:r>
          </w:p>
        </w:tc>
      </w:tr>
      <w:tr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Boton muestra la etiqueta y llama a onClick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Props + evento</w:t>
            </w:r>
          </w:p>
        </w:tc>
      </w:tr>
      <w:tr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FormularioContacto actualiza su estado al escribir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Estado (useState)</w:t>
            </w:r>
          </w:p>
        </w:tc>
      </w:tr>
      <w:tr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Galeria cambia la imagen al hacer clic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Eventos</w:t>
            </w:r>
          </w:p>
        </w:tc>
      </w:tr>
      <w:tr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useFormulario valida en tiempo real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Hook personalizado</w:t>
            </w:r>
          </w:p>
        </w:tc>
      </w:tr>
      <w:tr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FormularioLogin envía al servicio (mock)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Mock con createSpyObj</w:t>
            </w:r>
          </w:p>
        </w:tc>
      </w:tr>
      <w:tr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Checkout con pago RECHAZADO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Mock con spyOn + integración</w:t>
            </w:r>
          </w:p>
        </w:tc>
      </w:tr>
      <w:tr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validarRun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Lógica pura</w:t>
            </w:r>
          </w:p>
        </w:tc>
      </w:tr>
      <w:tr>
        <w:tc>
          <w:tcPr>
            <w:tcW w:type="dxa" w:w="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RutaProtegida</w:t>
            </w:r>
          </w:p>
        </w:tc>
        <w:tc>
          <w:tcPr>
            <w:tcW w:type="dxa" w:w="31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Contexto + rutas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El proceso de testeo en 4 pasos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Configurar:</w:t>
      </w:r>
      <w:r>
        <w:rPr>
          <w:rFonts w:ascii="Arial" w:cs="Arial" w:eastAsia="Arial" w:hAnsi="Arial"/>
        </w:rPr>
        <w:t xml:space="preserve"> instalar Karma, Jasmine, webpack y babel; karma.conf.js con jasmine, ChromeHeadless y coverage.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Escribir:</w:t>
      </w:r>
      <w:r>
        <w:rPr>
          <w:rFonts w:ascii="Arial" w:cs="Arial" w:eastAsia="Arial" w:hAnsi="Arial"/>
        </w:rPr>
        <w:t xml:space="preserve"> describe / it / expect con patrón AAA y beforeEach para partir siempre de los mismos datos.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Aislar con mocks:</w:t>
      </w:r>
      <w:r>
        <w:rPr>
          <w:rFonts w:ascii="Arial" w:cs="Arial" w:eastAsia="Arial" w:hAnsi="Arial"/>
        </w:rPr>
        <w:t xml:space="preserve"> createSpy, createSpyObj y spyOn para controlar el resultado de las dependencias.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Analizar:</w:t>
      </w:r>
      <w:r>
        <w:rPr>
          <w:rFonts w:ascii="Arial" w:cs="Arial" w:eastAsia="Arial" w:hAnsi="Arial"/>
        </w:rPr>
        <w:t xml:space="preserve"> 15 de 15 exitosas; cobertura 68,9 % sentencias, 58,8 % ramas, 69,4 % funciones y 72,9 % líneas. Verde = ejecutado, rojo = sin probar.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Práctica del día 2:</w:t>
      </w:r>
      <w:r>
        <w:rPr>
          <w:rFonts w:ascii="Arial" w:cs="Arial" w:eastAsia="Arial" w:hAnsi="Arial"/>
        </w:rPr>
        <w:t xml:space="preserve"> corre </w:t>
      </w:r>
      <w:r>
        <w:rPr>
          <w:rFonts w:ascii="Consolas" w:cs="Consolas" w:eastAsia="Consolas" w:hAnsi="Consolas"/>
          <w:sz w:val="19"/>
          <w:szCs w:val="19"/>
          <w:shd w:fill="F4F4F4" w:color="auto" w:val="clear"/>
        </w:rPr>
        <w:t xml:space="preserve">npm run test:defensa</w:t>
      </w:r>
      <w:r>
        <w:rPr>
          <w:rFonts w:ascii="Arial" w:cs="Arial" w:eastAsia="Arial" w:hAnsi="Arial"/>
        </w:rPr>
        <w:t xml:space="preserve">, explica cada prueba con la tabla de la Guía (sección 5), rompe la prueba 3 a propósito y vuelve a arreglarla, y termina mostrando el informe de cobertura.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5"/>
        <w:szCs w:val="15"/>
      </w:rPr>
      <w:t xml:space="preserve">Página </w:t>
    </w:r>
    <w:r>
      <w:rPr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de </w:t>
    </w:r>
    <w:r>
      <w:rPr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77777"/>
        <w:sz w:val="15"/>
        <w:szCs w:val="15"/>
      </w:rPr>
      <w:t xml:space="preserve">Forever Ink · Plan de 2 días para la defensa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  <w:lvl w:ilvl="1" w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11111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 Cántaro</dc:creator>
  <cp:lastModifiedBy>Un-named</cp:lastModifiedBy>
  <cp:revision>1</cp:revision>
  <dcterms:created xsi:type="dcterms:W3CDTF">2026-10-21T18:11:49.395Z</dcterms:created>
  <dcterms:modified xsi:type="dcterms:W3CDTF">2026-10-21T18:11:49.395Z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