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30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DUOC UC · ESCUELA DE INFORMÁTICA Y TELECOMUNICACIONES</w:t>
      </w:r>
    </w:p>
    <w:p>
      <w:pPr>
        <w:pBdr>
          <w:bottom w:val="single" w:color="111111" w:sz="6" w:space="1"/>
        </w:pBdr>
        <w:spacing w:after="16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Documento de cobertura de testing</w:t>
      </w:r>
    </w:p>
    <w:p>
      <w:pPr>
        <w:spacing w:after="60"/>
        <w:jc w:val="center"/>
      </w:pPr>
      <w:r>
        <w:rPr>
          <w:rFonts w:ascii="Arial" w:cs="Arial" w:eastAsia="Arial" w:hAnsi="Arial"/>
          <w:sz w:val="28"/>
          <w:szCs w:val="28"/>
        </w:rPr>
        <w:t xml:space="preserve">Proyecto: Forever Ink · Estudio de tatuajes</w:t>
      </w:r>
    </w:p>
    <w:p>
      <w:pPr>
        <w:spacing w:after="30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Pruebas unitarias del frontend con Jasmine y Karma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Evaluación Parcial 2 · Desarrollo Fullstack II (DSY1104)</w:t>
      </w:r>
    </w:p>
    <w:p>
      <w:pPr>
        <w:spacing w:after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21 de octubre de 2026</w:t>
      </w:r>
    </w:p>
    <w:p>
      <w:pPr>
        <w:pBdr>
          <w:bottom w:val="single" w:color="111111" w:sz="6" w:space="1"/>
        </w:pBdr>
        <w:spacing w:after="160"/>
      </w:pP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1. Objetivo y alcance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Este documento valida el alcance de los elementos cubiertos por las pruebas unitarias del frontend de </w:t>
      </w:r>
      <w:r>
        <w:rPr>
          <w:rFonts w:ascii="Arial" w:cs="Arial" w:eastAsia="Arial" w:hAnsi="Arial"/>
          <w:b/>
          <w:bCs/>
        </w:rPr>
        <w:t xml:space="preserve">Forever Ink</w:t>
      </w:r>
      <w:r>
        <w:rPr>
          <w:rFonts w:ascii="Arial" w:cs="Arial" w:eastAsia="Arial" w:hAnsi="Arial"/>
        </w:rPr>
        <w:t xml:space="preserve">: qué se probó, cómo se configuró el entorno (Jasmine y Karma), los resultados y la cobertura obtenida.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El proyecto tiene </w:t>
      </w:r>
      <w:r>
        <w:rPr>
          <w:rFonts w:ascii="Arial" w:cs="Arial" w:eastAsia="Arial" w:hAnsi="Arial"/>
          <w:b/>
          <w:bCs/>
        </w:rPr>
        <w:t xml:space="preserve">10 pruebas</w:t>
      </w:r>
      <w:r>
        <w:rPr>
          <w:rFonts w:ascii="Arial" w:cs="Arial" w:eastAsia="Arial" w:hAnsi="Arial"/>
        </w:rPr>
        <w:t xml:space="preserve">, la cantidad que pide la rúbrica. Se eligieron para cubrir un ejemplo de cada tipo exigido por la asignatura: lógica pura, reglas de negocio, valores límite, props, renderizado condicional, estado, eventos con un hook personalizado, contexto con rutas y uso de mocks. Cada una apunta a un elemento crítico distinto del sistema.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Resumen de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Indicador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Pruebas ejecutadas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pruebas en 3 archivos .spec.jsx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Pruebas exitosas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 de 10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(0 fallidas)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 los elementos probados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55,6 %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de sentencias en los 12 archivos que las pruebas tienen como objetivo (sección 4.2)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global de sentencias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34,4 %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(384 de 1115) sobre todo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src/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global de ramas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25,3 %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global de funciones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33,1 %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global de líneas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36,1 %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Tiempo de ejecución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Menos de 1 segundo (Chrome Headless)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2. Herramientas y configuración del entorno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Herramienta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Función en el proyecto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Jasmine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Marco de pruebas: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describe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it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expect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beforeEach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spyOn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jasmine.createSpy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Karma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 las pruebas dentro de un navegador real (Chrome sin ventana), por lo que el DOM es el real.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karma-webpack + babel-loader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Transforman JSX y módulos ES para que el navegador entienda el código.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babel-plugin-istanbul + karma-coverage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Miden qué partes del código se ejecutaron y generan el informe de cobertura.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@testing-library/react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Dibuja componentes, simula eventos (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fireEvent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y busca elementos por rol, etiqueta o texto, como un usuario.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2.1. Archivos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karma.conf.cjs</w:t>
      </w:r>
      <w:r>
        <w:rPr>
          <w:rFonts w:ascii="Arial" w:cs="Arial" w:eastAsia="Arial" w:hAnsi="Arial"/>
        </w:rPr>
        <w:t xml:space="preserve">: configuración de Karma, webpack, babel, Chrome sin ventana y carpeta de cobertura.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test/index.cjs</w:t>
      </w:r>
      <w:r>
        <w:rPr>
          <w:rFonts w:ascii="Arial" w:cs="Arial" w:eastAsia="Arial" w:hAnsi="Arial"/>
        </w:rPr>
        <w:t xml:space="preserve">: carga las pruebas y </w:t>
      </w:r>
      <w:r>
        <w:rPr>
          <w:rFonts w:ascii="Arial" w:cs="Arial" w:eastAsia="Arial" w:hAnsi="Arial"/>
          <w:b/>
          <w:bCs/>
        </w:rPr>
        <w:t xml:space="preserve">todo el código de `src/`</w:t>
      </w:r>
      <w:r>
        <w:rPr>
          <w:rFonts w:ascii="Arial" w:cs="Arial" w:eastAsia="Arial" w:hAnsi="Arial"/>
        </w:rPr>
        <w:t xml:space="preserve">, para que el informe muestre también los archivos sin probar en vez de ocultarlos.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test/ayudas.jsx</w:t>
      </w:r>
      <w:r>
        <w:rPr>
          <w:rFonts w:ascii="Arial" w:cs="Arial" w:eastAsia="Arial" w:hAnsi="Arial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reiniciarTodo</w:t>
      </w:r>
      <w:r>
        <w:rPr>
          <w:rFonts w:ascii="Arial" w:cs="Arial" w:eastAsia="Arial" w:hAnsi="Arial"/>
        </w:rPr>
        <w:t xml:space="preserve"> (datos de fábrica),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renderConApp</w:t>
      </w:r>
      <w:r>
        <w:rPr>
          <w:rFonts w:ascii="Arial" w:cs="Arial" w:eastAsia="Arial" w:hAnsi="Arial"/>
        </w:rPr>
        <w:t xml:space="preserve"> (dibuja con rutas y contextos)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productoDePrueba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test/logica.spec.jsx</w:t>
      </w:r>
      <w:r>
        <w:rPr>
          <w:rFonts w:ascii="Arial" w:cs="Arial" w:eastAsia="Arial" w:hAnsi="Arial"/>
        </w:rPr>
        <w:t xml:space="preserve"> (pruebas 1, 2, 3 y 10),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test/componentes.spec.jsx</w:t>
      </w:r>
      <w:r>
        <w:rPr>
          <w:rFonts w:ascii="Arial" w:cs="Arial" w:eastAsia="Arial" w:hAnsi="Arial"/>
        </w:rPr>
        <w:t xml:space="preserve"> (4 a 8)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test/checkout.spec.jsx</w:t>
      </w:r>
      <w:r>
        <w:rPr>
          <w:rFonts w:ascii="Arial" w:cs="Arial" w:eastAsia="Arial" w:hAnsi="Arial"/>
        </w:rPr>
        <w:t xml:space="preserve"> (9).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2.2. Cómo ejecutarlas</w:t>
      </w:r>
    </w:p>
    <w:p>
      <w:pPr>
        <w:keepLines/>
        <w:pBdr>
          <w:top w:val="single" w:color="BFBFBF" w:sz="4" w:space="4"/>
        </w:pBdr>
        <w:shd w:fill="F4F4F4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keepLines/>
        <w:shd w:fill="F4F4F4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npm test        # corre las 10 pruebas y genera /coverage</w:t>
      </w:r>
    </w:p>
    <w:p>
      <w:pPr>
        <w:spacing w:after="120" w:before="120"/>
      </w:pPr>
      <w:r>
        <w:rPr>
          <w:rFonts w:ascii="Arial" w:cs="Arial" w:eastAsia="Arial" w:hAnsi="Arial"/>
        </w:rPr>
        <w:t xml:space="preserve">El informe navegable queda en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coverage/html/index.html</w:t>
      </w:r>
      <w:r>
        <w:rPr>
          <w:rFonts w:ascii="Arial" w:cs="Arial" w:eastAsia="Arial" w:hAnsi="Arial"/>
        </w:rPr>
        <w:t xml:space="preserve"> (copia en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docs/informe-cobertura-html</w:t>
      </w:r>
      <w:r>
        <w:rPr>
          <w:rFonts w:ascii="Arial" w:cs="Arial" w:eastAsia="Arial" w:hAnsi="Arial"/>
        </w:rPr>
        <w:t xml:space="preserve">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2.3. Estrategia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Patrón AAA:</w:t>
      </w:r>
      <w:r>
        <w:rPr>
          <w:rFonts w:ascii="Arial" w:cs="Arial" w:eastAsia="Arial" w:hAnsi="Arial"/>
        </w:rPr>
        <w:t xml:space="preserve"> cada prueba prepara los datos (Arrange), ejecuta una acción (Act) y verifica el resultado (Assert). Está comentado en el código.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Aislamiento: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beforeEach(reiniciarTodo)</w:t>
      </w:r>
      <w:r>
        <w:rPr>
          <w:rFonts w:ascii="Arial" w:cs="Arial" w:eastAsia="Arial" w:hAnsi="Arial"/>
        </w:rPr>
        <w:t xml:space="preserve"> restaura la base simulada, el carrito y la sesión antes de cada prueba.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Mock:</w:t>
      </w:r>
      <w:r>
        <w:rPr>
          <w:rFonts w:ascii="Arial" w:cs="Arial" w:eastAsia="Arial" w:hAnsi="Arial"/>
        </w:rPr>
        <w:t xml:space="preserve"> la pasarela de pago se reemplaza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spyOn(pagosService, "procesar")</w:t>
      </w:r>
      <w:r>
        <w:rPr>
          <w:rFonts w:ascii="Arial" w:cs="Arial" w:eastAsia="Arial" w:hAnsi="Arial"/>
        </w:rPr>
        <w:t xml:space="preserve"> para simular un pago rechazado sin esperas ni servicios externos.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Casos inválidos y límites:</w:t>
      </w:r>
      <w:r>
        <w:rPr>
          <w:rFonts w:ascii="Arial" w:cs="Arial" w:eastAsia="Arial" w:hAnsi="Arial"/>
        </w:rPr>
        <w:t xml:space="preserve"> se prueba lo que se rechaza (RUN incorrecto, sexta unidad) y los bordes (stock igual al crítico).</w:t>
      </w: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3. Las 10 pruebas y el elemento que cubren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900"/>
        <w:gridCol w:w="1700"/>
        <w:gridCol w:w="2600"/>
        <w:gridCol w:w="1760"/>
      </w:tblGrid>
      <w:tr>
        <w:trPr>
          <w:cantSplit/>
          <w:tblHeader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Prueba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Tipo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Qué verifica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Elemento cubierto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rechaza un RUN con dígito verificador incorrecto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Lógica pura (caso inválido)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 validación devuelve un mensaje si el dígito verificador no coincide.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 xml:space="preserve">utils/validaciones.js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permite más de 5 unidades del mismo diseño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Regla de negocio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sexto intento devuelve un aviso y el carrito no cambia.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 xml:space="preserve">services/carritoService.js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detecta stock crítico cuando el stock es igual o menor al crítico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Valores límite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Stock igual, menor y mayor que el crítico.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 xml:space="preserve">services/productosService.js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TarjetaProducto: al hacer clic llama a onAgregar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Props + evento + spy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clic llama a la función recibida por props con el producto.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 xml:space="preserve">components/tienda/TarjetaProducto.jsx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ListaProductos muestra un mensaje cuando la lista viene vacía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Renderizado condicional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 lista vacía aparece el mensaje y no hay tarjetas.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 xml:space="preserve">components/tienda/ListaProductos.jsx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Galeria cambia la imagen principal al hacer clic en una miniatura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Estado (useState)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clic cambia el estado y la imagen grande.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 xml:space="preserve">components/tienda/Galeria.jsx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7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FormularioLogin muestra los errores en tiempo real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Hook personalizado + eventos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error aparece al escribir mal y desaparece al corregir.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 xml:space="preserve">components/tienda/FormularioLogin.jsx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8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RutaProtegida manda al login si no hay sesión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Contexto + rutas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Sin sesión redirige al login y no muestra la zona privada.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 xml:space="preserve">components/comunes/RutaProtegida.jsx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9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 pago RECHAZADO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Mock (spyOn) + integración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 la pasarela simulada en “rechazado”: orden rechazada, stock intacto, carrito conservado.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 xml:space="preserve">pages/tienda/Checkout.jsx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10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una hora solo queda ocupada cuando la orden está pagada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Regla de negocio + datos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Una orden pendiente deja la hora libre; al pagarla se ocupa.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 xml:space="preserve">services/ordenesService.js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4. Resultados de cobertura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4.1. Cobertura global por carpeta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Porcentaje de elementos ejecutados por las pruebas sobre el total del código fuente (cubiertos/total).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60"/>
        <w:gridCol w:w="1760"/>
        <w:gridCol w:w="1760"/>
        <w:gridCol w:w="1780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Carpeta (src/)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Sentencias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Ramas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Funciones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Líneas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(raíz de src)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4/5 (80,0 %)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0/0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2/3 (66,7 %)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4/5 (80,0 %)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components/admin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1/38 (2,6 %)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0/48 (0,0 %)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0/16 (0,0 %)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1/34 (2,9 %)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components/comunes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22/26 (84,6 %)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31/45 (68,9 %)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11/12 (91,7 %)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21/25 (84,0 %)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components/tienda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64/136 (47,1 %)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47/137 (34,3 %)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26/60 (43,3 %)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58/122 (47,5 %)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config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6/6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0/0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0/0 (100,0 %)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6/6 (100,0 %)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context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36/65 (55,4 %)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3/14 (21,4 %)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12/29 (41,4 %)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33/52 (63,5 %)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data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54/76 (71,1 %)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11/27 (40,7 %)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20/27 (74,1 %)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46/62 (74,2 %)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hooks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22/36 (61,1 %)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5/10 (50,0 %)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7/12 (58,3 %)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19/31 (61,3 %)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pages/admin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0/148 (0,0 %)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0/114 (0,0 %)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0/48 (0,0 %)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0/135 (0,0 %)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pages/tienda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36/168 (21,4 %)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24/78 (30,8 %)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8/51 (15,7 %)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34/158 (21,5 %)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services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61/250 (24,4 %)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31/178 (17,4 %)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31/116 (26,7 %)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54/202 (26,7 %)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utils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78/161 (48,4 %)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60/187 (32,1 %)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16/28 (57,1 %)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69/124 (55,6 %)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TOTAL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384/1115 (34,4 %)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212/838 (25,3 %)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133/402 (33,1 %)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345/956 (36,1 %)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4.2. Cobertura de los archivos que las pruebas tienen como objetivo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40"/>
        <w:gridCol w:w="1540"/>
        <w:gridCol w:w="1540"/>
        <w:gridCol w:w="154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Archivo (src/)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Sentencias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Ramas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Funciones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Líneas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utils/validaciones.js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60/129 (46,5 %)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54/164 (32,9 %)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11/18 (61,1 %)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51/96 (53,1 %)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services/carritoService.js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25/36 (69,4 %)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12/19 (63,1 %)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10/15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22/31 (71,0 %)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services/productosService.js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7/63 (11,1 %)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7/70 (10,0 %)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5/29 (17,2 %)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6/46 (13,0 %)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services/ordenesService.js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20/24 (83,3 %)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11/13 (84,6 %)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14/17 (82,3 %)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17/19 (89,5 %)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components/tienda/TarjetaProducto.jsx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9/14 (64,3 %)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components/tienda/ListaProductos.jsx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2/4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4/6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2/4 (50,0 %)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components/tienda/Galeria.jsx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6/7 (85,7 %)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8/10 (80,0 %)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components/tienda/FormularioLogin.jsx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4/8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1/6 (16,7 %)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4/7 (57,1 %)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hooks/useFormulario.js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22/28 (78,6 %)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5/7 (71,4 %)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7/10 (70,0 %)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19/24 (79,2 %)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components/comunes/RutaProtegida.jsx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4/7 (57,1 %)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1/7 (14,3 %)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4/7 (57,1 %)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pages/tienda/Checkout.jsx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29/37 (78,4 %)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23/32 (71,9 %)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27/34 (79,4 %)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components/tienda/FormularioCheckout.jsx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25/27 (92,6 %)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17/22 (77,3 %)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12/12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19/20 (95,0 %)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Subtotal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208/374 (55,6 %)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152/370 (41,1 %)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74/118 (62,7 %)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181/298 (60,7 %)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4.3. Análisis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La cobertura global (34,4 % de sentencias) es moderada porque el proyecto tiene </w:t>
      </w:r>
      <w:r>
        <w:rPr>
          <w:rFonts w:ascii="Arial" w:cs="Arial" w:eastAsia="Arial" w:hAnsi="Arial"/>
          <w:b/>
          <w:bCs/>
        </w:rPr>
        <w:t xml:space="preserve">10 pruebas</w:t>
      </w:r>
      <w:r>
        <w:rPr>
          <w:rFonts w:ascii="Arial" w:cs="Arial" w:eastAsia="Arial" w:hAnsi="Arial"/>
        </w:rPr>
        <w:t xml:space="preserve">, la cantidad pedida, y el informe mide </w:t>
      </w:r>
      <w:r>
        <w:rPr>
          <w:rFonts w:ascii="Arial" w:cs="Arial" w:eastAsia="Arial" w:hAnsi="Arial"/>
          <w:b/>
          <w:bCs/>
        </w:rPr>
        <w:t xml:space="preserve">todo</w:t>
      </w:r>
      <w:r>
        <w:rPr>
          <w:rFonts w:ascii="Arial" w:cs="Arial" w:eastAsia="Arial" w:hAnsi="Arial"/>
        </w:rPr>
        <w:t xml:space="preserve"> el código fuente, incluso lo que no se prueba.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La prueba 9 dibuja la aplicación completa con rutas y contextos, por eso también ejecuta parte de la navegación, el checkout y los servicios; eso explica una cobertura global mayor a la que darían solo pruebas de funciones aisladas.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En los archivos objetivo la cobertura sube a 55,6 % de sentencias. Lo que queda sin ejecutar en ellos son ramas alternativas (por ejemplo, el caso válido de cada validación o el pago aprobado).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Carpetas casi sin cubrir (menos de 20 % de sentencias):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components/admin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pages/admin</w:t>
      </w:r>
      <w:r>
        <w:rPr>
          <w:rFonts w:ascii="Arial" w:cs="Arial" w:eastAsia="Arial" w:hAnsi="Arial"/>
        </w:rPr>
        <w:t xml:space="preserve">. Corresponden sobre todo al panel de administración y a pantallas informativas, que quedaron fuera del alcance de estas 10 pruebas.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5. Conclusiones y mejoras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Las 10 pruebas pasan sin errores y cubren los tipos exigidos: lógica, reglas de negocio, componentes con props y estado, eventos, rutas protegidas y mocks.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Las reglas críticas del negocio (RUN, máximo por diseño, stock crítico, agenda y pago rechazado) están verificadas.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Mejoras:</w:t>
      </w:r>
      <w:r>
        <w:rPr>
          <w:rFonts w:ascii="Arial" w:cs="Arial" w:eastAsia="Arial" w:hAnsi="Arial"/>
        </w:rPr>
        <w:t xml:space="preserve"> agregar el caso válido de cada regla, pruebas del panel de administración y del pago aprobado, y fijar un umbral mínimo de cobertura en Karma para que el proceso avise si baja.</w:t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Forever Ink · Documento de cobertura de testing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222222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cobertura de testing - Forever Ink</dc:title>
  <dc:creator>Isabel Cántaro y Valentine Gaete</dc:creator>
  <cp:lastModifiedBy>Un-named</cp:lastModifiedBy>
  <cp:revision>1</cp:revision>
  <dcterms:created xsi:type="dcterms:W3CDTF">2026-10-21T17:07:53.396Z</dcterms:created>
  <dcterms:modified xsi:type="dcterms:W3CDTF">2026-10-21T17:07:53.396Z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