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Autora: Isabel Cántaro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(BarraNavegacion),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67,6 % sentencias, 59,1 % ramas, 69,0 % funciones y 71,3 %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</dc:creator>
  <cp:lastModifiedBy>Un-named</cp:lastModifiedBy>
  <cp:revision>1</cp:revision>
  <dcterms:created xsi:type="dcterms:W3CDTF">2026-10-21T20:09:59.781Z</dcterms:created>
  <dcterms:modified xsi:type="dcterms:W3CDTF">2026-10-21T20:09:59.781Z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