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pBdr>
          <w:bottom w:val="single" w:color="111111" w:sz="6" w:space="6"/>
        </w:pBdr>
        <w:spacing w:after="36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DUOC UC · DESARROLLO FULLSTACK II (DSY1104)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Plan de 2 días para defender Forever Ink</w:t>
      </w:r>
    </w:p>
    <w:p>
      <w:pPr>
        <w:spacing w:after="120" w:line="276"/>
        <w:jc w:val="center"/>
      </w:pPr>
      <w:r>
        <w:rPr>
          <w:rFonts w:ascii="Arial" w:cs="Arial" w:eastAsia="Arial" w:hAnsi="Arial"/>
          <w:sz w:val="26"/>
          <w:szCs w:val="26"/>
        </w:rPr>
        <w:t xml:space="preserve">Versión corta para estudiar · Evaluación Parcial 2</w:t>
      </w:r>
    </w:p>
    <w:p>
      <w:pPr>
        <w:pBdr>
          <w:bottom w:val="single" w:color="111111" w:sz="6" w:space="6"/>
        </w:pBdr>
        <w:spacing w:after="24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Complementa la Guía para defender la presentación</w:t>
      </w:r>
    </w:p>
    <w:p>
      <w:pPr>
        <w:spacing w:after="120" w:line="276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Equipo: Isabel Cántaro · Eduardo Caro · Yeremi Vásquez · 21 de octubre de 2026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Qué te evalúan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La presentación es individual (60 % de la nota): 15 minutos de exposición y 5 de preguntas sobre la comprensión técnica y los cambios hechos en GitHub.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7"/>
        <w:gridCol w:w="6552"/>
        <w:gridCol w:w="1311"/>
      </w:tblGrid>
      <w:tr>
        <w:trPr>
          <w:tblHeader/>
        </w:trP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debes lograr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Peso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IE2.1.3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cómo se diseñó el proyecto con React.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IE2.1.4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Mostrar componentes con props, estado y diseño responsivo con Bootstrap.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IE2.2.2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Demostrar 10 pruebas unitarias con Jasmine y Karma.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IE2.3.2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el proceso de testeo: configuración, escritura, mocks y resultados.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10 %</w:t>
            </w:r>
          </w:p>
        </w:tc>
      </w:tr>
    </w:tbl>
    <w:p>
      <w:pPr>
        <w:spacing w:after="80"/>
      </w:pPr>
    </w:p>
    <w:p>
      <w:pPr>
        <w:pBdr>
          <w:left w:val="single" w:color="111111" w:sz="12" w:space="8"/>
        </w:pBdr>
        <w:spacing w:after="160" w:before="80" w:line="276"/>
        <w:ind w:left="567" w:right="567"/>
      </w:pPr>
      <w:r>
        <w:rPr>
          <w:rFonts w:ascii="Arial" w:cs="Arial" w:eastAsia="Arial" w:hAnsi="Arial"/>
          <w:i/>
          <w:iCs/>
        </w:rPr>
        <w:t xml:space="preserve">Idea central: no memorices código línea por línea. Aprende 13 ideas, 10 archivos y 10 pruebas. Si olvidas algo, ábrelo en el editor y léelo.</w:t>
      </w:r>
    </w:p>
    <w:p>
      <w:pPr>
        <w:pStyle w:val="Heading2"/>
      </w:pPr>
      <w:r>
        <w:rPr>
          <w:rFonts w:ascii="Arial" w:cs="Arial" w:eastAsia="Arial" w:hAnsi="Arial"/>
        </w:rPr>
        <w:t xml:space="preserve">Quién lidera qué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5241"/>
        <w:gridCol w:w="2060"/>
      </w:tblGrid>
      <w:tr>
        <w:trPr>
          <w:tblHeader/>
        </w:trP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Integrante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Área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Pruebas de defensa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Isabel Cántaro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Tienda y compra: catálogo, carrito, checkout con agenda, pago y boleta · carrito-service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 5 y 8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Eduardo Caro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Usuarios y panel: sesión, roles, mantenedores y reportes · usuario-service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 7, 9 y 10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Yeremi Vásquez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y base: Atomic Design, Bootstrap, tema.css, db.js y Karma · producto-service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 3 y 4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</w:rPr>
        <w:t xml:space="preserve">Estudien primero su parte y después las de los otros dos: el docente puede preguntarle cualquier cosa a cualquiera.</w:t>
      </w:r>
    </w:p>
    <w:p>
      <w:pPr>
        <w:pStyle w:val="Heading1"/>
      </w:pPr>
      <w:r>
        <w:rPr>
          <w:rFonts w:ascii="Arial" w:cs="Arial" w:eastAsia="Arial" w:hAnsi="Arial"/>
        </w:rPr>
        <w:t xml:space="preserve">2. Día 1 · React (IE2.1.3 y IE2.1.4)</w:t>
      </w:r>
    </w:p>
    <w:p>
      <w:pPr>
        <w:pStyle w:val="Heading2"/>
      </w:pPr>
      <w:r>
        <w:rPr>
          <w:rFonts w:ascii="Arial" w:cs="Arial" w:eastAsia="Arial" w:hAnsi="Arial"/>
        </w:rPr>
        <w:t xml:space="preserve">Las 13 ideas que más preguntan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Frase para decir (con tus palabras)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un componente recibe de su padre. Son de solo lectura; si el hijo quiere cambiar algo, llama a una función que recibió por props.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cambian en el tiempo. Al cambiar con su función set, React vuelve a dibujar el componente.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useEffect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 código después de dibujar. Lo uso para guardar el carrito en localStorage cada vez que cambia.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en el padre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App.jsx guarda sesión, carrito y avisos, y los entrega a los hijos por props (como App en el Generador de Memes).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Función que empieza con "use" y reúne lógica con estado para reutilizarla: useFormulario.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Input controlado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 valor viene del estado y onChange lo actualiza.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Atomic Design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Átomos (Boton), moléculas (TarjetaProducto), organismos (Header), plantillas (LayoutTienda) y páginas.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BrowserRouter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Envuelve a App en main.jsx; Routes y Route definen las páginas; useParams lee el id y useLocation los ?parámetros.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responsivo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Bootstrap divide en 12 columnas: xs={1} sm={2} lg={3} xl={4} son 1, 2, 3 o 4 tarjetas por fila. tema.css es mobile first.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React.lazy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Carga una página recién cuando se visita (el panel); Suspense muestra "Cargando…".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Error Boundary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Componente de clase que atrapa errores al dibujar y muestra un mensaje en vez de una pantalla en blanco.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CRUD simulado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db.js: crear, listar, obtenerPorId, actualizar y eliminar sobre localStorage.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Microservicios + axios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servicios Spring Boot con su propia base MySQL (productos, usuarios, carrito). React los llama con axios en services/api.js; si no responden, uso db.js.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Los 10 archivos que abres durante la defensa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3556"/>
        <w:gridCol w:w="5336"/>
      </w:tblGrid>
      <w:tr>
        <w:trPr>
          <w:tblHeader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decir en 20 segundos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src/main.jsx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Importa Bootstrap y el tema, y envuelve App con BrowserRouter.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src/App.jsx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compartido (sesión, carrito, avisos), rutas de la tienda (con su plantilla) y del panel (lazy y protegidas), y el Error Boundary.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components/atomos/Boton.jsx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átomo más simple: recibe etiqueta y onClick por props.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components/moleculas/TarjetaProducto.jsx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Molécula: recibe producto y onAgregar; renderizado condicional de oferta y cupos.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components/moleculas/Galeria.jsx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con useState: el índice de la imagen visible.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utils/useFormulario.js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personalizado: validación en tiempo real para todos los formularios.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data/db.js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base de datos simulada con CRUD sobre localStorage.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assets/css/tema.css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Una sola hoja, con tabla de contenido, formato estándar y mobile first.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karma.conf.js y test/defensa.spec.jsx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Configuración de Karma y las 10 pruebas de la defensa.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services/api.js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Las peticiones axios (GET, POST, PUT) a los 3 microservicios y el manejo de errores.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1:</w:t>
      </w:r>
      <w:r>
        <w:rPr>
          <w:rFonts w:ascii="Arial" w:cs="Arial" w:eastAsia="Arial" w:hAnsi="Arial"/>
        </w:rPr>
        <w:t xml:space="preserve"> abre cada archivo y explícalo en voz alta en 20 segundos. Después haz el recorrido de la sección 7 de la Guía.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Día 2 · Pruebas (IE2.2.2 y IE2.3.2)</w:t>
      </w:r>
    </w:p>
    <w:p>
      <w:pPr>
        <w:pStyle w:val="Heading2"/>
      </w:pPr>
      <w:r>
        <w:rPr>
          <w:rFonts w:ascii="Arial" w:cs="Arial" w:eastAsia="Arial" w:hAnsi="Arial"/>
        </w:rPr>
        <w:t xml:space="preserve">Las 10 pruebas en una línea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5616"/>
        <w:gridCol w:w="3183"/>
      </w:tblGrid>
      <w:tr>
        <w:trPr>
          <w:tblHeader/>
        </w:trP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ListaProductos dibuja una tarjeta por cada diseño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correcto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CampoFormulario muestra el error solo si existe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condicional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Boton muestra la etiqueta y llama a onClick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 + evento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FormularioContacto actualiza su estado al escribir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Galeria cambia la imagen al hacer clic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Eventos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useFormulario valida en tiempo real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FormularioLogin envía al servicio (mock)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createSpyObj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Checkout con pago RECHAZADO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 + integración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validarRun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Lógica pura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RutaProtegida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Rutas (MemoryRouter)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El proceso de testeo en 4 pasos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Configurar:</w:t>
      </w:r>
      <w:r>
        <w:rPr>
          <w:rFonts w:ascii="Arial" w:cs="Arial" w:eastAsia="Arial" w:hAnsi="Arial"/>
        </w:rPr>
        <w:t xml:space="preserve"> instalar Karma, Jasmine, webpack y babel; karma.conf.js con jasmine, ChromeHeadless y coverage.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Escribir:</w:t>
      </w:r>
      <w:r>
        <w:rPr>
          <w:rFonts w:ascii="Arial" w:cs="Arial" w:eastAsia="Arial" w:hAnsi="Arial"/>
        </w:rPr>
        <w:t xml:space="preserve"> describe / it / expect con patrón AAA y beforeEach para partir siempre de los mismos datos.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Aislar con mocks:</w:t>
      </w:r>
      <w:r>
        <w:rPr>
          <w:rFonts w:ascii="Arial" w:cs="Arial" w:eastAsia="Arial" w:hAnsi="Arial"/>
        </w:rPr>
        <w:t xml:space="preserve"> jasmine.createSpy y jasmine.createSpyObj para controlar el resultado de las dependencias.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Analizar:</w:t>
      </w:r>
      <w:r>
        <w:rPr>
          <w:rFonts w:ascii="Arial" w:cs="Arial" w:eastAsia="Arial" w:hAnsi="Arial"/>
        </w:rPr>
        <w:t xml:space="preserve"> 15 de 15 exitosas; cobertura 66,0 % sentencias, 57,2 % ramas, 65,9 % funciones y 70,1 % líneas. Verde = ejecutado, rojo = sin probar.</w:t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2:</w:t>
      </w:r>
      <w:r>
        <w:rPr>
          <w:rFonts w:ascii="Arial" w:cs="Arial" w:eastAsia="Arial" w:hAnsi="Arial"/>
        </w:rPr>
        <w:t xml:space="preserve"> corre </w:t>
      </w:r>
      <w:r>
        <w:rPr>
          <w:rFonts w:ascii="Consolas" w:cs="Consolas" w:eastAsia="Consolas" w:hAnsi="Consolas"/>
          <w:sz w:val="19"/>
          <w:szCs w:val="19"/>
          <w:shd w:fill="F4F4F4" w:color="auto" w:val="clear"/>
        </w:rPr>
        <w:t xml:space="preserve">npm test</w:t>
      </w:r>
      <w:r>
        <w:rPr>
          <w:rFonts w:ascii="Arial" w:cs="Arial" w:eastAsia="Arial" w:hAnsi="Arial"/>
        </w:rPr>
        <w:t xml:space="preserve">, explica cada prueba con la tabla de la Guía (sección 5), rompe la prueba 3 a propósito y vuelve a arreglarla, y termina mostrando el informe de cobertura.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5"/>
        <w:szCs w:val="15"/>
      </w:rPr>
      <w:t xml:space="preserve">Página </w:t>
    </w:r>
    <w:r>
      <w:rPr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15"/>
        <w:szCs w:val="15"/>
      </w:rPr>
      <w:t xml:space="preserve"> de </w:t>
    </w:r>
    <w:r>
      <w:rPr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Forever Ink · Plan de 2 días para la defensa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11111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Isabel Cántaro, Eduardo Caro, Yeremi Vásquez</dc:creator>
  <cp:lastModifiedBy>Un-named</cp:lastModifiedBy>
  <cp:revision>1</cp:revision>
  <dcterms:created xsi:type="dcterms:W3CDTF">2026-10-22T04:02:37.997Z</dcterms:created>
  <dcterms:modified xsi:type="dcterms:W3CDTF">2026-10-22T04:02:37.997Z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