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D40125"/>
          <w:spacing w:val="40"/>
          <w:sz w:val="20"/>
          <w:szCs w:val="20"/>
        </w:rPr>
        <w:t xml:space="preserve">EASYFOOT</w:t>
      </w:r>
    </w:p>
    <w:p>
      <w:pPr>
        <w:pStyle w:val="Title"/>
        <w:spacing w:after="80"/>
      </w:pPr>
      <w:r>
        <w:rPr>
          <w:b/>
          <w:bCs/>
          <w:color w:val="1C2024"/>
          <w:sz w:val="44"/>
          <w:szCs w:val="44"/>
        </w:rPr>
        <w:t xml:space="preserve">Script de présentation : Axel</w:t>
      </w:r>
    </w:p>
    <w:p>
      <w:pPr>
        <w:spacing w:after="200" w:line="300"/>
      </w:pPr>
      <w:r>
        <w:rPr>
          <w:color w:val="60646C"/>
          <w:sz w:val="22"/>
          <w:szCs w:val="22"/>
        </w:rPr>
        <w:t xml:space="preserve">Easyfoot · pitch DFCO · 10 minutes</w:t>
      </w:r>
    </w:p>
    <w:p>
      <w:pPr>
        <w:spacing w:after="240" w:line="300"/>
      </w:pPr>
      <w:r>
        <w:rPr>
          <w:sz w:val="22"/>
          <w:szCs w:val="22"/>
        </w:rPr>
        <w:t xml:space="preserve">Tu présentes 2 slides, soit 2:30 sur les 10 minutes du pitch (environ 231 mots à 92 mots/min).</w:t>
      </w:r>
    </w:p>
    <w:p>
      <w:pPr>
        <w:pStyle w:val="Heading1"/>
        <w:spacing w:after="120" w:before="120"/>
      </w:pPr>
      <w:r>
        <w:rPr>
          <w:b/>
          <w:bCs/>
          <w:color w:val="D40125"/>
          <w:sz w:val="30"/>
          <w:szCs w:val="30"/>
        </w:rPr>
        <w:t xml:space="preserve">Ton passage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26"/>
        <w:gridCol w:w="1100"/>
        <w:gridCol w:w="1200"/>
      </w:tblGrid>
      <w:tr>
        <w:trPr>
          <w:tblHeader/>
        </w:trPr>
        <w:tc>
          <w:tcPr>
            <w:tcW w:type="dxa" w:w="9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5826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Passage</w:t>
            </w:r>
          </w:p>
        </w:tc>
        <w:tc>
          <w:tcPr>
            <w:tcW w:type="dxa" w:w="11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Début</w:t>
            </w:r>
          </w:p>
        </w:tc>
        <w:tc>
          <w:tcPr>
            <w:tcW w:type="dxa" w:w="12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9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26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Fiche joueur et tableau de bord</w:t>
            </w:r>
          </w:p>
        </w:tc>
        <w:tc>
          <w:tcPr>
            <w:tcW w:type="dxa" w:w="11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2:00</w:t>
            </w:r>
          </w:p>
        </w:tc>
        <w:tc>
          <w:tcPr>
            <w:tcW w:type="dxa" w:w="12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1:15</w:t>
            </w:r>
          </w:p>
        </w:tc>
      </w:tr>
      <w:tr>
        <w:tc>
          <w:tcPr>
            <w:tcW w:type="dxa" w:w="9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826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Recrutement et jeunes vs pros</w:t>
            </w:r>
          </w:p>
        </w:tc>
        <w:tc>
          <w:tcPr>
            <w:tcW w:type="dxa" w:w="11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3:15</w:t>
            </w:r>
          </w:p>
        </w:tc>
        <w:tc>
          <w:tcPr>
            <w:tcW w:type="dxa" w:w="12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1:15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/>
      </w:r>
    </w:p>
    <w:p>
      <w:pPr>
        <w:pStyle w:val="Heading1"/>
        <w:keepNext/>
        <w:spacing w:after="80" w:before="280"/>
      </w:pPr>
      <w:r>
        <w:rPr>
          <w:b/>
          <w:bCs/>
          <w:color w:val="D40125"/>
          <w:sz w:val="30"/>
          <w:szCs w:val="30"/>
        </w:rPr>
        <w:t xml:space="preserve">Slide 4 · Fiche joueur et tableau de bord</w:t>
      </w:r>
    </w:p>
    <w:p>
      <w:pPr>
        <w:spacing w:after="100" w:line="300"/>
      </w:pPr>
      <w:r>
        <w:rPr>
          <w:color w:val="60646C"/>
          <w:sz w:val="20"/>
          <w:szCs w:val="20"/>
        </w:rPr>
        <w:t xml:space="preserve">2:00 → 3:15  ·  1:15</w:t>
      </w:r>
    </w:p>
    <w:p>
      <w:pPr>
        <w:shd w:fill="FFEBE9" w:color="auto" w:val="clear"/>
        <w:spacing w:after="140"/>
      </w:pPr>
      <w:r>
        <w:rPr>
          <w:b/>
          <w:bCs/>
          <w:color w:val="D40125"/>
          <w:sz w:val="21"/>
          <w:szCs w:val="21"/>
        </w:rPr>
        <w:t xml:space="preserve"> À l'écran : </w:t>
      </w:r>
      <w:r>
        <w:rPr>
          <w:sz w:val="21"/>
          <w:szCs w:val="21"/>
        </w:rPr>
        <w:t xml:space="preserve">Pointer les 4 indicateurs du haut, le onze 4-3-3, la liste « À examiner », puis la fiche d'Adel Lembezat. </w:t>
      </w:r>
    </w:p>
    <w:p>
      <w:pPr>
        <w:spacing w:after="60"/>
      </w:pPr>
      <w:r>
        <w:rPr>
          <w:b/>
          <w:bCs/>
          <w:sz w:val="22"/>
          <w:szCs w:val="22"/>
        </w:rPr>
        <w:t xml:space="preserve">À dire</w:t>
      </w:r>
    </w:p>
    <w:p>
      <w:pPr>
        <w:spacing w:after="160" w:line="340"/>
      </w:pPr>
      <w:r>
        <w:rPr>
          <w:sz w:val="24"/>
          <w:szCs w:val="24"/>
        </w:rPr>
        <w:t xml:space="preserve">Voici le tableau de bord que le coach ouvre avant la séance. En haut : 19 joueurs disponibles sur 30, 20 joueurs à examiner, 6 retours de blessure. À gauche, le onze type en 4-3-3, construit automatiquement avec les joueurs disponibles. À droite, ce qu'il faut examiner en priorité. Et un clic sur un joueur ouvre sa fiche centralisée : poste, notes FC 27, minutes jouées, GPS, historique de suivi et indice de forme du jour. Plus besoin d'ouvrir cinq outils pour savoir où en est Adel Lembezat. Un point d'honnêteté : les notes FC 27 sont réelles, mais la santé, le GPS et les matchs sont des données de démonstration. Demain, ce sont vos sources que nous branchons.</w:t>
      </w:r>
    </w:p>
    <w:p>
      <w:pPr>
        <w:pStyle w:val="Heading1"/>
        <w:keepNext/>
        <w:spacing w:after="80" w:before="280"/>
      </w:pPr>
      <w:r>
        <w:rPr>
          <w:b/>
          <w:bCs/>
          <w:color w:val="D40125"/>
          <w:sz w:val="30"/>
          <w:szCs w:val="30"/>
        </w:rPr>
        <w:t xml:space="preserve">Slide 5 · Recrutement et jeunes vs pros</w:t>
      </w:r>
    </w:p>
    <w:p>
      <w:pPr>
        <w:spacing w:after="100" w:line="300"/>
      </w:pPr>
      <w:r>
        <w:rPr>
          <w:color w:val="60646C"/>
          <w:sz w:val="20"/>
          <w:szCs w:val="20"/>
        </w:rPr>
        <w:t xml:space="preserve">3:15 → 4:30  ·  1:15</w:t>
      </w:r>
    </w:p>
    <w:p>
      <w:pPr>
        <w:shd w:fill="FFEBE9" w:color="auto" w:val="clear"/>
        <w:spacing w:after="140"/>
      </w:pPr>
      <w:r>
        <w:rPr>
          <w:b/>
          <w:bCs/>
          <w:color w:val="D40125"/>
          <w:sz w:val="21"/>
          <w:szCs w:val="21"/>
        </w:rPr>
        <w:t xml:space="preserve"> À l'écran : </w:t>
      </w:r>
      <w:r>
        <w:rPr>
          <w:sz w:val="21"/>
          <w:szCs w:val="21"/>
        </w:rPr>
        <w:t xml:space="preserve">Pointer le classement (Milos Degenek en tête), puis le « 83 % » et les trois axes de progression. </w:t>
      </w:r>
    </w:p>
    <w:p>
      <w:pPr>
        <w:spacing w:after="60"/>
      </w:pPr>
      <w:r>
        <w:rPr>
          <w:b/>
          <w:bCs/>
          <w:sz w:val="22"/>
          <w:szCs w:val="22"/>
        </w:rPr>
        <w:t xml:space="preserve">À dire</w:t>
      </w:r>
    </w:p>
    <w:p>
      <w:pPr>
        <w:spacing w:after="160" w:line="340"/>
      </w:pPr>
      <w:r>
        <w:rPr>
          <w:sz w:val="24"/>
          <w:szCs w:val="24"/>
        </w:rPr>
        <w:t xml:space="preserve">Deuxième usage : le recrutement. Le staff définit un profil par poste, par exemple un défenseur central relanceur, en donnant à chaque critère une importance de zéro à trois. Easyfoot classe les 60 prospects suivis selon leur adéquation et les compare à l'effectif : ici, Milos Degenek arrive en tête avec 67,6, soit 1,8 point de plus que la référence de l'effectif. Pour la formation, l'outil compare un jeune à un professionnel du même poste. Moussa Faty, 18 ans, arrière gauche, a 83 % de similarité de style avec Ismaïl Bouleghcha, et trois axes de progression chiffrés : jeu de tête, détente, lucidité défensive. Un plan de progression concret, pas une impression.</w:t>
      </w:r>
    </w:p>
    <w:p>
      <w:pPr>
        <w:pStyle w:val="Heading1"/>
        <w:keepNext/>
        <w:spacing w:after="100" w:before="280"/>
      </w:pPr>
      <w:r>
        <w:rPr>
          <w:b/>
          <w:bCs/>
          <w:color w:val="D40125"/>
          <w:sz w:val="30"/>
          <w:szCs w:val="30"/>
        </w:rPr>
        <w:t xml:space="preserve">Pense-bête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Les chiffres cités viennent de l'application actuelle (capture du 8 octobre 2026).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Sois honnête sur les données : notes FC 27 réelles ; santé, GPS et matchs sont simulés pour la démonstration.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Parle à la salle, pas à l'écran. Une idée par slide, tu peux reformuler avec tes mots tant que tu gardes les chiffres.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 tu es en retard, saute les noms propres (Degenek, Faty…) et garde le message.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46C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0646C"/>
        <w:sz w:val="18"/>
        <w:szCs w:val="18"/>
      </w:rPr>
      <w:t xml:space="preserve">Easyfoot · Axel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de présentation : Axel</dc:title>
  <dc:creator>Équipe Easyfoot</dc:creator>
  <cp:lastModifiedBy>Un-named</cp:lastModifiedBy>
  <cp:revision>1</cp:revision>
  <dcterms:created xsi:type="dcterms:W3CDTF">2026-10-08T14:56:37.574Z</dcterms:created>
  <dcterms:modified xsi:type="dcterms:W3CDTF">2026-10-08T14:56:37.574Z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