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40125"/>
          <w:spacing w:val="40"/>
          <w:sz w:val="20"/>
          <w:szCs w:val="20"/>
        </w:rPr>
        <w:t xml:space="preserve">EASYFOOT</w:t>
      </w:r>
    </w:p>
    <w:p>
      <w:pPr>
        <w:pStyle w:val="Title"/>
        <w:spacing w:after="80"/>
      </w:pPr>
      <w:r>
        <w:rPr>
          <w:b/>
          <w:bCs/>
          <w:color w:val="1C2024"/>
          <w:sz w:val="44"/>
          <w:szCs w:val="44"/>
        </w:rPr>
        <w:t xml:space="preserve">Script de présentation : Florian</w:t>
      </w:r>
    </w:p>
    <w:p>
      <w:pPr>
        <w:spacing w:after="200" w:line="300"/>
      </w:pPr>
      <w:r>
        <w:rPr>
          <w:color w:val="60646C"/>
          <w:sz w:val="22"/>
          <w:szCs w:val="22"/>
        </w:rPr>
        <w:t xml:space="preserve">Easyfoot · pitch DFCO · 10 minutes</w:t>
      </w:r>
    </w:p>
    <w:p>
      <w:pPr>
        <w:spacing w:after="240" w:line="300"/>
      </w:pPr>
      <w:r>
        <w:rPr>
          <w:sz w:val="22"/>
          <w:szCs w:val="22"/>
        </w:rPr>
        <w:t xml:space="preserve">Tu présentes 3 slides, soit 2:45 sur les 10 minutes du pitch (environ 337 mots à 123 mots/min).</w:t>
      </w:r>
    </w:p>
    <w:p>
      <w:pPr>
        <w:pStyle w:val="Heading1"/>
        <w:spacing w:after="120" w:before="120"/>
      </w:pPr>
      <w:r>
        <w:rPr>
          <w:b/>
          <w:bCs/>
          <w:color w:val="D40125"/>
          <w:sz w:val="30"/>
          <w:szCs w:val="30"/>
        </w:rPr>
        <w:t xml:space="preserve">Ton passage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1100"/>
        <w:gridCol w:w="1200"/>
      </w:tblGrid>
      <w:tr>
        <w:trPr>
          <w:tblHeader/>
        </w:trPr>
        <w:tc>
          <w:tcPr>
            <w:tcW w:type="dxa" w:w="900"/>
            <w:tcBorders>
              <w:top w:val="single" w:color="D9D9E0" w:sz="4"/>
              <w:left w:val="single" w:color="D9D9E0" w:sz="4"/>
              <w:bottom w:val="single" w:color="D9D9E0" w:sz="4"/>
              <w:right w:val="single" w:color="D9D9E0" w:sz="4"/>
            </w:tcBorders>
            <w:shd w:fill="D40125" w:color="auto" w:val="clear"/>
            <w:tcMar>
              <w:top w:type="dxa" w:w="70"/>
              <w:left w:type="dxa" w:w="110"/>
              <w:bottom w:type="dxa" w:w="70"/>
              <w:right w:type="dxa" w:w="110"/>
            </w:tcMar>
          </w:tcPr>
          <w:p>
            <w:r>
              <w:rPr>
                <w:b/>
                <w:bCs/>
                <w:color w:val="FFFFFF"/>
                <w:sz w:val="20"/>
                <w:szCs w:val="20"/>
              </w:rPr>
              <w:t xml:space="preserve">Slide</w:t>
            </w:r>
          </w:p>
        </w:tc>
        <w:tc>
          <w:tcPr>
            <w:tcW w:type="dxa" w:w="5826"/>
            <w:tcBorders>
              <w:top w:val="single" w:color="D9D9E0" w:sz="4"/>
              <w:left w:val="single" w:color="D9D9E0" w:sz="4"/>
              <w:bottom w:val="single" w:color="D9D9E0" w:sz="4"/>
              <w:right w:val="single" w:color="D9D9E0" w:sz="4"/>
            </w:tcBorders>
            <w:shd w:fill="D40125" w:color="auto" w:val="clear"/>
            <w:tcMar>
              <w:top w:type="dxa" w:w="70"/>
              <w:left w:type="dxa" w:w="110"/>
              <w:bottom w:type="dxa" w:w="70"/>
              <w:right w:type="dxa" w:w="110"/>
            </w:tcMar>
          </w:tcPr>
          <w:p>
            <w:r>
              <w:rPr>
                <w:b/>
                <w:bCs/>
                <w:color w:val="FFFFFF"/>
                <w:sz w:val="20"/>
                <w:szCs w:val="20"/>
              </w:rPr>
              <w:t xml:space="preserve">Passage</w:t>
            </w:r>
          </w:p>
        </w:tc>
        <w:tc>
          <w:tcPr>
            <w:tcW w:type="dxa" w:w="1100"/>
            <w:tcBorders>
              <w:top w:val="single" w:color="D9D9E0" w:sz="4"/>
              <w:left w:val="single" w:color="D9D9E0" w:sz="4"/>
              <w:bottom w:val="single" w:color="D9D9E0" w:sz="4"/>
              <w:right w:val="single" w:color="D9D9E0" w:sz="4"/>
            </w:tcBorders>
            <w:shd w:fill="D40125" w:color="auto" w:val="clear"/>
            <w:tcMar>
              <w:top w:type="dxa" w:w="70"/>
              <w:left w:type="dxa" w:w="110"/>
              <w:bottom w:type="dxa" w:w="70"/>
              <w:right w:type="dxa" w:w="110"/>
            </w:tcMar>
          </w:tcPr>
          <w:p>
            <w:r>
              <w:rPr>
                <w:b/>
                <w:bCs/>
                <w:color w:val="FFFFFF"/>
                <w:sz w:val="20"/>
                <w:szCs w:val="20"/>
              </w:rPr>
              <w:t xml:space="preserve">Début</w:t>
            </w:r>
          </w:p>
        </w:tc>
        <w:tc>
          <w:tcPr>
            <w:tcW w:type="dxa" w:w="1200"/>
            <w:tcBorders>
              <w:top w:val="single" w:color="D9D9E0" w:sz="4"/>
              <w:left w:val="single" w:color="D9D9E0" w:sz="4"/>
              <w:bottom w:val="single" w:color="D9D9E0" w:sz="4"/>
              <w:right w:val="single" w:color="D9D9E0" w:sz="4"/>
            </w:tcBorders>
            <w:shd w:fill="D40125" w:color="auto" w:val="clear"/>
            <w:tcMar>
              <w:top w:type="dxa" w:w="70"/>
              <w:left w:type="dxa" w:w="110"/>
              <w:bottom w:type="dxa" w:w="70"/>
              <w:right w:type="dxa" w:w="110"/>
            </w:tcMar>
          </w:tcPr>
          <w:p>
            <w:r>
              <w:rPr>
                <w:b/>
                <w:bCs/>
                <w:color w:val="FFFFFF"/>
                <w:sz w:val="20"/>
                <w:szCs w:val="20"/>
              </w:rPr>
              <w:t xml:space="preserve">Durée</w:t>
            </w:r>
          </w:p>
        </w:tc>
      </w:tr>
      <w:tr>
        <w:tc>
          <w:tcPr>
            <w:tcW w:type="dxa" w:w="900"/>
            <w:tcBorders>
              <w:top w:val="single" w:color="D9D9E0" w:sz="4"/>
              <w:left w:val="single" w:color="D9D9E0" w:sz="4"/>
              <w:bottom w:val="single" w:color="D9D9E0" w:sz="4"/>
              <w:right w:val="single" w:color="D9D9E0" w:sz="4"/>
            </w:tcBorders>
            <w:shd w:fill="F9F9FB" w:color="auto" w:val="clear"/>
            <w:tcMar>
              <w:top w:type="dxa" w:w="70"/>
              <w:left w:type="dxa" w:w="110"/>
              <w:bottom w:type="dxa" w:w="70"/>
              <w:right w:type="dxa" w:w="110"/>
            </w:tcMar>
          </w:tcPr>
          <w:p>
            <w:r>
              <w:rPr>
                <w:sz w:val="20"/>
                <w:szCs w:val="20"/>
              </w:rPr>
              <w:t xml:space="preserve">6</w:t>
            </w:r>
          </w:p>
        </w:tc>
        <w:tc>
          <w:tcPr>
            <w:tcW w:type="dxa" w:w="5826"/>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Suivi physique et réathlétisation</w:t>
            </w:r>
          </w:p>
        </w:tc>
        <w:tc>
          <w:tcPr>
            <w:tcW w:type="dxa" w:w="11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4:30</w:t>
            </w:r>
          </w:p>
        </w:tc>
        <w:tc>
          <w:tcPr>
            <w:tcW w:type="dxa" w:w="12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1:00</w:t>
            </w:r>
          </w:p>
        </w:tc>
      </w:tr>
      <w:tr>
        <w:tc>
          <w:tcPr>
            <w:tcW w:type="dxa" w:w="900"/>
            <w:tcBorders>
              <w:top w:val="single" w:color="D9D9E0" w:sz="4"/>
              <w:left w:val="single" w:color="D9D9E0" w:sz="4"/>
              <w:bottom w:val="single" w:color="D9D9E0" w:sz="4"/>
              <w:right w:val="single" w:color="D9D9E0" w:sz="4"/>
            </w:tcBorders>
            <w:shd w:fill="F9F9FB" w:color="auto" w:val="clear"/>
            <w:tcMar>
              <w:top w:type="dxa" w:w="70"/>
              <w:left w:type="dxa" w:w="110"/>
              <w:bottom w:type="dxa" w:w="70"/>
              <w:right w:type="dxa" w:w="110"/>
            </w:tcMar>
          </w:tcPr>
          <w:p>
            <w:r>
              <w:rPr>
                <w:sz w:val="20"/>
                <w:szCs w:val="20"/>
              </w:rPr>
              <w:t xml:space="preserve">7</w:t>
            </w:r>
          </w:p>
        </w:tc>
        <w:tc>
          <w:tcPr>
            <w:tcW w:type="dxa" w:w="5826"/>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Espace joueur et données du coach</w:t>
            </w:r>
          </w:p>
        </w:tc>
        <w:tc>
          <w:tcPr>
            <w:tcW w:type="dxa" w:w="11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5:30</w:t>
            </w:r>
          </w:p>
        </w:tc>
        <w:tc>
          <w:tcPr>
            <w:tcW w:type="dxa" w:w="12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1:00</w:t>
            </w:r>
          </w:p>
        </w:tc>
      </w:tr>
      <w:tr>
        <w:tc>
          <w:tcPr>
            <w:tcW w:type="dxa" w:w="900"/>
            <w:tcBorders>
              <w:top w:val="single" w:color="D9D9E0" w:sz="4"/>
              <w:left w:val="single" w:color="D9D9E0" w:sz="4"/>
              <w:bottom w:val="single" w:color="D9D9E0" w:sz="4"/>
              <w:right w:val="single" w:color="D9D9E0" w:sz="4"/>
            </w:tcBorders>
            <w:shd w:fill="F9F9FB" w:color="auto" w:val="clear"/>
            <w:tcMar>
              <w:top w:type="dxa" w:w="70"/>
              <w:left w:type="dxa" w:w="110"/>
              <w:bottom w:type="dxa" w:w="70"/>
              <w:right w:type="dxa" w:w="110"/>
            </w:tcMar>
          </w:tcPr>
          <w:p>
            <w:r>
              <w:rPr>
                <w:sz w:val="20"/>
                <w:szCs w:val="20"/>
              </w:rPr>
              <w:t xml:space="preserve">10</w:t>
            </w:r>
          </w:p>
        </w:tc>
        <w:tc>
          <w:tcPr>
            <w:tcW w:type="dxa" w:w="5826"/>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Communication et mutualisation des outils</w:t>
            </w:r>
          </w:p>
        </w:tc>
        <w:tc>
          <w:tcPr>
            <w:tcW w:type="dxa" w:w="11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8:30</w:t>
            </w:r>
          </w:p>
        </w:tc>
        <w:tc>
          <w:tcPr>
            <w:tcW w:type="dxa" w:w="1200"/>
            <w:tcBorders>
              <w:top w:val="single" w:color="D9D9E0" w:sz="4"/>
              <w:left w:val="single" w:color="D9D9E0" w:sz="4"/>
              <w:bottom w:val="single" w:color="D9D9E0" w:sz="4"/>
              <w:right w:val="single" w:color="D9D9E0" w:sz="4"/>
            </w:tcBorders>
            <w:tcMar>
              <w:top w:type="dxa" w:w="70"/>
              <w:left w:type="dxa" w:w="110"/>
              <w:bottom w:type="dxa" w:w="70"/>
              <w:right w:type="dxa" w:w="110"/>
            </w:tcMar>
          </w:tcPr>
          <w:p>
            <w:r>
              <w:rPr>
                <w:sz w:val="20"/>
                <w:szCs w:val="20"/>
              </w:rPr>
              <w:t xml:space="preserve">0:45</w:t>
            </w:r>
          </w:p>
        </w:tc>
      </w:tr>
    </w:tbl>
    <w:p>
      <w:pPr>
        <w:spacing w:after="120" w:line="300"/>
      </w:pPr>
      <w:r>
        <w:rPr>
          <w:sz w:val="22"/>
          <w:szCs w:val="22"/>
        </w:rPr>
        <w:t xml:space="preserve"/>
      </w:r>
    </w:p>
    <w:p>
      <w:pPr>
        <w:pStyle w:val="Heading1"/>
        <w:keepNext/>
        <w:spacing w:after="80" w:before="280"/>
      </w:pPr>
      <w:r>
        <w:rPr>
          <w:b/>
          <w:bCs/>
          <w:color w:val="D40125"/>
          <w:sz w:val="30"/>
          <w:szCs w:val="30"/>
        </w:rPr>
        <w:t xml:space="preserve">Slide 6 · Suivi physique et réathlétisation</w:t>
      </w:r>
    </w:p>
    <w:p>
      <w:pPr>
        <w:spacing w:after="100" w:line="300"/>
      </w:pPr>
      <w:r>
        <w:rPr>
          <w:color w:val="60646C"/>
          <w:sz w:val="20"/>
          <w:szCs w:val="20"/>
        </w:rPr>
        <w:t xml:space="preserve">4:30 → 5:30  ·  1:00</w:t>
      </w:r>
    </w:p>
    <w:p>
      <w:pPr>
        <w:shd w:fill="FFEBE9" w:color="auto" w:val="clear"/>
        <w:spacing w:after="140"/>
      </w:pPr>
      <w:r>
        <w:rPr>
          <w:b/>
          <w:bCs/>
          <w:color w:val="D40125"/>
          <w:sz w:val="21"/>
          <w:szCs w:val="21"/>
        </w:rPr>
        <w:t xml:space="preserve"> À l'écran : </w:t>
      </w:r>
      <w:r>
        <w:rPr>
          <w:sz w:val="21"/>
          <w:szCs w:val="21"/>
        </w:rPr>
        <w:t xml:space="preserve">Pointer les trois joueurs en surcharge (1,6 à 1,74), puis la colonne « Retours de blessure » (Samy Chouchane, J-8). </w:t>
      </w:r>
    </w:p>
    <w:p>
      <w:pPr>
        <w:spacing w:after="60"/>
      </w:pPr>
      <w:r>
        <w:rPr>
          <w:b/>
          <w:bCs/>
          <w:sz w:val="22"/>
          <w:szCs w:val="22"/>
        </w:rPr>
        <w:t xml:space="preserve">À dire</w:t>
      </w:r>
    </w:p>
    <w:p>
      <w:pPr>
        <w:spacing w:after="160" w:line="340"/>
      </w:pPr>
      <w:r>
        <w:rPr>
          <w:sz w:val="24"/>
          <w:szCs w:val="24"/>
        </w:rPr>
        <w:t xml:space="preserve">Je prends le suivi physique. Pour chaque joueur, Easyfoot compare la charge des sept derniers jours à sa moyenne hebdomadaire sur 28 jours : c'est le ratio aigu/chronique. Entre 0,8 et 1,3, on est dans la zone optimale ; au-dessus de 1,5, c'est une surcharge. Aujourd'hui, trois joueurs sont en surcharge, avec un ratio entre 1,6 et 1,74 : le staff les voit tout de suite. L'outil ne décide pas, il signale : 17 situations à examiner. À droite, le suivi des retours de blessure : soins, travail individuel, reprise adaptée, retour à valider, avec la date de retour prévue. Samy Chouchane, par exemple, est à J-8. Le médecin et le préparateur parlent enfin de la même chose.</w:t>
      </w:r>
    </w:p>
    <w:p>
      <w:pPr>
        <w:pStyle w:val="Heading1"/>
        <w:keepNext/>
        <w:spacing w:after="80" w:before="280"/>
      </w:pPr>
      <w:r>
        <w:rPr>
          <w:b/>
          <w:bCs/>
          <w:color w:val="D40125"/>
          <w:sz w:val="30"/>
          <w:szCs w:val="30"/>
        </w:rPr>
        <w:t xml:space="preserve">Slide 7 · Espace joueur et données du coach</w:t>
      </w:r>
    </w:p>
    <w:p>
      <w:pPr>
        <w:spacing w:after="100" w:line="300"/>
      </w:pPr>
      <w:r>
        <w:rPr>
          <w:color w:val="60646C"/>
          <w:sz w:val="20"/>
          <w:szCs w:val="20"/>
        </w:rPr>
        <w:t xml:space="preserve">5:30 → 6:30  ·  1:00</w:t>
      </w:r>
    </w:p>
    <w:p>
      <w:pPr>
        <w:shd w:fill="FFEBE9" w:color="auto" w:val="clear"/>
        <w:spacing w:after="140"/>
      </w:pPr>
      <w:r>
        <w:rPr>
          <w:b/>
          <w:bCs/>
          <w:color w:val="D40125"/>
          <w:sz w:val="21"/>
          <w:szCs w:val="21"/>
        </w:rPr>
        <w:t xml:space="preserve"> À l'écran : </w:t>
      </w:r>
      <w:r>
        <w:rPr>
          <w:sz w:val="21"/>
          <w:szCs w:val="21"/>
        </w:rPr>
        <w:t xml:space="preserve">Montrer le bilan du jour (gêne 4/10 d'Adel), puis résumer la vue du coach. Passer la main à Arvind. </w:t>
      </w:r>
    </w:p>
    <w:p>
      <w:pPr>
        <w:spacing w:after="60"/>
      </w:pPr>
      <w:r>
        <w:rPr>
          <w:b/>
          <w:bCs/>
          <w:sz w:val="22"/>
          <w:szCs w:val="22"/>
        </w:rPr>
        <w:t xml:space="preserve">À dire</w:t>
      </w:r>
    </w:p>
    <w:p>
      <w:pPr>
        <w:spacing w:after="160" w:line="340"/>
      </w:pPr>
      <w:r>
        <w:rPr>
          <w:sz w:val="24"/>
          <w:szCs w:val="24"/>
        </w:rPr>
        <w:t xml:space="preserve">Dernière brique : relier le joueur et le coach. Le joueur a son espace : sa charge de la semaine, sa forme, ses objectifs par rapport à un modèle de son poste, et un bilan du jour (fatigue, gêne, effort perçu) qu'il partage en quelques secondes. Quand Adel signale une gêne de 4 sur 10, le staff la voit remonter dans ses signaux. Côté coach, tout est agrégé dans le tableau de bord : signaux prioritaires, retours attendus, derniers bilans du staff et des joueurs, pistes de recrutement. Le même socle de données pour tout le monde. Et techniquement, c'est une application web avec une API : elle se branche aux outils du club. Arvind, à toi pour le volet financier.</w:t>
      </w:r>
    </w:p>
    <w:p>
      <w:pPr>
        <w:pStyle w:val="Heading1"/>
        <w:keepNext/>
        <w:pageBreakBefore/>
        <w:spacing w:after="80" w:before="280"/>
      </w:pPr>
      <w:r>
        <w:rPr>
          <w:b/>
          <w:bCs/>
          <w:color w:val="D40125"/>
          <w:sz w:val="30"/>
          <w:szCs w:val="30"/>
        </w:rPr>
        <w:t xml:space="preserve">Slide 10 · Communication et mutualisation des outils</w:t>
      </w:r>
    </w:p>
    <w:p>
      <w:pPr>
        <w:spacing w:after="100" w:line="300"/>
      </w:pPr>
      <w:r>
        <w:rPr>
          <w:color w:val="60646C"/>
          <w:sz w:val="20"/>
          <w:szCs w:val="20"/>
        </w:rPr>
        <w:t xml:space="preserve">8:30 → 9:15  ·  0:45</w:t>
      </w:r>
    </w:p>
    <w:p>
      <w:pPr>
        <w:shd w:fill="FFEBE9" w:color="auto" w:val="clear"/>
        <w:spacing w:after="140"/>
      </w:pPr>
      <w:r>
        <w:rPr>
          <w:b/>
          <w:bCs/>
          <w:color w:val="D40125"/>
          <w:sz w:val="21"/>
          <w:szCs w:val="21"/>
        </w:rPr>
        <w:t xml:space="preserve"> À l'écran : </w:t>
      </w:r>
      <w:r>
        <w:rPr>
          <w:sz w:val="21"/>
          <w:szCs w:val="21"/>
        </w:rPr>
        <w:t xml:space="preserve">Montrer l'avant / après, puis les trois bénéfices. Passer la main à Matthieu. </w:t>
      </w:r>
    </w:p>
    <w:p>
      <w:pPr>
        <w:spacing w:after="60"/>
      </w:pPr>
      <w:r>
        <w:rPr>
          <w:b/>
          <w:bCs/>
          <w:sz w:val="22"/>
          <w:szCs w:val="22"/>
        </w:rPr>
        <w:t xml:space="preserve">À dire</w:t>
      </w:r>
    </w:p>
    <w:p>
      <w:pPr>
        <w:spacing w:after="160" w:line="340"/>
      </w:pPr>
      <w:r>
        <w:rPr>
          <w:sz w:val="24"/>
          <w:szCs w:val="24"/>
        </w:rPr>
        <w:t xml:space="preserve">Pour terminer, un mot sur la communication. Easyfoot n'est pas un outil de plus : c'est ce qui permet de mutualiser les outils techniques de l'équipe. GPS, suivi médical, scouting, vidéo, notes du staff : au lieu d'outils qui ne se parlent pas, un seul référentiel. Mêmes indicateurs, mêmes alertes pour le coach, la préparation physique, le médical, le recrutement, le centre de formation et les joueurs. Moins de ressaisies, moins de malentendus, des décisions que tout le monde peut expliquer. C'est ça, la plus-value : on ne remplace pas les experts, on les aligne. Matthieu, pour conclure.</w:t>
      </w:r>
    </w:p>
    <w:p>
      <w:pPr>
        <w:pStyle w:val="Heading1"/>
        <w:keepNext/>
        <w:spacing w:after="100" w:before="280"/>
      </w:pPr>
      <w:r>
        <w:rPr>
          <w:b/>
          <w:bCs/>
          <w:color w:val="D40125"/>
          <w:sz w:val="30"/>
          <w:szCs w:val="30"/>
        </w:rPr>
        <w:t xml:space="preserve">Pense-bête</w:t>
      </w:r>
    </w:p>
    <w:p>
      <w:pPr>
        <w:pStyle w:val="ListParagraph"/>
        <w:numPr>
          <w:ilvl w:val="0"/>
          <w:numId w:val="2"/>
        </w:numPr>
        <w:spacing w:after="80" w:line="300"/>
      </w:pPr>
      <w:r>
        <w:rPr>
          <w:sz w:val="22"/>
          <w:szCs w:val="22"/>
        </w:rPr>
        <w:t xml:space="preserve">Les chiffres cités viennent de l'application actuelle (capture du 8 octobre 2026).</w:t>
      </w:r>
    </w:p>
    <w:p>
      <w:pPr>
        <w:pStyle w:val="ListParagraph"/>
        <w:numPr>
          <w:ilvl w:val="0"/>
          <w:numId w:val="2"/>
        </w:numPr>
        <w:spacing w:after="80" w:line="300"/>
      </w:pPr>
      <w:r>
        <w:rPr>
          <w:sz w:val="22"/>
          <w:szCs w:val="22"/>
        </w:rPr>
        <w:t xml:space="preserve">Sois honnête sur les données : notes FC 27 réelles ; santé, GPS et matchs sont simulés pour la démonstration.</w:t>
      </w:r>
    </w:p>
    <w:p>
      <w:pPr>
        <w:pStyle w:val="ListParagraph"/>
        <w:numPr>
          <w:ilvl w:val="0"/>
          <w:numId w:val="2"/>
        </w:numPr>
        <w:spacing w:after="80" w:line="300"/>
      </w:pPr>
      <w:r>
        <w:rPr>
          <w:sz w:val="22"/>
          <w:szCs w:val="22"/>
        </w:rPr>
        <w:t xml:space="preserve">Parle à la salle, pas à l'écran. Une idée par slide, tu peux reformuler avec tes mots tant que tu gardes les chiffres.</w:t>
      </w:r>
    </w:p>
    <w:p>
      <w:pPr>
        <w:pStyle w:val="ListParagraph"/>
        <w:numPr>
          <w:ilvl w:val="0"/>
          <w:numId w:val="2"/>
        </w:numPr>
        <w:spacing w:after="80" w:line="300"/>
      </w:pPr>
      <w:r>
        <w:rPr>
          <w:sz w:val="22"/>
          <w:szCs w:val="22"/>
        </w:rPr>
        <w:t xml:space="preserve">Si tu es en retard, saute les noms propres (Degenek, Faty…) et garde le message.</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46C"/>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0646C"/>
        <w:sz w:val="18"/>
        <w:szCs w:val="18"/>
      </w:rPr>
      <w:t xml:space="preserve">Easyfoot · Florian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présentation : Florian</dc:title>
  <dc:creator>Équipe Easyfoot</dc:creator>
  <cp:lastModifiedBy>Un-named</cp:lastModifiedBy>
  <cp:revision>1</cp:revision>
  <dcterms:created xsi:type="dcterms:W3CDTF">2026-10-08T14:56:37.634Z</dcterms:created>
  <dcterms:modified xsi:type="dcterms:W3CDTF">2026-10-08T14:56:37.634Z</dcterms:modified>
</cp:coreProperties>
</file>

<file path=docProps/custom.xml><?xml version="1.0" encoding="utf-8"?>
<Properties xmlns="http://schemas.openxmlformats.org/officeDocument/2006/custom-properties" xmlns:vt="http://schemas.openxmlformats.org/officeDocument/2006/docPropsVTypes"/>
</file>