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Phân tích lỗi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Nguyên nhân: Dùng cờ -CaseSensitive bắt buộc khớp chính xác hoa/thường, nhưng từ khóa tìm là "critical" (chữ thường) còn log thực tế lại ghi "CRITICAL" (chữ hoa).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Hệ quả: Lệnh không lọc được dòng nào, làm file báo cáo bị trống lỗi.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2: Sửa lỗi và kết quả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Script đã sửa (Xóa cờ -CaseSensitive)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Select-String -Path server.log -Pattern "critical" | Out-File -Append daily_critical.txt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(Get-Content daily_critical.txt).Count | Out-File -Append daily_critical.txt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Nội dung file daily_critical.txt khi chạy đúng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 Bat dau quet log: 10/12/2026 04:45:00 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server.log:2:2026-09-18 02:30:11 CRITICAL Database connection pool exhausted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server.log:3:2026-09-18 02:30:45 CRITICAL Retry limit exceeded for payment-service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 Hoan tat. So dong loi: 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Nếu thiếu file server.log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Terminal sẽ hiện báo lỗi chữ đỏ không tìm thấy file, nhưng script vẫn chạy tiếp và tạo file daily_critical.txt chỉ có phần tiêu đề.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