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911F480">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Phần 1: Điền khuyết</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92"/>
        <w:gridCol w:w="889"/>
        <w:gridCol w:w="6573"/>
      </w:tblGrid>
      <w:tr>
        <w:trPr/>
        <w:tc>
          <w:tcPr>
            <w:tcBorders/>
            <w:tcMar>
              <w:left w:w="15" w:type="dxa"/>
              <w:top w:w="15" w:type="dxa"/>
              <w:right w:w="15" w:type="dxa"/>
              <w:bottom w:w="15" w:type="dxa"/>
            </w:tcMar>
            <w:tcW w:w="1892" w:type="dxa"/>
            <w:vAlign w:val="center"/>
          </w:tcPr>
          <w:p w14:paraId="2EBDC89E">
            <w:pPr>
              <w:pBdr/>
              <w:spacing w:after="0" w:before="0" w:line="240"/>
              <w:ind/>
              <w:jc w:val="center"/>
              <w:rPr/>
            </w:pPr>
            <w:r>
              <w:rPr>
                <w:rFonts w:ascii="Times New Roman" w:hAnsi="Times New Roman" w:eastAsia="Times New Roman" w:cs="Times New Roman"/>
                <w:b/>
                <w:color w:val="000000"/>
                <w:sz w:val="24"/>
              </w:rPr>
              <w:t xml:space="preserve">Ô trống</w:t>
            </w:r>
            <w:r/>
          </w:p>
        </w:tc>
        <w:tc>
          <w:tcPr>
            <w:tcBorders/>
            <w:tcMar>
              <w:left w:w="15" w:type="dxa"/>
              <w:top w:w="15" w:type="dxa"/>
              <w:right w:w="15" w:type="dxa"/>
              <w:bottom w:w="15" w:type="dxa"/>
            </w:tcMar>
            <w:tcW w:w="889" w:type="dxa"/>
            <w:vAlign w:val="center"/>
          </w:tcPr>
          <w:p w14:paraId="57A2F364">
            <w:pPr>
              <w:pBdr/>
              <w:spacing w:after="0" w:before="0" w:line="240"/>
              <w:ind/>
              <w:jc w:val="center"/>
              <w:rPr/>
            </w:pPr>
            <w:r>
              <w:rPr>
                <w:rFonts w:ascii="Times New Roman" w:hAnsi="Times New Roman" w:eastAsia="Times New Roman" w:cs="Times New Roman"/>
                <w:b/>
                <w:color w:val="000000"/>
                <w:sz w:val="24"/>
              </w:rPr>
              <w:t xml:space="preserve">Điền</w:t>
            </w:r>
            <w:r/>
          </w:p>
        </w:tc>
        <w:tc>
          <w:tcPr>
            <w:tcBorders/>
            <w:tcMar>
              <w:left w:w="15" w:type="dxa"/>
              <w:top w:w="15" w:type="dxa"/>
              <w:right w:w="15" w:type="dxa"/>
              <w:bottom w:w="15" w:type="dxa"/>
            </w:tcMar>
            <w:tcW w:w="6573" w:type="dxa"/>
            <w:vAlign w:val="center"/>
          </w:tcPr>
          <w:p w14:paraId="7A0D2968">
            <w:pPr>
              <w:pBdr/>
              <w:spacing w:after="0" w:before="0" w:line="240"/>
              <w:ind/>
              <w:jc w:val="center"/>
              <w:rPr/>
            </w:pPr>
            <w:r>
              <w:rPr>
                <w:rFonts w:ascii="Times New Roman" w:hAnsi="Times New Roman" w:eastAsia="Times New Roman" w:cs="Times New Roman"/>
                <w:b/>
                <w:color w:val="000000"/>
                <w:sz w:val="24"/>
              </w:rPr>
              <w:t xml:space="preserve">Vì sao</w:t>
            </w:r>
            <w:r/>
          </w:p>
        </w:tc>
      </w:tr>
      <w:tr>
        <w:trPr/>
        <w:tc>
          <w:tcPr>
            <w:tcBorders/>
            <w:tcMar>
              <w:left w:w="15" w:type="dxa"/>
              <w:top w:w="15" w:type="dxa"/>
              <w:right w:w="15" w:type="dxa"/>
              <w:bottom w:w="15" w:type="dxa"/>
            </w:tcMar>
            <w:tcW w:w="1892" w:type="dxa"/>
            <w:vAlign w:val="center"/>
          </w:tcPr>
          <w:p w14:paraId="49B581E6">
            <w:pPr>
              <w:pBdr/>
              <w:spacing w:after="0" w:before="0" w:line="240"/>
              <w:ind/>
              <w:rPr/>
            </w:pPr>
            <w:r>
              <w:rPr>
                <w:rFonts w:ascii="Courier New" w:hAnsi="Courier New" w:eastAsia="Courier New" w:cs="Courier New"/>
                <w:color w:val="000000"/>
                <w:sz w:val="20"/>
              </w:rPr>
              <w:t xml:space="preserve"># ____</w:t>
            </w:r>
            <w:r>
              <w:rPr>
                <w:rFonts w:ascii="Times New Roman" w:hAnsi="Times New Roman" w:eastAsia="Times New Roman" w:cs="Times New Roman"/>
                <w:color w:val="000000"/>
                <w:sz w:val="24"/>
              </w:rPr>
              <w:t xml:space="preserve"> (tiêu đề)</w:t>
            </w:r>
            <w:r/>
          </w:p>
        </w:tc>
        <w:tc>
          <w:tcPr>
            <w:tcBorders/>
            <w:tcMar>
              <w:left w:w="15" w:type="dxa"/>
              <w:top w:w="15" w:type="dxa"/>
              <w:right w:w="15" w:type="dxa"/>
              <w:bottom w:w="15" w:type="dxa"/>
            </w:tcMar>
            <w:tcW w:w="889" w:type="dxa"/>
            <w:vAlign w:val="center"/>
          </w:tcPr>
          <w:p w14:paraId="61E2C928">
            <w:pPr>
              <w:pBdr/>
              <w:spacing w:after="0" w:before="0" w:line="240"/>
              <w:ind/>
              <w:rPr/>
            </w:pPr>
            <w:r>
              <w:rPr>
                <w:rFonts w:ascii="Courier New" w:hAnsi="Courier New" w:eastAsia="Courier New" w:cs="Courier New"/>
                <w:color w:val="000000"/>
                <w:sz w:val="20"/>
              </w:rPr>
              <w:t xml:space="preserve">#</w:t>
            </w:r>
            <w:r/>
          </w:p>
        </w:tc>
        <w:tc>
          <w:tcPr>
            <w:tcBorders/>
            <w:tcMar>
              <w:left w:w="15" w:type="dxa"/>
              <w:top w:w="15" w:type="dxa"/>
              <w:right w:w="15" w:type="dxa"/>
              <w:bottom w:w="15" w:type="dxa"/>
            </w:tcMar>
            <w:tcW w:w="6573" w:type="dxa"/>
            <w:vAlign w:val="center"/>
          </w:tcPr>
          <w:p w14:paraId="344B8CEC">
            <w:pPr>
              <w:pBdr/>
              <w:spacing w:after="0" w:before="0" w:line="240"/>
              <w:ind/>
              <w:rPr/>
            </w:pPr>
            <w:r>
              <w:rPr>
                <w:rFonts w:ascii="Times New Roman" w:hAnsi="Times New Roman" w:eastAsia="Times New Roman" w:cs="Times New Roman"/>
                <w:color w:val="000000"/>
                <w:sz w:val="24"/>
              </w:rPr>
              <w:t xml:space="preserve">Một dấu </w:t>
            </w:r>
            <w:r>
              <w:rPr>
                <w:rFonts w:ascii="Courier New" w:hAnsi="Courier New" w:eastAsia="Courier New" w:cs="Courier New"/>
                <w:color w:val="000000"/>
                <w:sz w:val="20"/>
              </w:rPr>
              <w:t xml:space="preserve">#</w:t>
            </w:r>
            <w:r>
              <w:rPr>
                <w:rFonts w:ascii="Times New Roman" w:hAnsi="Times New Roman" w:eastAsia="Times New Roman" w:cs="Times New Roman"/>
                <w:color w:val="000000"/>
                <w:sz w:val="24"/>
              </w:rPr>
              <w:t xml:space="preserve"> và một dấu cách tạo Heading 1. Template đã có sẵn </w:t>
            </w:r>
            <w:r>
              <w:rPr>
                <w:rFonts w:ascii="Courier New" w:hAnsi="Courier New" w:eastAsia="Courier New" w:cs="Courier New"/>
                <w:color w:val="000000"/>
                <w:sz w:val="20"/>
              </w:rPr>
              <w:t xml:space="preserve">#</w:t>
            </w:r>
            <w:r>
              <w:rPr>
                <w:rFonts w:ascii="Times New Roman" w:hAnsi="Times New Roman" w:eastAsia="Times New Roman" w:cs="Times New Roman"/>
                <w:color w:val="000000"/>
                <w:sz w:val="24"/>
              </w:rPr>
              <w:t xml:space="preserve">, nên chỗ trống này chỉ là ký hiệu H1 thôi, không cần thêm gì.</w:t>
            </w:r>
            <w:r/>
          </w:p>
        </w:tc>
      </w:tr>
      <w:tr>
        <w:trPr/>
        <w:tc>
          <w:tcPr>
            <w:tcBorders/>
            <w:tcMar>
              <w:left w:w="15" w:type="dxa"/>
              <w:top w:w="15" w:type="dxa"/>
              <w:right w:w="15" w:type="dxa"/>
              <w:bottom w:w="15" w:type="dxa"/>
            </w:tcMar>
            <w:tcW w:w="1892" w:type="dxa"/>
            <w:vAlign w:val="center"/>
          </w:tcPr>
          <w:p w14:paraId="0C26DEB6">
            <w:pPr>
              <w:pBdr/>
              <w:spacing w:after="0" w:before="0" w:line="240"/>
              <w:ind/>
              <w:rPr/>
            </w:pPr>
            <w:r>
              <w:rPr>
                <w:rFonts w:ascii="Courier New" w:hAnsi="Courier New" w:eastAsia="Courier New" w:cs="Courier New"/>
                <w:color w:val="000000"/>
                <w:sz w:val="20"/>
              </w:rPr>
              <w:t xml:space="preserve">____bash</w:t>
            </w:r>
            <w:r>
              <w:rPr>
                <w:rFonts w:ascii="Times New Roman" w:hAnsi="Times New Roman" w:eastAsia="Times New Roman" w:cs="Times New Roman"/>
                <w:color w:val="000000"/>
                <w:sz w:val="24"/>
              </w:rPr>
              <w:t xml:space="preserve"> (mở code block)</w:t>
            </w:r>
            <w:r/>
          </w:p>
        </w:tc>
        <w:tc>
          <w:tcPr>
            <w:tcBorders/>
            <w:tcMar>
              <w:left w:w="15" w:type="dxa"/>
              <w:top w:w="15" w:type="dxa"/>
              <w:right w:w="15" w:type="dxa"/>
              <w:bottom w:w="15" w:type="dxa"/>
            </w:tcMar>
            <w:tcW w:w="889" w:type="dxa"/>
            <w:vAlign w:val="center"/>
          </w:tcPr>
          <w:p w14:paraId="746C655C">
            <w:pPr>
              <w:pBdr/>
              <w:spacing w:after="0" w:before="0" w:line="240"/>
              <w:ind/>
              <w:rPr/>
            </w:pPr>
            <w:r>
              <w:rPr>
                <w:rFonts w:ascii="Courier New" w:hAnsi="Courier New" w:eastAsia="Courier New" w:cs="Courier New"/>
                <w:color w:val="000000"/>
                <w:sz w:val="20"/>
              </w:rPr>
              <w:t xml:space="preserve">```</w:t>
            </w:r>
            <w:r/>
          </w:p>
        </w:tc>
        <w:tc>
          <w:tcPr>
            <w:tcBorders/>
            <w:tcMar>
              <w:left w:w="15" w:type="dxa"/>
              <w:top w:w="15" w:type="dxa"/>
              <w:right w:w="15" w:type="dxa"/>
              <w:bottom w:w="15" w:type="dxa"/>
            </w:tcMar>
            <w:tcW w:w="6573" w:type="dxa"/>
            <w:vAlign w:val="center"/>
          </w:tcPr>
          <w:p w14:paraId="549A422B">
            <w:pPr>
              <w:pBdr/>
              <w:spacing w:after="0" w:before="0" w:line="240"/>
              <w:ind/>
              <w:rPr/>
            </w:pPr>
            <w:r>
              <w:rPr>
                <w:rFonts w:ascii="Times New Roman" w:hAnsi="Times New Roman" w:eastAsia="Times New Roman" w:cs="Times New Roman"/>
                <w:color w:val="000000"/>
                <w:sz w:val="24"/>
              </w:rPr>
              <w:t xml:space="preserve">Code block mở bằng 3 dấu backtick rồi tên ngôn ngữ (</w:t>
            </w:r>
            <w:r>
              <w:rPr>
                <w:rFonts w:ascii="Courier New" w:hAnsi="Courier New" w:eastAsia="Courier New" w:cs="Courier New"/>
                <w:color w:val="000000"/>
                <w:sz w:val="20"/>
              </w:rPr>
              <w:t xml:space="preserve">bash</w:t>
            </w:r>
            <w:r>
              <w:rPr>
                <w:rFonts w:ascii="Times New Roman" w:hAnsi="Times New Roman" w:eastAsia="Times New Roman" w:cs="Times New Roman"/>
                <w:color w:val="000000"/>
                <w:sz w:val="24"/>
              </w:rPr>
              <w:t xml:space="preserve">).</w:t>
            </w:r>
            <w:r/>
          </w:p>
        </w:tc>
      </w:tr>
      <w:tr>
        <w:trPr/>
        <w:tc>
          <w:tcPr>
            <w:tcBorders/>
            <w:tcMar>
              <w:left w:w="15" w:type="dxa"/>
              <w:top w:w="15" w:type="dxa"/>
              <w:right w:w="15" w:type="dxa"/>
              <w:bottom w:w="15" w:type="dxa"/>
            </w:tcMar>
            <w:tcW w:w="1892" w:type="dxa"/>
            <w:vAlign w:val="center"/>
          </w:tcPr>
          <w:p w14:paraId="1996FA16">
            <w:pPr>
              <w:pBdr/>
              <w:spacing w:after="0" w:before="0" w:line="240"/>
              <w:ind/>
              <w:rPr/>
            </w:pPr>
            <w:r>
              <w:rPr>
                <w:rFonts w:ascii="Courier New" w:hAnsi="Courier New" w:eastAsia="Courier New" w:cs="Courier New"/>
                <w:color w:val="000000"/>
                <w:sz w:val="20"/>
              </w:rPr>
              <w:t xml:space="preserve">____</w:t>
            </w:r>
            <w:r>
              <w:rPr>
                <w:rFonts w:ascii="Times New Roman" w:hAnsi="Times New Roman" w:eastAsia="Times New Roman" w:cs="Times New Roman"/>
                <w:color w:val="000000"/>
                <w:sz w:val="24"/>
              </w:rPr>
              <w:t xml:space="preserve"> (đóng code block)</w:t>
            </w:r>
            <w:r/>
          </w:p>
        </w:tc>
        <w:tc>
          <w:tcPr>
            <w:tcBorders/>
            <w:tcMar>
              <w:left w:w="15" w:type="dxa"/>
              <w:top w:w="15" w:type="dxa"/>
              <w:right w:w="15" w:type="dxa"/>
              <w:bottom w:w="15" w:type="dxa"/>
            </w:tcMar>
            <w:tcW w:w="889" w:type="dxa"/>
            <w:vAlign w:val="center"/>
          </w:tcPr>
          <w:p w14:paraId="7A799FDC">
            <w:pPr>
              <w:pBdr/>
              <w:spacing w:after="0" w:before="0" w:line="240"/>
              <w:ind/>
              <w:rPr/>
            </w:pPr>
            <w:r>
              <w:rPr>
                <w:rFonts w:ascii="Courier New" w:hAnsi="Courier New" w:eastAsia="Courier New" w:cs="Courier New"/>
                <w:color w:val="000000"/>
                <w:sz w:val="20"/>
              </w:rPr>
              <w:t xml:space="preserve">```</w:t>
            </w:r>
            <w:r/>
          </w:p>
        </w:tc>
        <w:tc>
          <w:tcPr>
            <w:tcBorders/>
            <w:tcMar>
              <w:left w:w="15" w:type="dxa"/>
              <w:top w:w="15" w:type="dxa"/>
              <w:right w:w="15" w:type="dxa"/>
              <w:bottom w:w="15" w:type="dxa"/>
            </w:tcMar>
            <w:tcW w:w="6573" w:type="dxa"/>
            <w:vAlign w:val="center"/>
          </w:tcPr>
          <w:p w14:paraId="127EA1A9">
            <w:pPr>
              <w:pBdr/>
              <w:spacing w:after="0" w:before="0" w:line="240"/>
              <w:ind/>
              <w:rPr/>
            </w:pPr>
            <w:r>
              <w:rPr>
                <w:rFonts w:ascii="Times New Roman" w:hAnsi="Times New Roman" w:eastAsia="Times New Roman" w:cs="Times New Roman"/>
                <w:color w:val="000000"/>
                <w:sz w:val="24"/>
              </w:rPr>
              <w:t xml:space="preserve">Đóng bằng 3 dấu backtick để kết thúc khối code.</w:t>
            </w:r>
            <w:r/>
          </w:p>
        </w:tc>
      </w:tr>
      <w:tr>
        <w:trPr/>
        <w:tc>
          <w:tcPr>
            <w:tcBorders/>
            <w:tcMar>
              <w:left w:w="15" w:type="dxa"/>
              <w:top w:w="15" w:type="dxa"/>
              <w:right w:w="15" w:type="dxa"/>
              <w:bottom w:w="15" w:type="dxa"/>
            </w:tcMar>
            <w:tcW w:w="1892" w:type="dxa"/>
            <w:vAlign w:val="center"/>
          </w:tcPr>
          <w:p w14:paraId="29F5B431">
            <w:pPr>
              <w:pBdr/>
              <w:spacing w:after="0" w:before="0" w:line="240"/>
              <w:ind/>
              <w:rPr/>
            </w:pPr>
            <w:r>
              <w:rPr>
                <w:rFonts w:ascii="Times New Roman" w:hAnsi="Times New Roman" w:eastAsia="Times New Roman" w:cs="Times New Roman"/>
                <w:color w:val="000000"/>
                <w:sz w:val="24"/>
              </w:rPr>
              <w:t xml:space="preserve">3 ô </w:t>
            </w:r>
            <w:r>
              <w:rPr>
                <w:rFonts w:ascii="Courier New" w:hAnsi="Courier New" w:eastAsia="Courier New" w:cs="Courier New"/>
                <w:color w:val="000000"/>
                <w:sz w:val="20"/>
              </w:rPr>
              <w:t xml:space="preserve">____ [x]</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____ [ ]</w:t>
            </w:r>
            <w:r/>
          </w:p>
        </w:tc>
        <w:tc>
          <w:tcPr>
            <w:tcBorders/>
            <w:tcMar>
              <w:left w:w="15" w:type="dxa"/>
              <w:top w:w="15" w:type="dxa"/>
              <w:right w:w="15" w:type="dxa"/>
              <w:bottom w:w="15" w:type="dxa"/>
            </w:tcMar>
            <w:tcW w:w="889" w:type="dxa"/>
            <w:vAlign w:val="center"/>
          </w:tcPr>
          <w:p w14:paraId="05CB9406">
            <w:pPr>
              <w:pBdr/>
              <w:spacing w:after="0" w:before="0" w:line="240"/>
              <w:ind/>
              <w:rPr/>
            </w:pPr>
            <w:r>
              <w:rPr>
                <w:rFonts w:ascii="Courier New" w:hAnsi="Courier New" w:eastAsia="Courier New" w:cs="Courier New"/>
                <w:color w:val="000000"/>
                <w:sz w:val="20"/>
              </w:rPr>
              <w:t xml:space="preserve">-</w:t>
            </w:r>
            <w:r/>
          </w:p>
        </w:tc>
        <w:tc>
          <w:tcPr>
            <w:tcBorders/>
            <w:tcMar>
              <w:left w:w="15" w:type="dxa"/>
              <w:top w:w="15" w:type="dxa"/>
              <w:right w:w="15" w:type="dxa"/>
              <w:bottom w:w="15" w:type="dxa"/>
            </w:tcMar>
            <w:tcW w:w="6573" w:type="dxa"/>
            <w:vAlign w:val="center"/>
          </w:tcPr>
          <w:p w14:paraId="3DB6EAC2">
            <w:pPr>
              <w:pBdr/>
              <w:spacing w:after="0" w:before="0" w:line="240"/>
              <w:ind/>
              <w:rPr/>
            </w:pPr>
            <w:r>
              <w:rPr>
                <w:rFonts w:ascii="Times New Roman" w:hAnsi="Times New Roman" w:eastAsia="Times New Roman" w:cs="Times New Roman"/>
                <w:color w:val="000000"/>
                <w:sz w:val="24"/>
              </w:rPr>
              <w:t xml:space="preserve">Task list bắt đầu bằng </w:t>
            </w:r>
            <w:r>
              <w:rPr>
                <w:rFonts w:ascii="Courier New" w:hAnsi="Courier New" w:eastAsia="Courier New" w:cs="Courier New"/>
                <w:color w:val="000000"/>
                <w:sz w:val="20"/>
              </w:rPr>
              <w:t xml:space="preserve">-</w:t>
            </w:r>
            <w:r>
              <w:rPr>
                <w:rFonts w:ascii="Times New Roman" w:hAnsi="Times New Roman" w:eastAsia="Times New Roman" w:cs="Times New Roman"/>
                <w:color w:val="000000"/>
                <w:sz w:val="24"/>
              </w:rPr>
              <w:t xml:space="preserve"> + dấu cách, rồi </w:t>
            </w:r>
            <w:r>
              <w:rPr>
                <w:rFonts w:ascii="Courier New" w:hAnsi="Courier New" w:eastAsia="Courier New" w:cs="Courier New"/>
                <w:color w:val="000000"/>
                <w:sz w:val="20"/>
              </w:rPr>
              <w:t xml:space="preserve">[x]</w:t>
            </w:r>
            <w:r>
              <w:rPr>
                <w:rFonts w:ascii="Times New Roman" w:hAnsi="Times New Roman" w:eastAsia="Times New Roman" w:cs="Times New Roman"/>
                <w:color w:val="000000"/>
                <w:sz w:val="24"/>
              </w:rPr>
              <w:t xml:space="preserve"> (xong) hoặc </w:t>
            </w:r>
            <w:r>
              <w:rPr>
                <w:rFonts w:ascii="Courier New" w:hAnsi="Courier New" w:eastAsia="Courier New" w:cs="Courier New"/>
                <w:color w:val="000000"/>
                <w:sz w:val="20"/>
              </w:rPr>
              <w:t xml:space="preserve">[ ]</w:t>
            </w:r>
            <w:r>
              <w:rPr>
                <w:rFonts w:ascii="Times New Roman" w:hAnsi="Times New Roman" w:eastAsia="Times New Roman" w:cs="Times New Roman"/>
                <w:color w:val="000000"/>
                <w:sz w:val="24"/>
              </w:rPr>
              <w:t xml:space="preserve"> (chưa xong).</w:t>
            </w:r>
            <w:r/>
          </w:p>
        </w:tc>
      </w:tr>
      <w:tr>
        <w:trPr/>
        <w:tc>
          <w:tcPr>
            <w:tcBorders/>
            <w:tcMar>
              <w:left w:w="15" w:type="dxa"/>
              <w:top w:w="15" w:type="dxa"/>
              <w:right w:w="15" w:type="dxa"/>
              <w:bottom w:w="15" w:type="dxa"/>
            </w:tcMar>
            <w:tcW w:w="1892" w:type="dxa"/>
            <w:vAlign w:val="center"/>
          </w:tcPr>
          <w:p w14:paraId="141113EF">
            <w:pPr>
              <w:pBdr/>
              <w:spacing w:after="0" w:before="0" w:line="240"/>
              <w:ind/>
              <w:rPr/>
            </w:pPr>
            <w:r>
              <w:rPr>
                <w:rFonts w:ascii="Times New Roman" w:hAnsi="Times New Roman" w:eastAsia="Times New Roman" w:cs="Times New Roman"/>
                <w:color w:val="000000"/>
                <w:sz w:val="24"/>
              </w:rPr>
              <w:t xml:space="preserve">Dòng bảng </w:t>
            </w:r>
            <w:r>
              <w:rPr>
                <w:rFonts w:ascii="Courier New" w:hAnsi="Courier New" w:eastAsia="Courier New" w:cs="Courier New"/>
                <w:color w:val="000000"/>
                <w:sz w:val="20"/>
              </w:rPr>
              <w:t xml:space="preserve">| ____ | ____ | ____ |</w:t>
            </w:r>
            <w:r/>
          </w:p>
        </w:tc>
        <w:tc>
          <w:tcPr>
            <w:tcBorders/>
            <w:tcMar>
              <w:left w:w="15" w:type="dxa"/>
              <w:top w:w="15" w:type="dxa"/>
              <w:right w:w="15" w:type="dxa"/>
              <w:bottom w:w="15" w:type="dxa"/>
            </w:tcMar>
            <w:tcW w:w="889" w:type="dxa"/>
            <w:vAlign w:val="center"/>
          </w:tcPr>
          <w:p w14:paraId="3404ECF3">
            <w:pPr>
              <w:pBdr/>
              <w:spacing w:after="0" w:before="0" w:line="240"/>
              <w:ind/>
              <w:rPr/>
            </w:pPr>
            <w:r>
              <w:rPr>
                <w:rFonts w:ascii="Courier New" w:hAnsi="Courier New" w:eastAsia="Courier New" w:cs="Courier New"/>
                <w:color w:val="000000"/>
                <w:sz w:val="20"/>
              </w:rPr>
              <w:t xml:space="preserve">:---</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w:t>
            </w:r>
            <w:r/>
          </w:p>
        </w:tc>
        <w:tc>
          <w:tcPr>
            <w:tcBorders/>
            <w:tcMar>
              <w:left w:w="15" w:type="dxa"/>
              <w:top w:w="15" w:type="dxa"/>
              <w:right w:w="15" w:type="dxa"/>
              <w:bottom w:w="15" w:type="dxa"/>
            </w:tcMar>
            <w:tcW w:w="6573" w:type="dxa"/>
            <w:vAlign w:val="center"/>
          </w:tcPr>
          <w:p w14:paraId="413804D6">
            <w:pPr>
              <w:pBdr/>
              <w:spacing w:after="0" w:before="0" w:line="240"/>
              <w:ind/>
              <w:rPr/>
            </w:pPr>
            <w:r>
              <w:rPr>
                <w:rFonts w:ascii="Times New Roman" w:hAnsi="Times New Roman" w:eastAsia="Times New Roman" w:cs="Times New Roman"/>
                <w:color w:val="000000"/>
                <w:sz w:val="24"/>
              </w:rPr>
              <w:t xml:space="preserve">Đây là hàng phân cách, nằm dưới hàng tiêu đề. </w:t>
            </w:r>
            <w:r>
              <w:rPr>
                <w:rFonts w:ascii="Courier New" w:hAnsi="Courier New" w:eastAsia="Courier New" w:cs="Courier New"/>
                <w:color w:val="000000"/>
                <w:sz w:val="20"/>
              </w:rPr>
              <w:t xml:space="preserve">:---</w:t>
            </w:r>
            <w:r>
              <w:rPr>
                <w:rFonts w:ascii="Times New Roman" w:hAnsi="Times New Roman" w:eastAsia="Times New Roman" w:cs="Times New Roman"/>
                <w:color w:val="000000"/>
                <w:sz w:val="24"/>
              </w:rPr>
              <w:t xml:space="preserve"> căn trái, </w:t>
            </w:r>
            <w:r>
              <w:rPr>
                <w:rFonts w:ascii="Courier New" w:hAnsi="Courier New" w:eastAsia="Courier New" w:cs="Courier New"/>
                <w:color w:val="000000"/>
                <w:sz w:val="20"/>
              </w:rPr>
              <w:t xml:space="preserve">:---:</w:t>
            </w:r>
            <w:r>
              <w:rPr>
                <w:rFonts w:ascii="Times New Roman" w:hAnsi="Times New Roman" w:eastAsia="Times New Roman" w:cs="Times New Roman"/>
                <w:color w:val="000000"/>
                <w:sz w:val="24"/>
              </w:rPr>
              <w:t xml:space="preserve"> căn giữa, </w:t>
            </w:r>
            <w:r>
              <w:rPr>
                <w:rFonts w:ascii="Courier New" w:hAnsi="Courier New" w:eastAsia="Courier New" w:cs="Courier New"/>
                <w:color w:val="000000"/>
                <w:sz w:val="20"/>
              </w:rPr>
              <w:t xml:space="preserve">---:</w:t>
            </w:r>
            <w:r>
              <w:rPr>
                <w:rFonts w:ascii="Times New Roman" w:hAnsi="Times New Roman" w:eastAsia="Times New Roman" w:cs="Times New Roman"/>
                <w:color w:val="000000"/>
                <w:sz w:val="24"/>
              </w:rPr>
              <w:t xml:space="preserve"> căn phải.</w:t>
            </w:r>
            <w:r/>
          </w:p>
        </w:tc>
      </w:tr>
    </w:tbl>
    <w:p w14:paraId="085996AE">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Phần 2: README.md hoàn chỉnh</w:t>
      </w:r>
      <w:r/>
    </w:p>
    <w:p w14:paraId="664176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markdown</w:t>
      </w:r>
      <w:r/>
    </w:p>
    <w:p w14:paraId="11F0B7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 Ứng dụng Quản lý Lịch Học Cá nhân </w:t>
      </w:r>
      <w:r/>
    </w:p>
    <w:p w14:paraId="47C6D3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Ứng dụng giúp sinh viên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lên kế hoạch học tập</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hiệu quả. </w:t>
      </w:r>
      <w:r/>
    </w:p>
    <w:p w14:paraId="042D39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 Hướng dẫn Cài đặt </w:t>
      </w:r>
      <w:r/>
    </w:p>
    <w:p w14:paraId="457CF7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bash </w:t>
      </w:r>
      <w:r>
        <w:rPr>
          <w:rFonts w:ascii="Times New Roman" w:hAnsi="Times New Roman" w:eastAsia="Times New Roman" w:cs="Times New Roman"/>
          <w:color w:val="0051c2"/>
          <w:sz w:val="24"/>
        </w:rPr>
        <w:t xml:space="preserve">git</w:t>
      </w:r>
      <w:r>
        <w:rPr>
          <w:rFonts w:ascii="Times New Roman" w:hAnsi="Times New Roman" w:eastAsia="Times New Roman" w:cs="Times New Roman"/>
          <w:color w:val="14181f"/>
          <w:sz w:val="24"/>
        </w:rPr>
        <w:t xml:space="preserve"> </w:t>
      </w:r>
      <w:r>
        <w:rPr>
          <w:rFonts w:ascii="Times New Roman" w:hAnsi="Times New Roman" w:eastAsia="Times New Roman" w:cs="Times New Roman"/>
          <w:color w:val="008000"/>
          <w:sz w:val="24"/>
        </w:rPr>
        <w:t xml:space="preserve">clone</w:t>
      </w:r>
      <w:r>
        <w:rPr>
          <w:rFonts w:ascii="Times New Roman" w:hAnsi="Times New Roman" w:eastAsia="Times New Roman" w:cs="Times New Roman"/>
          <w:color w:val="14181f"/>
          <w:sz w:val="24"/>
        </w:rPr>
        <w:t xml:space="preserve"> </w:t>
      </w:r>
      <w:r>
        <w:rPr>
          <w:rFonts w:ascii="Times New Roman" w:hAnsi="Times New Roman" w:eastAsia="Times New Roman" w:cs="Times New Roman"/>
          <w:color w:val="008000"/>
          <w:sz w:val="24"/>
        </w:rPr>
        <w:t xml:space="preserve">https://github.com/nhom5/lich-hoc-app</w:t>
      </w:r>
      <w:r>
        <w:rPr>
          <w:rFonts w:ascii="Times New Roman" w:hAnsi="Times New Roman" w:eastAsia="Times New Roman" w:cs="Times New Roman"/>
          <w:color w:val="14181f"/>
          <w:sz w:val="24"/>
        </w:rPr>
        <w:t xml:space="preserve"> </w:t>
      </w:r>
      <w:r>
        <w:rPr>
          <w:rFonts w:ascii="Times New Roman" w:hAnsi="Times New Roman" w:eastAsia="Times New Roman" w:cs="Times New Roman"/>
          <w:color w:val="0051c2"/>
          <w:sz w:val="24"/>
        </w:rPr>
        <w:t xml:space="preserve">cd</w:t>
      </w:r>
      <w:r>
        <w:rPr>
          <w:rFonts w:ascii="Times New Roman" w:hAnsi="Times New Roman" w:eastAsia="Times New Roman" w:cs="Times New Roman"/>
          <w:color w:val="14181f"/>
          <w:sz w:val="24"/>
        </w:rPr>
        <w:t xml:space="preserve"> </w:t>
      </w:r>
      <w:r>
        <w:rPr>
          <w:rFonts w:ascii="Times New Roman" w:hAnsi="Times New Roman" w:eastAsia="Times New Roman" w:cs="Times New Roman"/>
          <w:color w:val="008000"/>
          <w:sz w:val="24"/>
        </w:rPr>
        <w:t xml:space="preserve">lich-hoc-app</w:t>
      </w:r>
      <w:r>
        <w:rPr>
          <w:rFonts w:ascii="Times New Roman" w:hAnsi="Times New Roman" w:eastAsia="Times New Roman" w:cs="Times New Roman"/>
          <w:color w:val="14181f"/>
          <w:sz w:val="24"/>
        </w:rPr>
        <w:t xml:space="preserve">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w:t>
      </w:r>
      <w:r/>
    </w:p>
    <w:p w14:paraId="3DBC7E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 Tính năng đã hoàn thành </w:t>
      </w:r>
      <w:r/>
    </w:p>
    <w:p w14:paraId="4C87B8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008000"/>
          <w:sz w:val="24"/>
        </w:rPr>
        <w:t xml:space="preserve">x</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Đăng ký / Đăng nhập tài khoản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 ] Nhắc nhở lịch học qua email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008000"/>
          <w:sz w:val="24"/>
        </w:rPr>
        <w:t xml:space="preserve">x</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Xuất lịch ra file PDF </w:t>
      </w:r>
      <w:r/>
    </w:p>
    <w:p w14:paraId="041D5B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 Bảng So sánh Công nghệ </w:t>
      </w:r>
      <w:r/>
    </w:p>
    <w:p w14:paraId="56D7FF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Công nghệ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Mục đích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Phiên bản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Python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Backend xử lý dữ liệu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3.11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Markdown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Viết tài liệu README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w:t>
      </w:r>
      <w:r>
        <w:rPr>
          <w:rFonts w:ascii="Times New Roman" w:hAnsi="Times New Roman" w:eastAsia="Times New Roman" w:cs="Times New Roman"/>
          <w:color w:val="2b303b"/>
          <w:sz w:val="24"/>
        </w:rPr>
        <w:t xml:space="preserve">-</w:t>
      </w:r>
      <w:r>
        <w:rPr>
          <w:rFonts w:ascii="Times New Roman" w:hAnsi="Times New Roman" w:eastAsia="Times New Roman" w:cs="Times New Roman"/>
          <w:color w:val="14181f"/>
          <w:sz w:val="24"/>
        </w:rPr>
        <w:t xml:space="preserve"> </w:t>
      </w:r>
      <w:r>
        <w:rPr>
          <w:rFonts w:ascii="Times New Roman" w:hAnsi="Times New Roman" w:eastAsia="Times New Roman" w:cs="Times New Roman"/>
          <w:color w:val="2b303b"/>
          <w:sz w:val="24"/>
        </w:rPr>
        <w:t xml:space="preserve">|</w:t>
      </w:r>
      <w:r/>
    </w:p>
    <w:p w14:paraId="256C0EEF">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Phần 3: Bẫy dữ liệu</w:t>
      </w:r>
      <w:r/>
    </w:p>
    <w:p w14:paraId="2A4FB3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Nếu xóa hàng phân cách </w:t>
      </w:r>
      <w:r>
        <w:rPr>
          <w:rFonts w:ascii="Courier New" w:hAnsi="Courier New" w:eastAsia="Courier New" w:cs="Courier New"/>
          <w:color w:val="000000"/>
          <w:sz w:val="20"/>
        </w:rPr>
        <w:t xml:space="preserve">| --- | --- | --- |</w:t>
      </w:r>
      <w:r>
        <w:rPr>
          <w:rFonts w:ascii="Times New Roman" w:hAnsi="Times New Roman" w:eastAsia="Times New Roman" w:cs="Times New Roman"/>
          <w:color w:val="000000"/>
          <w:sz w:val="24"/>
        </w:rPr>
        <w:t xml:space="preserve">, bảng </w:t>
      </w:r>
      <w:r>
        <w:rPr>
          <w:rFonts w:ascii="Times New Roman" w:hAnsi="Times New Roman" w:eastAsia="Times New Roman" w:cs="Times New Roman"/>
          <w:b/>
          <w:color w:val="000000"/>
          <w:sz w:val="24"/>
        </w:rPr>
        <w:t xml:space="preserve">không hiển thị thành bảng</w:t>
      </w:r>
      <w:r>
        <w:rPr>
          <w:rFonts w:ascii="Times New Roman" w:hAnsi="Times New Roman" w:eastAsia="Times New Roman" w:cs="Times New Roman"/>
          <w:color w:val="000000"/>
          <w:sz w:val="24"/>
        </w:rPr>
        <w:t xml:space="preserve"> nữa. Nó chỉ hiện ra dưới dạng các dòng chữ bình thường, còn nguyên dấu </w:t>
      </w:r>
      <w:r>
        <w:rPr>
          <w:rFonts w:ascii="Courier New" w:hAnsi="Courier New" w:eastAsia="Courier New" w:cs="Courier New"/>
          <w:color w:val="000000"/>
          <w:sz w:val="20"/>
        </w:rPr>
        <w:t xml:space="preserve">|</w:t>
      </w:r>
      <w:r>
        <w:rPr>
          <w:rFonts w:ascii="Times New Roman" w:hAnsi="Times New Roman" w:eastAsia="Times New Roman" w:cs="Times New Roman"/>
          <w:color w:val="000000"/>
          <w:sz w:val="24"/>
        </w:rPr>
        <w:t xml:space="preserve">.</w:t>
      </w:r>
      <w:r/>
    </w:p>
    <w:p w14:paraId="447385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Lý do là Markdown dựa vào hàng phân cách để nhận ra “đây là bảng” và biết cột nào căn lề ra sao. Thiếu hàng này thì nó coi đó là văn bản thường.</w:t>
      </w:r>
      <w:r/>
    </w:p>
    <w:p>
      <w:pPr>
        <w:pBdr/>
        <w:spacing/>
        <w:ind/>
        <w:rPr/>
      </w:pP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vi-VN"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2026-10-14T15:36:02Z</dcterms:modified>
</cp:coreProperties>
</file>