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BÀI 1: CHUẨN BỊ SPRINT REVIEW</w:t>
        <w:br/>
        <w:t>ỨNG DỤNG RIKKEISAFE</w:t>
      </w:r>
    </w:p>
    <w:p>
      <w:pPr>
        <w:pStyle w:val="Heading2"/>
      </w:pPr>
      <w:r>
        <w:t>Nhiệm vụ 1 – Phiếu chuẩn bị Sprint Review</w:t>
      </w:r>
    </w:p>
    <w:tbl>
      <w:tblPr>
        <w:tblStyle w:val="TableGrid"/>
        <w:tblW w:type="auto" w:w="0"/>
        <w:jc w:val="center"/>
        <w:tblLayout w:type="fixed"/>
        <w:tblLook w:firstColumn="1" w:firstRow="1" w:lastColumn="0" w:lastRow="0" w:noHBand="0" w:noVBand="1" w:val="04A0"/>
      </w:tblPr>
      <w:tblGrid>
        <w:gridCol w:w="5112"/>
        <w:gridCol w:w="5112"/>
      </w:tblGrid>
      <w:tr>
        <w:tc>
          <w:tcPr>
            <w:tcW w:type="dxa" w:w="2520"/>
            <w:vAlign w:val="center"/>
            <w:shd w:fill="D9EAF7"/>
          </w:tcPr>
          <w:p>
            <w:pPr>
              <w:spacing w:after="0"/>
            </w:pPr>
            <w:r/>
            <w:r>
              <w:rPr>
                <w:rFonts w:ascii="Arial" w:hAnsi="Arial" w:eastAsia="Arial"/>
                <w:b/>
                <w:sz w:val="18"/>
              </w:rPr>
              <w:t>Bước</w:t>
            </w:r>
          </w:p>
        </w:tc>
        <w:tc>
          <w:tcPr>
            <w:tcW w:type="dxa" w:w="7992"/>
            <w:vAlign w:val="center"/>
            <w:shd w:fill="D9EAF7"/>
          </w:tcPr>
          <w:p>
            <w:pPr>
              <w:spacing w:after="0"/>
            </w:pPr>
            <w:r/>
            <w:r>
              <w:rPr>
                <w:rFonts w:ascii="Arial" w:hAnsi="Arial" w:eastAsia="Arial"/>
                <w:b/>
                <w:sz w:val="18"/>
              </w:rPr>
              <w:t>Việc cụ thể cho buổi Review này</w:t>
            </w:r>
          </w:p>
        </w:tc>
      </w:tr>
      <w:tr>
        <w:tc>
          <w:tcPr>
            <w:tcW w:type="dxa" w:w="2520"/>
            <w:vAlign w:val="center"/>
          </w:tcPr>
          <w:p>
            <w:pPr>
              <w:spacing w:after="0"/>
            </w:pPr>
            <w:r/>
            <w:r>
              <w:rPr>
                <w:rFonts w:ascii="Arial" w:hAnsi="Arial" w:eastAsia="Arial"/>
                <w:b w:val="0"/>
                <w:sz w:val="18"/>
              </w:rPr>
              <w:t>1. Chốt mục tiêu và người tham gia</w:t>
            </w:r>
          </w:p>
        </w:tc>
        <w:tc>
          <w:tcPr>
            <w:tcW w:type="dxa" w:w="7992"/>
            <w:vAlign w:val="center"/>
          </w:tcPr>
          <w:p>
            <w:pPr>
              <w:spacing w:after="0"/>
            </w:pPr>
            <w:r/>
            <w:r>
              <w:rPr>
                <w:rFonts w:ascii="Arial" w:hAnsi="Arial" w:eastAsia="Arial"/>
                <w:b w:val="0"/>
                <w:sz w:val="18"/>
              </w:rPr>
              <w:t>Mục tiêu: xem người dùng có tự kiểm tra được số, link và hiểu cảnh báo không. Mời đủ 3 Stakeholders.</w:t>
            </w:r>
          </w:p>
        </w:tc>
      </w:tr>
      <w:tr>
        <w:tc>
          <w:tcPr>
            <w:tcW w:type="dxa" w:w="2520"/>
            <w:vAlign w:val="center"/>
          </w:tcPr>
          <w:p>
            <w:pPr>
              <w:spacing w:after="0"/>
            </w:pPr>
            <w:r/>
            <w:r>
              <w:rPr>
                <w:rFonts w:ascii="Arial" w:hAnsi="Arial" w:eastAsia="Arial"/>
                <w:b w:val="0"/>
                <w:sz w:val="18"/>
              </w:rPr>
              <w:t>2. Kiểm tra Increment</w:t>
            </w:r>
          </w:p>
        </w:tc>
        <w:tc>
          <w:tcPr>
            <w:tcW w:type="dxa" w:w="7992"/>
            <w:vAlign w:val="center"/>
          </w:tcPr>
          <w:p>
            <w:pPr>
              <w:spacing w:after="0"/>
            </w:pPr>
            <w:r/>
            <w:r>
              <w:rPr>
                <w:rFonts w:ascii="Arial" w:hAnsi="Arial" w:eastAsia="Arial"/>
                <w:b w:val="0"/>
                <w:sz w:val="18"/>
              </w:rPr>
              <w:t>PBI được trình diễn là Done: PBI-01 (Kiểm tra số điện thoại), PBI-02 (Kiểm tra đường link), PBI-03 (Gửi báo cáo số hoặc link đáng ngờ). Cả 3 đạt đủ 5 điều kiện DoD.</w:t>
              <w:br/>
              <w:t>PBI phải nói rõ là chưa Done, kèm điều kiện DoD chưa đạt: PBI-04 chưa Done vì còn thiếu 2 chức năng đã thống nhất (xóa lịch sử, lọc theo loại); PBI-05 chưa Done vì chưa review chéo và mới kiểm thử trên máy tính, chưa kiểm thử trên điện thoại.</w:t>
            </w:r>
          </w:p>
        </w:tc>
      </w:tr>
      <w:tr>
        <w:tc>
          <w:tcPr>
            <w:tcW w:type="dxa" w:w="2520"/>
            <w:vAlign w:val="center"/>
          </w:tcPr>
          <w:p>
            <w:pPr>
              <w:spacing w:after="0"/>
            </w:pPr>
            <w:r/>
            <w:r>
              <w:rPr>
                <w:rFonts w:ascii="Arial" w:hAnsi="Arial" w:eastAsia="Arial"/>
                <w:b w:val="0"/>
                <w:sz w:val="18"/>
              </w:rPr>
              <w:t>3. Chọn User Journey và người demo</w:t>
            </w:r>
          </w:p>
        </w:tc>
        <w:tc>
          <w:tcPr>
            <w:tcW w:type="dxa" w:w="7992"/>
            <w:vAlign w:val="center"/>
          </w:tcPr>
          <w:p>
            <w:pPr>
              <w:spacing w:after="0"/>
            </w:pPr>
            <w:r/>
            <w:r>
              <w:rPr>
                <w:rFonts w:ascii="Arial" w:hAnsi="Arial" w:eastAsia="Arial"/>
                <w:b w:val="0"/>
                <w:sz w:val="18"/>
              </w:rPr>
              <w:t>User Journey: Người dùng nhập số điện thoại đáng ngờ → xem cảnh báo và lý do → quay lại, dán đường link đáng ngờ → xem cảnh báo và lý do → gửi báo cáo số/link đáng ngờ.</w:t>
              <w:br/>
              <w:t>Người demo: Thu An hoặc Gia Bình (Developer phụ trách các chức năng kiểm tra và báo cáo); Product Owner Ngọc Hương giới thiệu mục tiêu và điều phối phần trao đổi về giá trị sản phẩm.</w:t>
            </w:r>
          </w:p>
        </w:tc>
      </w:tr>
      <w:tr>
        <w:tc>
          <w:tcPr>
            <w:tcW w:type="dxa" w:w="2520"/>
            <w:vAlign w:val="center"/>
          </w:tcPr>
          <w:p>
            <w:pPr>
              <w:spacing w:after="0"/>
            </w:pPr>
            <w:r/>
            <w:r>
              <w:rPr>
                <w:rFonts w:ascii="Arial" w:hAnsi="Arial" w:eastAsia="Arial"/>
                <w:b w:val="0"/>
                <w:sz w:val="18"/>
              </w:rPr>
              <w:t>4. Chuẩn bị kỹ thuật</w:t>
            </w:r>
          </w:p>
        </w:tc>
        <w:tc>
          <w:tcPr>
            <w:tcW w:type="dxa" w:w="7992"/>
            <w:vAlign w:val="center"/>
          </w:tcPr>
          <w:p>
            <w:pPr>
              <w:spacing w:after="0"/>
            </w:pPr>
            <w:r/>
            <w:r>
              <w:rPr>
                <w:rFonts w:ascii="Arial" w:hAnsi="Arial" w:eastAsia="Arial"/>
                <w:b w:val="0"/>
                <w:sz w:val="18"/>
              </w:rPr>
              <w:t>Kiểm tra bản chạy được, tài khoản dùng thử, đường truyền họp trực tuyến.</w:t>
            </w:r>
          </w:p>
        </w:tc>
      </w:tr>
      <w:tr>
        <w:tc>
          <w:tcPr>
            <w:tcW w:type="dxa" w:w="2520"/>
            <w:vAlign w:val="center"/>
          </w:tcPr>
          <w:p>
            <w:pPr>
              <w:spacing w:after="0"/>
            </w:pPr>
            <w:r/>
            <w:r>
              <w:rPr>
                <w:rFonts w:ascii="Arial" w:hAnsi="Arial" w:eastAsia="Arial"/>
                <w:b w:val="0"/>
                <w:sz w:val="18"/>
              </w:rPr>
              <w:t>5. Chuẩn bị trao đổi</w:t>
            </w:r>
          </w:p>
        </w:tc>
        <w:tc>
          <w:tcPr>
            <w:tcW w:type="dxa" w:w="7992"/>
            <w:vAlign w:val="center"/>
          </w:tcPr>
          <w:p>
            <w:pPr>
              <w:spacing w:after="0"/>
            </w:pPr>
            <w:r/>
            <w:r>
              <w:rPr>
                <w:rFonts w:ascii="Arial" w:hAnsi="Arial" w:eastAsia="Arial"/>
                <w:b w:val="0"/>
                <w:sz w:val="18"/>
              </w:rPr>
              <w:t>1) Khi thấy cảnh báo và lý do, anh/chị có hiểu mức độ rủi ro và biết nên làm gì tiếp theo không? Vì sao?</w:t>
              <w:br/>
              <w:t>2) Ở các bước kiểm tra số điện thoại, đường link và gửi báo cáo, điều gì khiến anh/chị thấy khó hiểu hoặc muốn thay đổi nhất?</w:t>
            </w:r>
          </w:p>
        </w:tc>
      </w:tr>
      <w:tr>
        <w:tc>
          <w:tcPr>
            <w:tcW w:type="dxa" w:w="2520"/>
            <w:vAlign w:val="center"/>
          </w:tcPr>
          <w:p>
            <w:pPr>
              <w:spacing w:after="0"/>
            </w:pPr>
            <w:r/>
            <w:r>
              <w:rPr>
                <w:rFonts w:ascii="Arial" w:hAnsi="Arial" w:eastAsia="Arial"/>
                <w:b w:val="0"/>
                <w:sz w:val="18"/>
              </w:rPr>
              <w:t>6. Chia thời gian</w:t>
            </w:r>
          </w:p>
        </w:tc>
        <w:tc>
          <w:tcPr>
            <w:tcW w:type="dxa" w:w="7992"/>
            <w:vAlign w:val="center"/>
          </w:tcPr>
          <w:p>
            <w:pPr>
              <w:spacing w:after="0"/>
            </w:pPr>
            <w:r/>
            <w:r>
              <w:rPr>
                <w:rFonts w:ascii="Arial" w:hAnsi="Arial" w:eastAsia="Arial"/>
                <w:b w:val="0"/>
                <w:sz w:val="18"/>
              </w:rPr>
              <w:t>Xem lịch trình ở Nhiệm vụ 2.</w:t>
            </w:r>
          </w:p>
        </w:tc>
      </w:tr>
    </w:tbl>
    <w:p>
      <w:pPr>
        <w:spacing w:after="20"/>
      </w:pPr>
    </w:p>
    <w:p>
      <w:pPr>
        <w:pStyle w:val="Heading2"/>
      </w:pPr>
      <w:r>
        <w:t>Nhiệm vụ 2 – Lịch trình Sprint Review đã chỉnh sửa</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1296"/>
            <w:vAlign w:val="center"/>
            <w:shd w:fill="D9EAF7"/>
          </w:tcPr>
          <w:p>
            <w:pPr>
              <w:spacing w:after="0"/>
            </w:pPr>
            <w:r/>
            <w:r>
              <w:rPr>
                <w:rFonts w:ascii="Arial" w:hAnsi="Arial" w:eastAsia="Arial"/>
                <w:b/>
                <w:sz w:val="18"/>
              </w:rPr>
              <w:t>Thời gian</w:t>
            </w:r>
          </w:p>
        </w:tc>
        <w:tc>
          <w:tcPr>
            <w:tcW w:type="dxa" w:w="3096"/>
            <w:vAlign w:val="center"/>
            <w:shd w:fill="D9EAF7"/>
          </w:tcPr>
          <w:p>
            <w:pPr>
              <w:spacing w:after="0"/>
            </w:pPr>
            <w:r/>
            <w:r>
              <w:rPr>
                <w:rFonts w:ascii="Arial" w:hAnsi="Arial" w:eastAsia="Arial"/>
                <w:b/>
                <w:sz w:val="18"/>
              </w:rPr>
              <w:t>Hoạt động</w:t>
            </w:r>
          </w:p>
        </w:tc>
        <w:tc>
          <w:tcPr>
            <w:tcW w:type="dxa" w:w="6120"/>
            <w:vAlign w:val="center"/>
            <w:shd w:fill="D9EAF7"/>
          </w:tcPr>
          <w:p>
            <w:pPr>
              <w:spacing w:after="0"/>
            </w:pPr>
            <w:r/>
            <w:r>
              <w:rPr>
                <w:rFonts w:ascii="Arial" w:hAnsi="Arial" w:eastAsia="Arial"/>
                <w:b/>
                <w:sz w:val="18"/>
              </w:rPr>
              <w:t>Nhận xét và cách sửa</w:t>
            </w:r>
          </w:p>
        </w:tc>
      </w:tr>
      <w:tr>
        <w:tc>
          <w:tcPr>
            <w:tcW w:type="dxa" w:w="1296"/>
            <w:vAlign w:val="center"/>
          </w:tcPr>
          <w:p>
            <w:pPr>
              <w:spacing w:after="0"/>
            </w:pPr>
            <w:r/>
            <w:r>
              <w:rPr>
                <w:rFonts w:ascii="Arial" w:hAnsi="Arial" w:eastAsia="Arial"/>
                <w:b w:val="0"/>
                <w:sz w:val="18"/>
              </w:rPr>
              <w:t>0–5 phút</w:t>
            </w:r>
          </w:p>
        </w:tc>
        <w:tc>
          <w:tcPr>
            <w:tcW w:type="dxa" w:w="3096"/>
            <w:vAlign w:val="center"/>
          </w:tcPr>
          <w:p>
            <w:pPr>
              <w:spacing w:after="0"/>
            </w:pPr>
            <w:r/>
            <w:r>
              <w:rPr>
                <w:rFonts w:ascii="Arial" w:hAnsi="Arial" w:eastAsia="Arial"/>
                <w:b w:val="0"/>
                <w:sz w:val="18"/>
              </w:rPr>
              <w:t>Product Owner nhắc Sprint Goal.</w:t>
            </w:r>
          </w:p>
        </w:tc>
        <w:tc>
          <w:tcPr>
            <w:tcW w:type="dxa" w:w="6120"/>
            <w:vAlign w:val="center"/>
          </w:tcPr>
          <w:p>
            <w:pPr>
              <w:spacing w:after="0"/>
            </w:pPr>
            <w:r/>
            <w:r>
              <w:rPr>
                <w:rFonts w:ascii="Arial" w:hAnsi="Arial" w:eastAsia="Arial"/>
                <w:b w:val="0"/>
                <w:sz w:val="18"/>
              </w:rPr>
              <w:t>Phù hợp, giữ nguyên.</w:t>
            </w:r>
          </w:p>
        </w:tc>
      </w:tr>
      <w:tr>
        <w:tc>
          <w:tcPr>
            <w:tcW w:type="dxa" w:w="1296"/>
            <w:vAlign w:val="center"/>
          </w:tcPr>
          <w:p>
            <w:pPr>
              <w:spacing w:after="0"/>
            </w:pPr>
            <w:r/>
            <w:r>
              <w:rPr>
                <w:rFonts w:ascii="Arial" w:hAnsi="Arial" w:eastAsia="Arial"/>
                <w:b w:val="0"/>
                <w:sz w:val="18"/>
              </w:rPr>
              <w:t>5–20 phút</w:t>
            </w:r>
          </w:p>
        </w:tc>
        <w:tc>
          <w:tcPr>
            <w:tcW w:type="dxa" w:w="3096"/>
            <w:vAlign w:val="center"/>
          </w:tcPr>
          <w:p>
            <w:pPr>
              <w:spacing w:after="0"/>
            </w:pPr>
            <w:r/>
            <w:r>
              <w:rPr>
                <w:rFonts w:ascii="Arial" w:hAnsi="Arial" w:eastAsia="Arial"/>
                <w:b w:val="0"/>
                <w:sz w:val="18"/>
              </w:rPr>
              <w:t>Product Owner trình diễn cả 5 PBI, giới thiệu PBI-05 là đã hoàn thành.</w:t>
            </w:r>
          </w:p>
        </w:tc>
        <w:tc>
          <w:tcPr>
            <w:tcW w:type="dxa" w:w="6120"/>
            <w:vAlign w:val="center"/>
          </w:tcPr>
          <w:p>
            <w:pPr>
              <w:spacing w:after="0"/>
            </w:pPr>
            <w:r/>
            <w:r>
              <w:rPr>
                <w:rFonts w:ascii="Arial" w:hAnsi="Arial" w:eastAsia="Arial"/>
                <w:b w:val="0"/>
                <w:sz w:val="18"/>
              </w:rPr>
              <w:t>Chưa phù hợp: PBI-04 và PBI-05 chưa đạt DoD nên không được giới thiệu là Done; Product Owner không nên tự mình trình diễn toàn bộ chức năng. Sửa: Developers trình diễn các PBI-01, PBI-02, PBI-03 đã Done theo User Journey; nêu rõ PBI-04 và PBI-05 chưa Done cùng các điều kiện DoD còn thiếu.</w:t>
            </w:r>
          </w:p>
        </w:tc>
      </w:tr>
      <w:tr>
        <w:tc>
          <w:tcPr>
            <w:tcW w:type="dxa" w:w="1296"/>
            <w:vAlign w:val="center"/>
          </w:tcPr>
          <w:p>
            <w:pPr>
              <w:spacing w:after="0"/>
            </w:pPr>
            <w:r/>
            <w:r>
              <w:rPr>
                <w:rFonts w:ascii="Arial" w:hAnsi="Arial" w:eastAsia="Arial"/>
                <w:b w:val="0"/>
                <w:sz w:val="18"/>
              </w:rPr>
              <w:t>20–32 phút</w:t>
            </w:r>
          </w:p>
        </w:tc>
        <w:tc>
          <w:tcPr>
            <w:tcW w:type="dxa" w:w="3096"/>
            <w:vAlign w:val="center"/>
          </w:tcPr>
          <w:p>
            <w:pPr>
              <w:spacing w:after="0"/>
            </w:pPr>
            <w:r/>
            <w:r>
              <w:rPr>
                <w:rFonts w:ascii="Arial" w:hAnsi="Arial" w:eastAsia="Arial"/>
                <w:b w:val="0"/>
                <w:sz w:val="18"/>
              </w:rPr>
              <w:t>Từng Developer lần lượt báo cáo việc cá nhân mình đã làm.</w:t>
            </w:r>
          </w:p>
        </w:tc>
        <w:tc>
          <w:tcPr>
            <w:tcW w:type="dxa" w:w="6120"/>
            <w:vAlign w:val="center"/>
          </w:tcPr>
          <w:p>
            <w:pPr>
              <w:spacing w:after="0"/>
            </w:pPr>
            <w:r/>
            <w:r>
              <w:rPr>
                <w:rFonts w:ascii="Arial" w:hAnsi="Arial" w:eastAsia="Arial"/>
                <w:b w:val="0"/>
                <w:sz w:val="18"/>
              </w:rPr>
              <w:t>Sai vì Sprint Review không phải buổi báo cáo cá nhân hay đánh giá hiệu suất. Sửa: Product Owner, Developers và Stakeholders cùng kiểm tra kết quả Increment, trao đổi về mức độ đáp ứng nhu cầu, đặt câu hỏi và thảo luận thay đổi thị trường hoặc ưu tiên Product Backlog.</w:t>
            </w:r>
          </w:p>
        </w:tc>
      </w:tr>
      <w:tr>
        <w:tc>
          <w:tcPr>
            <w:tcW w:type="dxa" w:w="1296"/>
            <w:vAlign w:val="center"/>
          </w:tcPr>
          <w:p>
            <w:pPr>
              <w:spacing w:after="0"/>
            </w:pPr>
            <w:r/>
            <w:r>
              <w:rPr>
                <w:rFonts w:ascii="Arial" w:hAnsi="Arial" w:eastAsia="Arial"/>
                <w:b w:val="0"/>
                <w:sz w:val="18"/>
              </w:rPr>
              <w:t>32–35 phút</w:t>
            </w:r>
          </w:p>
        </w:tc>
        <w:tc>
          <w:tcPr>
            <w:tcW w:type="dxa" w:w="3096"/>
            <w:vAlign w:val="center"/>
          </w:tcPr>
          <w:p>
            <w:pPr>
              <w:spacing w:after="0"/>
            </w:pPr>
            <w:r/>
            <w:r>
              <w:rPr>
                <w:rFonts w:ascii="Arial" w:hAnsi="Arial" w:eastAsia="Arial"/>
                <w:b w:val="0"/>
                <w:sz w:val="18"/>
              </w:rPr>
              <w:t>Stakeholders được nói trong 3 phút cuối; Scrum Master chốt góp ý nào sẽ làm ở Sprint sau.</w:t>
            </w:r>
          </w:p>
        </w:tc>
        <w:tc>
          <w:tcPr>
            <w:tcW w:type="dxa" w:w="6120"/>
            <w:vAlign w:val="center"/>
          </w:tcPr>
          <w:p>
            <w:pPr>
              <w:spacing w:after="0"/>
            </w:pPr>
            <w:r/>
            <w:r>
              <w:rPr>
                <w:rFonts w:ascii="Arial" w:hAnsi="Arial" w:eastAsia="Arial"/>
                <w:b w:val="0"/>
                <w:sz w:val="18"/>
              </w:rPr>
              <w:t>Chưa phù hợp vì Stakeholders cần được tham gia trao đổi trong suốt phần Review, không chỉ 3 phút cuối; Scrum Master không quyết định thay Product Owner việc nào sẽ làm ở Sprint sau. Sửa: dành thời gian trao đổi mở xuyên suốt buổi; cuối buổi Scrum Master hỗ trợ tổng kết, còn Product Owner ghi nhận và xem xét phản hồi để cập nhật/thứ tự ưu tiên Product Backlog, không cam kết thực hiện ngay.</w:t>
            </w:r>
          </w:p>
        </w:tc>
      </w:tr>
    </w:tbl>
    <w:p>
      <w:pPr>
        <w:spacing w:after="20"/>
      </w:pPr>
    </w:p>
    <w:p>
      <w:pPr>
        <w:pStyle w:val="Heading2"/>
      </w:pPr>
      <w:r>
        <w:t>Nhiệm vụ 3 – Ghi nhận Feedback</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936"/>
            <w:vAlign w:val="center"/>
            <w:shd w:fill="D9EAF7"/>
          </w:tcPr>
          <w:p>
            <w:pPr>
              <w:spacing w:after="0"/>
            </w:pPr>
            <w:r/>
            <w:r>
              <w:rPr>
                <w:rFonts w:ascii="Arial" w:hAnsi="Arial" w:eastAsia="Arial"/>
                <w:b/>
                <w:sz w:val="18"/>
              </w:rPr>
              <w:t>Mã</w:t>
            </w:r>
          </w:p>
        </w:tc>
        <w:tc>
          <w:tcPr>
            <w:tcW w:type="dxa" w:w="3960"/>
            <w:vAlign w:val="center"/>
            <w:shd w:fill="D9EAF7"/>
          </w:tcPr>
          <w:p>
            <w:pPr>
              <w:spacing w:after="0"/>
            </w:pPr>
            <w:r/>
            <w:r>
              <w:rPr>
                <w:rFonts w:ascii="Arial" w:hAnsi="Arial" w:eastAsia="Arial"/>
                <w:b/>
                <w:sz w:val="18"/>
              </w:rPr>
              <w:t>Góp ý</w:t>
            </w:r>
          </w:p>
        </w:tc>
        <w:tc>
          <w:tcPr>
            <w:tcW w:type="dxa" w:w="5616"/>
            <w:vAlign w:val="center"/>
            <w:shd w:fill="D9EAF7"/>
          </w:tcPr>
          <w:p>
            <w:pPr>
              <w:spacing w:after="0"/>
            </w:pPr>
            <w:r/>
            <w:r>
              <w:rPr>
                <w:rFonts w:ascii="Arial" w:hAnsi="Arial" w:eastAsia="Arial"/>
                <w:b/>
                <w:sz w:val="18"/>
              </w:rPr>
              <w:t>Cách xử lý</w:t>
            </w:r>
          </w:p>
        </w:tc>
      </w:tr>
      <w:tr>
        <w:tc>
          <w:tcPr>
            <w:tcW w:type="dxa" w:w="936"/>
            <w:vAlign w:val="center"/>
          </w:tcPr>
          <w:p>
            <w:pPr>
              <w:spacing w:after="0"/>
            </w:pPr>
            <w:r/>
            <w:r>
              <w:rPr>
                <w:rFonts w:ascii="Arial" w:hAnsi="Arial" w:eastAsia="Arial"/>
                <w:b w:val="0"/>
                <w:sz w:val="18"/>
              </w:rPr>
              <w:t>FB-01</w:t>
            </w:r>
          </w:p>
        </w:tc>
        <w:tc>
          <w:tcPr>
            <w:tcW w:type="dxa" w:w="3960"/>
            <w:vAlign w:val="center"/>
          </w:tcPr>
          <w:p>
            <w:pPr>
              <w:spacing w:after="0"/>
            </w:pPr>
            <w:r/>
            <w:r>
              <w:rPr>
                <w:rFonts w:ascii="Arial" w:hAnsi="Arial" w:eastAsia="Arial"/>
                <w:b w:val="0"/>
                <w:sz w:val="18"/>
              </w:rPr>
              <w:t>Anh Phúc: nên có nút hướng dẫn gọi ngân hàng khi người dùng báo đã chuyển tiền.</w:t>
            </w:r>
          </w:p>
        </w:tc>
        <w:tc>
          <w:tcPr>
            <w:tcW w:type="dxa" w:w="5616"/>
            <w:vAlign w:val="center"/>
          </w:tcPr>
          <w:p>
            <w:pPr>
              <w:spacing w:after="0"/>
            </w:pPr>
            <w:r/>
            <w:r>
              <w:rPr>
                <w:rFonts w:ascii="Arial" w:hAnsi="Arial" w:eastAsia="Arial"/>
                <w:b w:val="0"/>
                <w:sz w:val="18"/>
              </w:rPr>
              <w:t>Ghi vào Product Backlog để Product Owner xem xét cùng PBI-05; chưa hứa làm ngay.</w:t>
            </w:r>
          </w:p>
        </w:tc>
      </w:tr>
      <w:tr>
        <w:tc>
          <w:tcPr>
            <w:tcW w:type="dxa" w:w="936"/>
            <w:vAlign w:val="center"/>
          </w:tcPr>
          <w:p>
            <w:pPr>
              <w:spacing w:after="0"/>
            </w:pPr>
            <w:r/>
            <w:r>
              <w:rPr>
                <w:rFonts w:ascii="Arial" w:hAnsi="Arial" w:eastAsia="Arial"/>
                <w:b w:val="0"/>
                <w:sz w:val="18"/>
              </w:rPr>
              <w:t>FB-02</w:t>
            </w:r>
          </w:p>
        </w:tc>
        <w:tc>
          <w:tcPr>
            <w:tcW w:type="dxa" w:w="3960"/>
            <w:vAlign w:val="center"/>
          </w:tcPr>
          <w:p>
            <w:pPr>
              <w:spacing w:after="0"/>
            </w:pPr>
            <w:r/>
            <w:r>
              <w:rPr>
                <w:rFonts w:ascii="Arial" w:hAnsi="Arial" w:eastAsia="Arial"/>
                <w:b w:val="0"/>
                <w:sz w:val="18"/>
              </w:rPr>
              <w:t>Chị Vy: muốn thêm chức năng chia sẻ cảnh báo cho người thân. Việc này nằm ngoài Sprint Goal.</w:t>
            </w:r>
          </w:p>
        </w:tc>
        <w:tc>
          <w:tcPr>
            <w:tcW w:type="dxa" w:w="5616"/>
            <w:vAlign w:val="center"/>
          </w:tcPr>
          <w:p>
            <w:pPr>
              <w:spacing w:after="0"/>
            </w:pPr>
            <w:r/>
            <w:r>
              <w:rPr>
                <w:rFonts w:ascii="Arial" w:hAnsi="Arial" w:eastAsia="Arial"/>
                <w:b w:val="0"/>
                <w:sz w:val="18"/>
              </w:rPr>
              <w:t>Product Owner Ngọc Hương ghi nhận ý tưởng vào Product Backlog, làm rõ giá trị và đối tượng sử dụng, sau đó đánh giá và sắp xếp ưu tiên cùng các PBI khác. Chưa cam kết đưa vào Sprint tiếp theo vì nằm ngoài Sprint Goal hiện tại.</w:t>
            </w:r>
          </w:p>
        </w:tc>
      </w:tr>
      <w:tr>
        <w:tc>
          <w:tcPr>
            <w:tcW w:type="dxa" w:w="936"/>
            <w:vAlign w:val="center"/>
          </w:tcPr>
          <w:p>
            <w:pPr>
              <w:spacing w:after="0"/>
            </w:pPr>
            <w:r/>
            <w:r>
              <w:rPr>
                <w:rFonts w:ascii="Arial" w:hAnsi="Arial" w:eastAsia="Arial"/>
                <w:b w:val="0"/>
                <w:sz w:val="18"/>
              </w:rPr>
              <w:t>FB-03</w:t>
            </w:r>
          </w:p>
        </w:tc>
        <w:tc>
          <w:tcPr>
            <w:tcW w:type="dxa" w:w="3960"/>
            <w:vAlign w:val="center"/>
          </w:tcPr>
          <w:p>
            <w:pPr>
              <w:spacing w:after="0"/>
            </w:pPr>
            <w:r/>
            <w:r>
              <w:rPr>
                <w:rFonts w:ascii="Arial" w:hAnsi="Arial" w:eastAsia="Arial"/>
                <w:b w:val="0"/>
                <w:sz w:val="18"/>
              </w:rPr>
              <w:t>Cô Mai: dán đường link rất dài thì nút “Kiểm tra” bị đẩy ra ngoài màn hình điện thoại (PBI-02).</w:t>
            </w:r>
          </w:p>
        </w:tc>
        <w:tc>
          <w:tcPr>
            <w:tcW w:type="dxa" w:w="5616"/>
            <w:vAlign w:val="center"/>
          </w:tcPr>
          <w:p>
            <w:pPr>
              <w:spacing w:after="0"/>
            </w:pPr>
            <w:r/>
            <w:r>
              <w:rPr>
                <w:rFonts w:ascii="Arial" w:hAnsi="Arial" w:eastAsia="Arial"/>
                <w:b w:val="0"/>
                <w:sz w:val="18"/>
              </w:rPr>
              <w:t>Developers ghi nhận và tái hiện lỗi trên điện thoại, bổ sung thông tin/điều kiện tái hiện vào Product Backlog hoặc bug backlog. Product Owner đánh giá mức độ ảnh hưởng và ưu tiên xử lý; không hứa sửa ngay tại buổi Review.</w:t>
            </w:r>
          </w:p>
        </w:tc>
      </w:tr>
    </w:tbl>
    <w:p>
      <w:pPr>
        <w:spacing w:after="20"/>
      </w:pP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RikkeiSafe – Sprint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