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A59CDC">
      <w:pPr>
        <w:pStyle w:val="2"/>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PHÂN TÍCH ƯU TIÊN HÓA PRODUCT BACKLOG BẰNG MoSCoW</w:t>
      </w:r>
    </w:p>
    <w:p w14:paraId="7955B208">
      <w:pPr>
        <w:pStyle w:val="3"/>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PHẦN 1 – ĐỀ XUẤT HAI CÁCH GÁN NHÃN</w:t>
      </w:r>
    </w:p>
    <w:p w14:paraId="6E2AF0E6">
      <w:pPr>
        <w:pStyle w:val="8"/>
        <w:keepNext w:val="0"/>
        <w:keepLines w:val="0"/>
        <w:widowControl/>
        <w:suppressLineNumbers w:val="0"/>
        <w:rPr>
          <w:rFonts w:hint="default" w:ascii="Times New Roman" w:hAnsi="Times New Roman" w:cs="Times New Roman"/>
          <w:sz w:val="20"/>
          <w:szCs w:val="20"/>
        </w:rPr>
      </w:pPr>
      <w:r>
        <w:rPr>
          <w:rStyle w:val="7"/>
          <w:rFonts w:hint="default" w:ascii="Times New Roman" w:hAnsi="Times New Roman" w:cs="Times New Roman"/>
          <w:sz w:val="20"/>
          <w:szCs w:val="20"/>
        </w:rPr>
        <w:t>Cách 1: Gán nhãn theo mức độ cần thiết của bản phát hành</w:t>
      </w:r>
    </w:p>
    <w:p w14:paraId="466312BD">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Đánh giá từng hạng mục dựa trên việc bản phát hành có thể hoạt động đúng yêu cầu hay không nếu thiếu hạng mục đó. Những hạng mục bắt buộc để sửa lỗi nghiêm trọng hoặc đáp ứng yêu cầu chính được xếp Must; các hạng mục có thể trì hoãn được xếp Should hoặc Could.</w:t>
      </w:r>
    </w:p>
    <w:p w14:paraId="58084419">
      <w:pPr>
        <w:pStyle w:val="8"/>
        <w:keepNext w:val="0"/>
        <w:keepLines w:val="0"/>
        <w:widowControl/>
        <w:suppressLineNumbers w:val="0"/>
        <w:rPr>
          <w:rFonts w:hint="default" w:ascii="Times New Roman" w:hAnsi="Times New Roman" w:cs="Times New Roman"/>
          <w:sz w:val="20"/>
          <w:szCs w:val="20"/>
        </w:rPr>
      </w:pPr>
      <w:r>
        <w:rPr>
          <w:rStyle w:val="7"/>
          <w:rFonts w:hint="default" w:ascii="Times New Roman" w:hAnsi="Times New Roman" w:cs="Times New Roman"/>
          <w:sz w:val="20"/>
          <w:szCs w:val="20"/>
        </w:rPr>
        <w:t>Cách 2: Gán nhãn theo mức độ ưu tiên của các bên liên quan</w:t>
      </w:r>
    </w:p>
    <w:p w14:paraId="620245BB">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Xếp hạng dựa trên mong muốn và mức độ ưu tiên của các bên như Marketing, Chăm sóc khách hàng và Product Owner. Hạng mục được nhiều bên quan tâm hoặc phục vụ mục tiêu kinh doanh trước mắt sẽ được ưu tiên cao hơn.</w:t>
      </w:r>
    </w:p>
    <w:p w14:paraId="6BAE6CE5">
      <w:pPr>
        <w:pStyle w:val="3"/>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PHẦN 2 – SO SÁNH HAI CÁCH GÁN NHÃN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4" w:type="dxa"/>
          <w:left w:w="15" w:type="dxa"/>
          <w:bottom w:w="14" w:type="dxa"/>
          <w:right w:w="14" w:type="dxa"/>
        </w:tblCellMar>
      </w:tblPr>
      <w:tblGrid>
        <w:gridCol w:w="1739"/>
        <w:gridCol w:w="3564"/>
        <w:gridCol w:w="3032"/>
      </w:tblGrid>
      <w:tr w14:paraId="014B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72D3733C">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Tiêu chí</w:t>
            </w:r>
          </w:p>
        </w:tc>
        <w:tc>
          <w:tcPr>
            <w:tcW w:w="0" w:type="auto"/>
            <w:shd w:val="clear" w:color="auto" w:fill="auto"/>
            <w:vAlign w:val="center"/>
          </w:tcPr>
          <w:p w14:paraId="04B23E96">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Cách 1: Theo mức độ cần thiết</w:t>
            </w:r>
          </w:p>
        </w:tc>
        <w:tc>
          <w:tcPr>
            <w:tcW w:w="0" w:type="auto"/>
            <w:shd w:val="clear" w:color="auto" w:fill="auto"/>
            <w:vAlign w:val="center"/>
          </w:tcPr>
          <w:p w14:paraId="6F41FA6E">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Cách 2: Theo ưu tiên các bên liên quan</w:t>
            </w:r>
          </w:p>
        </w:tc>
      </w:tr>
      <w:tr w14:paraId="780CB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0B6114D6">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Khách quan khi nhiều bộ phận cùng đề xuất</w:t>
            </w:r>
          </w:p>
        </w:tc>
        <w:tc>
          <w:tcPr>
            <w:tcW w:w="0" w:type="auto"/>
            <w:shd w:val="clear" w:color="auto" w:fill="auto"/>
            <w:vAlign w:val="center"/>
          </w:tcPr>
          <w:p w14:paraId="4036030C">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 Dựa trên yêu cầu của bản phát hành và hậu quả nếu thiếu hạng mục, giúp hạn chế ý kiến chủ quan.</w:t>
            </w:r>
          </w:p>
        </w:tc>
        <w:tc>
          <w:tcPr>
            <w:tcW w:w="0" w:type="auto"/>
            <w:shd w:val="clear" w:color="auto" w:fill="auto"/>
            <w:vAlign w:val="center"/>
          </w:tcPr>
          <w:p w14:paraId="1FEFC437">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 Mỗi bộ phận có mục tiêu riêng nên dễ xảy ra tranh luận về mức độ ưu tiên.</w:t>
            </w:r>
          </w:p>
        </w:tc>
      </w:tr>
      <w:tr w14:paraId="4D4BF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61BD655C">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Bảo vệ hạng mục bắt buộc như #1</w:t>
            </w:r>
          </w:p>
        </w:tc>
        <w:tc>
          <w:tcPr>
            <w:tcW w:w="0" w:type="auto"/>
            <w:shd w:val="clear" w:color="auto" w:fill="auto"/>
            <w:vAlign w:val="center"/>
          </w:tcPr>
          <w:p w14:paraId="76017B88">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 Lỗi thu sai tiền khách phải được sửa trước khi phát hành, dù bộ phận nào đề xuất.</w:t>
            </w:r>
          </w:p>
        </w:tc>
        <w:tc>
          <w:tcPr>
            <w:tcW w:w="0" w:type="auto"/>
            <w:shd w:val="clear" w:color="auto" w:fill="auto"/>
            <w:vAlign w:val="center"/>
          </w:tcPr>
          <w:p w14:paraId="1A1F3C9D">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 Hạng mục sửa lỗi có thể bị xếp sau các yêu cầu được nhiều bộ phận quan tâm hơn.</w:t>
            </w:r>
          </w:p>
        </w:tc>
      </w:tr>
    </w:tbl>
    <w:p w14:paraId="1ADA1ABC">
      <w:pPr>
        <w:pStyle w:val="3"/>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PHẦN 3 – ÁP DỤNG MoSCoW</w:t>
      </w:r>
    </w:p>
    <w:p w14:paraId="61E1D61F">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3.1. Chọn cách gán nhãn</w:t>
      </w:r>
    </w:p>
    <w:p w14:paraId="701B0CDE">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Chọn </w:t>
      </w:r>
      <w:r>
        <w:rPr>
          <w:rStyle w:val="7"/>
          <w:rFonts w:hint="default" w:ascii="Times New Roman" w:hAnsi="Times New Roman" w:cs="Times New Roman"/>
          <w:sz w:val="20"/>
          <w:szCs w:val="20"/>
        </w:rPr>
        <w:t>Cách 1: Gán nhãn theo mức độ cần thiết của bản phát hành</w:t>
      </w:r>
      <w:r>
        <w:rPr>
          <w:rFonts w:hint="default" w:ascii="Times New Roman" w:hAnsi="Times New Roman" w:cs="Times New Roman"/>
          <w:sz w:val="20"/>
          <w:szCs w:val="20"/>
        </w:rPr>
        <w:t xml:space="preserve"> vì cách này giúp xác định những hạng mục thực sự bắt buộc, hạn chế tranh luận giữa các bộ phận và bảo đảm bản phát hành đáp ứng yêu cầu quan trọng.</w:t>
      </w:r>
    </w:p>
    <w:p w14:paraId="3553FBC8">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3.2. Gán nhãn cho 6 hạng mục</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4" w:type="dxa"/>
          <w:left w:w="15" w:type="dxa"/>
          <w:bottom w:w="14" w:type="dxa"/>
          <w:right w:w="14" w:type="dxa"/>
        </w:tblCellMar>
      </w:tblPr>
      <w:tblGrid>
        <w:gridCol w:w="408"/>
        <w:gridCol w:w="2313"/>
        <w:gridCol w:w="485"/>
        <w:gridCol w:w="1120"/>
        <w:gridCol w:w="4009"/>
      </w:tblGrid>
      <w:tr w14:paraId="56A1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199A5241">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STT</w:t>
            </w:r>
          </w:p>
        </w:tc>
        <w:tc>
          <w:tcPr>
            <w:tcW w:w="0" w:type="auto"/>
            <w:shd w:val="clear" w:color="auto" w:fill="auto"/>
            <w:vAlign w:val="center"/>
          </w:tcPr>
          <w:p w14:paraId="2ADDB0FB">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Hạng mục</w:t>
            </w:r>
          </w:p>
        </w:tc>
        <w:tc>
          <w:tcPr>
            <w:tcW w:w="0" w:type="auto"/>
            <w:shd w:val="clear" w:color="auto" w:fill="auto"/>
            <w:vAlign w:val="center"/>
          </w:tcPr>
          <w:p w14:paraId="33345163">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Điểm</w:t>
            </w:r>
          </w:p>
        </w:tc>
        <w:tc>
          <w:tcPr>
            <w:tcW w:w="0" w:type="auto"/>
            <w:shd w:val="clear" w:color="auto" w:fill="auto"/>
            <w:vAlign w:val="center"/>
          </w:tcPr>
          <w:p w14:paraId="6CB6C868">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Nhãn MoSCoW</w:t>
            </w:r>
          </w:p>
        </w:tc>
        <w:tc>
          <w:tcPr>
            <w:tcW w:w="0" w:type="auto"/>
            <w:shd w:val="clear" w:color="auto" w:fill="auto"/>
            <w:vAlign w:val="center"/>
          </w:tcPr>
          <w:p w14:paraId="0C334504">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Lý do</w:t>
            </w:r>
          </w:p>
        </w:tc>
      </w:tr>
      <w:tr w14:paraId="4C5C5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0595AB16">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1</w:t>
            </w:r>
          </w:p>
        </w:tc>
        <w:tc>
          <w:tcPr>
            <w:tcW w:w="0" w:type="auto"/>
            <w:shd w:val="clear" w:color="auto" w:fill="auto"/>
            <w:vAlign w:val="center"/>
          </w:tcPr>
          <w:p w14:paraId="2648BCFF">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Sửa lỗi hiển thị sai cước sau khuyến mãi</w:t>
            </w:r>
          </w:p>
        </w:tc>
        <w:tc>
          <w:tcPr>
            <w:tcW w:w="0" w:type="auto"/>
            <w:shd w:val="clear" w:color="auto" w:fill="auto"/>
            <w:vAlign w:val="center"/>
          </w:tcPr>
          <w:p w14:paraId="3BBAA243">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2</w:t>
            </w:r>
          </w:p>
        </w:tc>
        <w:tc>
          <w:tcPr>
            <w:tcW w:w="0" w:type="auto"/>
            <w:shd w:val="clear" w:color="auto" w:fill="auto"/>
            <w:vAlign w:val="center"/>
          </w:tcPr>
          <w:p w14:paraId="4B19BAEB">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Must</w:t>
            </w:r>
          </w:p>
        </w:tc>
        <w:tc>
          <w:tcPr>
            <w:tcW w:w="0" w:type="auto"/>
            <w:shd w:val="clear" w:color="auto" w:fill="auto"/>
            <w:vAlign w:val="center"/>
          </w:tcPr>
          <w:p w14:paraId="72C22C3C">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Đang thu sai tiền khách nên bắt buộc phải sửa trước khi phát hành.</w:t>
            </w:r>
          </w:p>
        </w:tc>
      </w:tr>
      <w:tr w14:paraId="2E03C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29E263A8">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2</w:t>
            </w:r>
          </w:p>
        </w:tc>
        <w:tc>
          <w:tcPr>
            <w:tcW w:w="0" w:type="auto"/>
            <w:shd w:val="clear" w:color="auto" w:fill="auto"/>
            <w:vAlign w:val="center"/>
          </w:tcPr>
          <w:p w14:paraId="4D4AB390">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Áp mã khuyến mãi khi đặt xe</w:t>
            </w:r>
          </w:p>
        </w:tc>
        <w:tc>
          <w:tcPr>
            <w:tcW w:w="0" w:type="auto"/>
            <w:shd w:val="clear" w:color="auto" w:fill="auto"/>
            <w:vAlign w:val="center"/>
          </w:tcPr>
          <w:p w14:paraId="6437CA76">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2</w:t>
            </w:r>
          </w:p>
        </w:tc>
        <w:tc>
          <w:tcPr>
            <w:tcW w:w="0" w:type="auto"/>
            <w:shd w:val="clear" w:color="auto" w:fill="auto"/>
            <w:vAlign w:val="center"/>
          </w:tcPr>
          <w:p w14:paraId="735343DC">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Must</w:t>
            </w:r>
          </w:p>
        </w:tc>
        <w:tc>
          <w:tcPr>
            <w:tcW w:w="0" w:type="auto"/>
            <w:shd w:val="clear" w:color="auto" w:fill="auto"/>
            <w:vAlign w:val="center"/>
          </w:tcPr>
          <w:p w14:paraId="57438ADD">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Là chức năng chính để khách sử dụng chương trình khuyến mãi của bản phát hành.</w:t>
            </w:r>
          </w:p>
        </w:tc>
      </w:tr>
      <w:tr w14:paraId="7F328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6307E194">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3</w:t>
            </w:r>
          </w:p>
        </w:tc>
        <w:tc>
          <w:tcPr>
            <w:tcW w:w="0" w:type="auto"/>
            <w:shd w:val="clear" w:color="auto" w:fill="auto"/>
            <w:vAlign w:val="center"/>
          </w:tcPr>
          <w:p w14:paraId="243F3F54">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Thanh toán bằng ví RikkeiPay</w:t>
            </w:r>
          </w:p>
        </w:tc>
        <w:tc>
          <w:tcPr>
            <w:tcW w:w="0" w:type="auto"/>
            <w:shd w:val="clear" w:color="auto" w:fill="auto"/>
            <w:vAlign w:val="center"/>
          </w:tcPr>
          <w:p w14:paraId="66B625C7">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3</w:t>
            </w:r>
          </w:p>
        </w:tc>
        <w:tc>
          <w:tcPr>
            <w:tcW w:w="0" w:type="auto"/>
            <w:shd w:val="clear" w:color="auto" w:fill="auto"/>
            <w:vAlign w:val="center"/>
          </w:tcPr>
          <w:p w14:paraId="4E37EBA4">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Should</w:t>
            </w:r>
          </w:p>
        </w:tc>
        <w:tc>
          <w:tcPr>
            <w:tcW w:w="0" w:type="auto"/>
            <w:shd w:val="clear" w:color="auto" w:fill="auto"/>
            <w:vAlign w:val="center"/>
          </w:tcPr>
          <w:p w14:paraId="39EA067D">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Khách vẫn có thể thanh toán bằng tiền mặt nên chức năng này chưa bắt buộc.</w:t>
            </w:r>
          </w:p>
        </w:tc>
      </w:tr>
      <w:tr w14:paraId="29D4D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2549D228">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4</w:t>
            </w:r>
          </w:p>
        </w:tc>
        <w:tc>
          <w:tcPr>
            <w:tcW w:w="0" w:type="auto"/>
            <w:shd w:val="clear" w:color="auto" w:fill="auto"/>
            <w:vAlign w:val="center"/>
          </w:tcPr>
          <w:p w14:paraId="11307BCB">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Hẹn giờ đặt xe trước</w:t>
            </w:r>
          </w:p>
        </w:tc>
        <w:tc>
          <w:tcPr>
            <w:tcW w:w="0" w:type="auto"/>
            <w:shd w:val="clear" w:color="auto" w:fill="auto"/>
            <w:vAlign w:val="center"/>
          </w:tcPr>
          <w:p w14:paraId="786AE0F3">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3</w:t>
            </w:r>
          </w:p>
        </w:tc>
        <w:tc>
          <w:tcPr>
            <w:tcW w:w="0" w:type="auto"/>
            <w:shd w:val="clear" w:color="auto" w:fill="auto"/>
            <w:vAlign w:val="center"/>
          </w:tcPr>
          <w:p w14:paraId="6F3CF0A8">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Could</w:t>
            </w:r>
          </w:p>
        </w:tc>
        <w:tc>
          <w:tcPr>
            <w:tcW w:w="0" w:type="auto"/>
            <w:shd w:val="clear" w:color="auto" w:fill="auto"/>
            <w:vAlign w:val="center"/>
          </w:tcPr>
          <w:p w14:paraId="6D82BC4F">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Không ảnh hưởng đến khả năng đặt xe thông thường nên có thể phát triển sau.</w:t>
            </w:r>
          </w:p>
        </w:tc>
      </w:tr>
      <w:tr w14:paraId="262A1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05A784A1">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5</w:t>
            </w:r>
          </w:p>
        </w:tc>
        <w:tc>
          <w:tcPr>
            <w:tcW w:w="0" w:type="auto"/>
            <w:shd w:val="clear" w:color="auto" w:fill="auto"/>
            <w:vAlign w:val="center"/>
          </w:tcPr>
          <w:p w14:paraId="24DD3B08">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Chat với tài xế</w:t>
            </w:r>
          </w:p>
        </w:tc>
        <w:tc>
          <w:tcPr>
            <w:tcW w:w="0" w:type="auto"/>
            <w:shd w:val="clear" w:color="auto" w:fill="auto"/>
            <w:vAlign w:val="center"/>
          </w:tcPr>
          <w:p w14:paraId="1FADF5B7">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3</w:t>
            </w:r>
          </w:p>
        </w:tc>
        <w:tc>
          <w:tcPr>
            <w:tcW w:w="0" w:type="auto"/>
            <w:shd w:val="clear" w:color="auto" w:fill="auto"/>
            <w:vAlign w:val="center"/>
          </w:tcPr>
          <w:p w14:paraId="7544B54A">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Could</w:t>
            </w:r>
          </w:p>
        </w:tc>
        <w:tc>
          <w:tcPr>
            <w:tcW w:w="0" w:type="auto"/>
            <w:shd w:val="clear" w:color="auto" w:fill="auto"/>
            <w:vAlign w:val="center"/>
          </w:tcPr>
          <w:p w14:paraId="02C6E147">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Khách vẫn có thể gọi điện cho tài xế nên chưa cần thiết trong bản phát hành này.</w:t>
            </w:r>
          </w:p>
        </w:tc>
      </w:tr>
      <w:tr w14:paraId="22A8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1F9CF94D">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6</w:t>
            </w:r>
          </w:p>
        </w:tc>
        <w:tc>
          <w:tcPr>
            <w:tcW w:w="0" w:type="auto"/>
            <w:shd w:val="clear" w:color="auto" w:fill="auto"/>
            <w:vAlign w:val="center"/>
          </w:tcPr>
          <w:p w14:paraId="6A56E100">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Giao diện trang trí cho chương trình khuyến mãi</w:t>
            </w:r>
          </w:p>
        </w:tc>
        <w:tc>
          <w:tcPr>
            <w:tcW w:w="0" w:type="auto"/>
            <w:shd w:val="clear" w:color="auto" w:fill="auto"/>
            <w:vAlign w:val="center"/>
          </w:tcPr>
          <w:p w14:paraId="0B7682F3">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2</w:t>
            </w:r>
          </w:p>
        </w:tc>
        <w:tc>
          <w:tcPr>
            <w:tcW w:w="0" w:type="auto"/>
            <w:shd w:val="clear" w:color="auto" w:fill="auto"/>
            <w:vAlign w:val="center"/>
          </w:tcPr>
          <w:p w14:paraId="0CFE2FF9">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Should</w:t>
            </w:r>
          </w:p>
        </w:tc>
        <w:tc>
          <w:tcPr>
            <w:tcW w:w="0" w:type="auto"/>
            <w:shd w:val="clear" w:color="auto" w:fill="auto"/>
            <w:vAlign w:val="center"/>
          </w:tcPr>
          <w:p w14:paraId="3FE08EA2">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Giúp chương trình hấp dẫn hơn nhưng không quyết định khả năng hoạt động của bản phát hành.</w:t>
            </w:r>
          </w:p>
        </w:tc>
      </w:tr>
    </w:tbl>
    <w:p w14:paraId="7EB7EAC8">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3.3. Chốt danh sách vào Sprint</w:t>
      </w:r>
    </w:p>
    <w:p w14:paraId="00FE8FEA">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Năng lực của nhóm trong Sprint là </w:t>
      </w:r>
      <w:r>
        <w:rPr>
          <w:rStyle w:val="7"/>
          <w:rFonts w:hint="default" w:ascii="Times New Roman" w:hAnsi="Times New Roman" w:cs="Times New Roman"/>
          <w:sz w:val="20"/>
          <w:szCs w:val="20"/>
        </w:rPr>
        <w:t>10 điểm</w:t>
      </w:r>
      <w:r>
        <w:rPr>
          <w:rFonts w:hint="default" w:ascii="Times New Roman" w:hAnsi="Times New Roman" w:cs="Times New Roman"/>
          <w:sz w:val="20"/>
          <w:szCs w:val="20"/>
        </w:rPr>
        <w:t>. Ưu tiên đưa các hạng mục Must vào Sprint trước, sau đó chọn thêm Should nếu còn đủ năng lực.</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4" w:type="dxa"/>
          <w:left w:w="15" w:type="dxa"/>
          <w:bottom w:w="14" w:type="dxa"/>
          <w:right w:w="14" w:type="dxa"/>
        </w:tblCellMar>
      </w:tblPr>
      <w:tblGrid>
        <w:gridCol w:w="408"/>
        <w:gridCol w:w="3909"/>
        <w:gridCol w:w="485"/>
        <w:gridCol w:w="596"/>
      </w:tblGrid>
      <w:tr w14:paraId="2D426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0C3BC4E2">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STT</w:t>
            </w:r>
          </w:p>
        </w:tc>
        <w:tc>
          <w:tcPr>
            <w:tcW w:w="0" w:type="auto"/>
            <w:shd w:val="clear" w:color="auto" w:fill="auto"/>
            <w:vAlign w:val="center"/>
          </w:tcPr>
          <w:p w14:paraId="765892F2">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Hạng mục đưa vào Sprint</w:t>
            </w:r>
          </w:p>
        </w:tc>
        <w:tc>
          <w:tcPr>
            <w:tcW w:w="0" w:type="auto"/>
            <w:shd w:val="clear" w:color="auto" w:fill="auto"/>
            <w:vAlign w:val="center"/>
          </w:tcPr>
          <w:p w14:paraId="6F1AB9BB">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Điểm</w:t>
            </w:r>
          </w:p>
        </w:tc>
        <w:tc>
          <w:tcPr>
            <w:tcW w:w="0" w:type="auto"/>
            <w:shd w:val="clear" w:color="auto" w:fill="auto"/>
            <w:vAlign w:val="center"/>
          </w:tcPr>
          <w:p w14:paraId="6A103BE7">
            <w:pPr>
              <w:keepNext w:val="0"/>
              <w:keepLines w:val="0"/>
              <w:widowControl/>
              <w:suppressLineNumbers w:val="0"/>
              <w:jc w:val="center"/>
              <w:rPr>
                <w:rFonts w:hint="default" w:ascii="Times New Roman" w:hAnsi="Times New Roman" w:cs="Times New Roman"/>
                <w:b/>
                <w:bCs/>
                <w:sz w:val="20"/>
                <w:szCs w:val="20"/>
              </w:rPr>
            </w:pPr>
            <w:r>
              <w:rPr>
                <w:rFonts w:hint="default" w:ascii="Times New Roman" w:hAnsi="Times New Roman" w:eastAsia="SimSun" w:cs="Times New Roman"/>
                <w:b/>
                <w:bCs/>
                <w:kern w:val="0"/>
                <w:sz w:val="20"/>
                <w:szCs w:val="20"/>
                <w:lang w:val="en-US" w:eastAsia="zh-CN" w:bidi="ar"/>
              </w:rPr>
              <w:t>Nhãn</w:t>
            </w:r>
          </w:p>
        </w:tc>
      </w:tr>
      <w:tr w14:paraId="250B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18782B6A">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1</w:t>
            </w:r>
          </w:p>
        </w:tc>
        <w:tc>
          <w:tcPr>
            <w:tcW w:w="0" w:type="auto"/>
            <w:shd w:val="clear" w:color="auto" w:fill="auto"/>
            <w:vAlign w:val="center"/>
          </w:tcPr>
          <w:p w14:paraId="330EA5E4">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Sửa lỗi hiển thị sai cước sau khuyến mãi</w:t>
            </w:r>
          </w:p>
        </w:tc>
        <w:tc>
          <w:tcPr>
            <w:tcW w:w="0" w:type="auto"/>
            <w:shd w:val="clear" w:color="auto" w:fill="auto"/>
            <w:vAlign w:val="center"/>
          </w:tcPr>
          <w:p w14:paraId="1089C2C0">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2</w:t>
            </w:r>
          </w:p>
        </w:tc>
        <w:tc>
          <w:tcPr>
            <w:tcW w:w="0" w:type="auto"/>
            <w:shd w:val="clear" w:color="auto" w:fill="auto"/>
            <w:vAlign w:val="center"/>
          </w:tcPr>
          <w:p w14:paraId="10A1B62B">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Must</w:t>
            </w:r>
          </w:p>
        </w:tc>
      </w:tr>
      <w:tr w14:paraId="552CE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78647FF4">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2</w:t>
            </w:r>
          </w:p>
        </w:tc>
        <w:tc>
          <w:tcPr>
            <w:tcW w:w="0" w:type="auto"/>
            <w:shd w:val="clear" w:color="auto" w:fill="auto"/>
            <w:vAlign w:val="center"/>
          </w:tcPr>
          <w:p w14:paraId="60EB7CAC">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Áp mã khuyến mãi khi đặt xe</w:t>
            </w:r>
          </w:p>
        </w:tc>
        <w:tc>
          <w:tcPr>
            <w:tcW w:w="0" w:type="auto"/>
            <w:shd w:val="clear" w:color="auto" w:fill="auto"/>
            <w:vAlign w:val="center"/>
          </w:tcPr>
          <w:p w14:paraId="79C5CDB0">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2</w:t>
            </w:r>
          </w:p>
        </w:tc>
        <w:tc>
          <w:tcPr>
            <w:tcW w:w="0" w:type="auto"/>
            <w:shd w:val="clear" w:color="auto" w:fill="auto"/>
            <w:vAlign w:val="center"/>
          </w:tcPr>
          <w:p w14:paraId="33D0025C">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Must</w:t>
            </w:r>
          </w:p>
        </w:tc>
      </w:tr>
      <w:tr w14:paraId="3C31B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2047F971">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3</w:t>
            </w:r>
          </w:p>
        </w:tc>
        <w:tc>
          <w:tcPr>
            <w:tcW w:w="0" w:type="auto"/>
            <w:shd w:val="clear" w:color="auto" w:fill="auto"/>
            <w:vAlign w:val="center"/>
          </w:tcPr>
          <w:p w14:paraId="25F9CDE1">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Thanh toán bằng ví RikkeiPay</w:t>
            </w:r>
          </w:p>
        </w:tc>
        <w:tc>
          <w:tcPr>
            <w:tcW w:w="0" w:type="auto"/>
            <w:shd w:val="clear" w:color="auto" w:fill="auto"/>
            <w:vAlign w:val="center"/>
          </w:tcPr>
          <w:p w14:paraId="6519C9DB">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3</w:t>
            </w:r>
          </w:p>
        </w:tc>
        <w:tc>
          <w:tcPr>
            <w:tcW w:w="0" w:type="auto"/>
            <w:shd w:val="clear" w:color="auto" w:fill="auto"/>
            <w:vAlign w:val="center"/>
          </w:tcPr>
          <w:p w14:paraId="3DF8E73A">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Should</w:t>
            </w:r>
          </w:p>
        </w:tc>
      </w:tr>
      <w:tr w14:paraId="361CB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05996856">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4</w:t>
            </w:r>
          </w:p>
        </w:tc>
        <w:tc>
          <w:tcPr>
            <w:tcW w:w="0" w:type="auto"/>
            <w:shd w:val="clear" w:color="auto" w:fill="auto"/>
            <w:vAlign w:val="center"/>
          </w:tcPr>
          <w:p w14:paraId="2298ED43">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Giao diện trang trí cho chương trình khuyến mãi</w:t>
            </w:r>
          </w:p>
        </w:tc>
        <w:tc>
          <w:tcPr>
            <w:tcW w:w="0" w:type="auto"/>
            <w:shd w:val="clear" w:color="auto" w:fill="auto"/>
            <w:vAlign w:val="center"/>
          </w:tcPr>
          <w:p w14:paraId="0ED80291">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2</w:t>
            </w:r>
          </w:p>
        </w:tc>
        <w:tc>
          <w:tcPr>
            <w:tcW w:w="0" w:type="auto"/>
            <w:shd w:val="clear" w:color="auto" w:fill="auto"/>
            <w:vAlign w:val="center"/>
          </w:tcPr>
          <w:p w14:paraId="727F7D85">
            <w:pPr>
              <w:keepNext w:val="0"/>
              <w:keepLines w:val="0"/>
              <w:widowControl/>
              <w:suppressLineNumbers w:val="0"/>
              <w:jc w:val="left"/>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Should</w:t>
            </w:r>
          </w:p>
        </w:tc>
      </w:tr>
      <w:tr w14:paraId="3B919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4" w:type="dxa"/>
            <w:left w:w="15" w:type="dxa"/>
            <w:bottom w:w="14" w:type="dxa"/>
            <w:right w:w="14" w:type="dxa"/>
          </w:tblCellMar>
        </w:tblPrEx>
        <w:tc>
          <w:tcPr>
            <w:tcW w:w="0" w:type="auto"/>
            <w:shd w:val="clear" w:color="auto" w:fill="auto"/>
            <w:vAlign w:val="center"/>
          </w:tcPr>
          <w:p w14:paraId="6796A31F">
            <w:pPr>
              <w:keepNext w:val="0"/>
              <w:keepLines w:val="0"/>
              <w:widowControl/>
              <w:suppressLineNumbers w:val="0"/>
              <w:jc w:val="left"/>
              <w:rPr>
                <w:rFonts w:hint="default" w:ascii="Times New Roman" w:hAnsi="Times New Roman" w:cs="Times New Roman"/>
                <w:sz w:val="20"/>
                <w:szCs w:val="20"/>
              </w:rPr>
            </w:pPr>
          </w:p>
        </w:tc>
        <w:tc>
          <w:tcPr>
            <w:tcW w:w="0" w:type="auto"/>
            <w:shd w:val="clear" w:color="auto" w:fill="auto"/>
            <w:vAlign w:val="center"/>
          </w:tcPr>
          <w:p w14:paraId="45E6D90A">
            <w:pPr>
              <w:keepNext w:val="0"/>
              <w:keepLines w:val="0"/>
              <w:widowControl/>
              <w:suppressLineNumbers w:val="0"/>
              <w:jc w:val="left"/>
              <w:rPr>
                <w:rFonts w:hint="default" w:ascii="Times New Roman" w:hAnsi="Times New Roman" w:cs="Times New Roman"/>
                <w:sz w:val="20"/>
                <w:szCs w:val="20"/>
              </w:rPr>
            </w:pPr>
            <w:r>
              <w:rPr>
                <w:rStyle w:val="7"/>
                <w:rFonts w:hint="default" w:ascii="Times New Roman" w:hAnsi="Times New Roman" w:eastAsia="SimSun" w:cs="Times New Roman"/>
                <w:kern w:val="0"/>
                <w:sz w:val="20"/>
                <w:szCs w:val="20"/>
                <w:lang w:val="en-US" w:eastAsia="zh-CN" w:bidi="ar"/>
              </w:rPr>
              <w:t>Tổng điểm Sprint</w:t>
            </w:r>
            <w:bookmarkStart w:id="0" w:name="_GoBack"/>
            <w:bookmarkEnd w:id="0"/>
          </w:p>
        </w:tc>
        <w:tc>
          <w:tcPr>
            <w:tcW w:w="0" w:type="auto"/>
            <w:shd w:val="clear" w:color="auto" w:fill="auto"/>
            <w:vAlign w:val="center"/>
          </w:tcPr>
          <w:p w14:paraId="27AE1C1D">
            <w:pPr>
              <w:keepNext w:val="0"/>
              <w:keepLines w:val="0"/>
              <w:widowControl/>
              <w:suppressLineNumbers w:val="0"/>
              <w:jc w:val="left"/>
              <w:rPr>
                <w:rFonts w:hint="default" w:ascii="Times New Roman" w:hAnsi="Times New Roman" w:cs="Times New Roman"/>
                <w:sz w:val="20"/>
                <w:szCs w:val="20"/>
              </w:rPr>
            </w:pPr>
            <w:r>
              <w:rPr>
                <w:rStyle w:val="7"/>
                <w:rFonts w:hint="default" w:ascii="Times New Roman" w:hAnsi="Times New Roman" w:eastAsia="SimSun" w:cs="Times New Roman"/>
                <w:kern w:val="0"/>
                <w:sz w:val="20"/>
                <w:szCs w:val="20"/>
                <w:lang w:val="en-US" w:eastAsia="zh-CN" w:bidi="ar"/>
              </w:rPr>
              <w:t>9/10</w:t>
            </w:r>
          </w:p>
        </w:tc>
        <w:tc>
          <w:tcPr>
            <w:tcW w:w="0" w:type="auto"/>
            <w:shd w:val="clear" w:color="auto" w:fill="auto"/>
            <w:vAlign w:val="center"/>
          </w:tcPr>
          <w:p w14:paraId="2A3C7175">
            <w:pPr>
              <w:keepNext w:val="0"/>
              <w:keepLines w:val="0"/>
              <w:widowControl/>
              <w:suppressLineNumbers w:val="0"/>
              <w:jc w:val="left"/>
              <w:rPr>
                <w:rFonts w:hint="default" w:ascii="Times New Roman" w:hAnsi="Times New Roman" w:cs="Times New Roman"/>
                <w:sz w:val="20"/>
                <w:szCs w:val="20"/>
              </w:rPr>
            </w:pPr>
          </w:p>
        </w:tc>
      </w:tr>
    </w:tbl>
    <w:p w14:paraId="36FAF963">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Nhóm sử dụng 9/10 điểm, còn 1 điểm dự phòng. Hai hạng mục Could là hẹn giờ đặt xe trước và chat với tài xế chưa được đưa vào Sprint. Chúng có thể được xem xét ở Sprint sau.</w:t>
      </w:r>
    </w:p>
    <w:p w14:paraId="032E33CE">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3.4. Tính tỷ lệ Must</w:t>
      </w:r>
    </w:p>
    <w:p w14:paraId="7FA3A1C8">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Tổng điểm các hạng mục Must:</w:t>
      </w:r>
    </w:p>
    <w:p w14:paraId="1922789D">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2 + 2 = 4 điểm.</w:t>
      </w:r>
    </w:p>
    <w:p w14:paraId="04ACA6FE">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Tỷ lệ Must so với năng lực Sprint:</w:t>
      </w:r>
    </w:p>
    <w:p w14:paraId="7A52E855">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Tỷ lệ Must = (4 / 10) × 100% = </w:t>
      </w:r>
      <w:r>
        <w:rPr>
          <w:rStyle w:val="7"/>
          <w:rFonts w:hint="default" w:ascii="Times New Roman" w:hAnsi="Times New Roman" w:cs="Times New Roman"/>
          <w:sz w:val="20"/>
          <w:szCs w:val="20"/>
        </w:rPr>
        <w:t>40%</w:t>
      </w:r>
      <w:r>
        <w:rPr>
          <w:rFonts w:hint="default" w:ascii="Times New Roman" w:hAnsi="Times New Roman" w:cs="Times New Roman"/>
          <w:sz w:val="20"/>
          <w:szCs w:val="20"/>
        </w:rPr>
        <w:t>.</w:t>
      </w:r>
    </w:p>
    <w:p w14:paraId="5C9C8509">
      <w:pPr>
        <w:pStyle w:val="8"/>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Tỷ lệ Must hiện tại là 40%, thấp hơn mức khoảng 60% theo yêu cầu. Tuy nhiên, không nên tự động nâng nhãn các hạng mục không bắt buộc chỉ để đạt tỷ lệ này. Nếu muốn tiến gần mức 60%, nhóm cần đánh giá lại yêu cầu của bản phát hành và trao đổi với Product Owner trước khi chốt phạm vi Sprint.</w:t>
      </w:r>
    </w:p>
    <w:p w14:paraId="3B8DBDB4">
      <w:pPr>
        <w:rPr>
          <w:rFonts w:hint="default" w:ascii="Times New Roman" w:hAnsi="Times New Roman" w:cs="Times New Roman"/>
          <w:sz w:val="20"/>
          <w:szCs w:val="20"/>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DAA378C"/>
    <w:rsid w:val="0DAA378C"/>
    <w:rsid w:val="2CAF2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Strong"/>
    <w:basedOn w:val="5"/>
    <w:qFormat/>
    <w:uiPriority w:val="0"/>
    <w:rPr>
      <w:b/>
      <w:bCs/>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731</Words>
  <Characters>2531</Characters>
  <Lines>0</Lines>
  <Paragraphs>0</Paragraphs>
  <TotalTime>1</TotalTime>
  <ScaleCrop>false</ScaleCrop>
  <LinksUpToDate>false</LinksUpToDate>
  <CharactersWithSpaces>3172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2026-10-11T10:59:00Z</dcterms:created>
  <dc:creator>31 Nguyễn Minh Trung</dc:creator>
  <cp:lastModifiedBy>31 Nguyễn Minh Trung</cp:lastModifiedBy>
  <dcterms:modified xsi:type="dcterms:W3CDTF">2026-10-11T14:35:26Z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1066-12.1.0.29162</vt:lpwstr>
  </property>
  <property fmtid="{D5CDD505-2E9C-101B-9397-08002B2CF9AE}" pid="3" name="ICV">
    <vt:lpwstr>6CED2E4E0A4244B49A4E4A8146434071_11</vt:lpwstr>
  </property>
  <property fmtid="{D5CDD505-2E9C-101B-9397-08002B2CF9AE}" pid="4" name="KSOTemplateDocerSaveRecord">
    <vt:lpwstr>eyJoZGlkIjoiM2ZlZjFhYTNiNWU0MTQ1ZDM1MDZhMzdhMTE0ODQ0ZWIiLCJ1c2VySWQiOiIxMzkyMjQ5NjM0MTQwIn0=</vt:lpwstr>
  </property>
</Properties>
</file>