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Acceptance Criteria mã freeship GoMart</w:t>
      </w:r>
    </w:p>
    <w:p>
      <w:pPr>
        <w:pStyle w:val="Heading1"/>
      </w:pPr>
      <w:r>
        <w:t>Rà soát AC nháp</w:t>
      </w:r>
    </w:p>
    <w:p>
      <w:r>
        <w:t>AC-1 chưa đạt: “nhanh” không có ngưỡng. Đề xuất: kết quả và tổng tiền cập nhật trong vòng 2 giây sau khi áp mã.</w:t>
      </w:r>
    </w:p>
    <w:p>
      <w:r>
        <w:t>AC-2 chưa đạt: “đẹp, dễ nhìn” cảm tính. Đề xuất: ô mã nằm dưới danh sách sản phẩm và nhận tối đa 20 ký tự.</w:t>
      </w:r>
    </w:p>
    <w:p>
      <w:r>
        <w:t>AC-3 chưa đạt: chưa nêu thông báo và vị trí. Đề xuất: với mã sai, trong vòng 2 giây hiển thị “Mã không hợp lệ” ngay dưới ô nhập mã.</w:t>
      </w:r>
    </w:p>
    <w:p>
      <w:r>
        <w:t>Các ngưỡng và vị trí trên là đề xuất cần Product Owner xác nhận.</w:t>
      </w:r>
    </w:p>
    <w:p>
      <w:pPr>
        <w:pStyle w:val="Heading1"/>
      </w:pPr>
      <w:r>
        <w:t>Ba Acceptance Criteria và test case</w:t>
      </w:r>
    </w:p>
    <w:p>
      <w:r>
        <w:t>TC01 — Given giỏ hàng 200.000đ, mã hợp lệ, tài khoản chưa dùng mã hôm nay và phí giao hàng 25.000đ; When khách áp mã; Then phí giao hàng còn 0đ và tổng thanh toán là 200.000đ.</w:t>
      </w:r>
    </w:p>
    <w:p>
      <w:r>
        <w:t>TC02 — Given giỏ hàng 120.000đ, mã hợp lệ, tài khoản chưa dùng mã hôm nay và phí giao hàng 25.000đ; When khách áp mã; Then hệ thống từ chối, báo còn thiếu 30.000đ và tổng thanh toán là 145.000đ.</w:t>
      </w:r>
    </w:p>
    <w:p>
      <w:r>
        <w:t>TC03 — Given giỏ hàng 200.000đ, mã hợp lệ và tài khoản đã dùng một mã trong ngày, phí giao hàng 25.000đ; When khách áp mã; Then hệ thống từ chối, báo có thể dùng lại từ 00:00 ngày tiếp theo (theo múi giờ hệ thống) và tổng thanh toán là 225.000đ.</w:t>
      </w:r>
    </w:p>
    <w:p>
      <w:r>
        <w:t>Mỗi TC gồm tiền điều kiện ở Given, thao tác ở When và kết quả mong đợi ở Then. Quy ước thời điểm bắt đầu ngày mới lúc 00:00 theo múi giờ hệ thống cần được Product Owner xác nhận.</w:t>
      </w:r>
    </w:p>
    <w:p>
      <w:pPr>
        <w:pStyle w:val="Heading1"/>
      </w:pPr>
      <w:r>
        <w:t>Bảng test case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Mã TC</w:t>
            </w:r>
          </w:p>
        </w:tc>
        <w:tc>
          <w:tcPr>
            <w:tcW w:type="dxa" w:w="2160"/>
          </w:tcPr>
          <w:p>
            <w:r>
              <w:t>Tiền điều kiện</w:t>
            </w:r>
          </w:p>
        </w:tc>
        <w:tc>
          <w:tcPr>
            <w:tcW w:type="dxa" w:w="2160"/>
          </w:tcPr>
          <w:p>
            <w:r>
              <w:t>Thao tác</w:t>
            </w:r>
          </w:p>
        </w:tc>
        <w:tc>
          <w:tcPr>
            <w:tcW w:type="dxa" w:w="2160"/>
          </w:tcPr>
          <w:p>
            <w:r>
              <w:t>Kết quả mong đợi</w:t>
            </w:r>
          </w:p>
        </w:tc>
      </w:tr>
      <w:tr>
        <w:tc>
          <w:tcPr>
            <w:tcW w:type="dxa" w:w="2160"/>
          </w:tcPr>
          <w:p>
            <w:r>
              <w:t>TC01</w:t>
            </w:r>
          </w:p>
        </w:tc>
        <w:tc>
          <w:tcPr>
            <w:tcW w:type="dxa" w:w="2160"/>
          </w:tcPr>
          <w:p>
            <w:r>
              <w:t>Giỏ 200.000đ, mã hợp lệ, chưa dùng mã hôm nay</w:t>
            </w:r>
          </w:p>
        </w:tc>
        <w:tc>
          <w:tcPr>
            <w:tcW w:type="dxa" w:w="2160"/>
          </w:tcPr>
          <w:p>
            <w:r>
              <w:t>Áp mã</w:t>
            </w:r>
          </w:p>
        </w:tc>
        <w:tc>
          <w:tcPr>
            <w:tcW w:type="dxa" w:w="2160"/>
          </w:tcPr>
          <w:p>
            <w:r>
              <w:t>Phí 0đ, tổng 200.000đ</w:t>
            </w:r>
          </w:p>
        </w:tc>
      </w:tr>
      <w:tr>
        <w:tc>
          <w:tcPr>
            <w:tcW w:type="dxa" w:w="2160"/>
          </w:tcPr>
          <w:p>
            <w:r>
              <w:t>TC02</w:t>
            </w:r>
          </w:p>
        </w:tc>
        <w:tc>
          <w:tcPr>
            <w:tcW w:type="dxa" w:w="2160"/>
          </w:tcPr>
          <w:p>
            <w:r>
              <w:t>Giỏ 120.000đ, mã hợp lệ, chưa dùng mã hôm nay</w:t>
            </w:r>
          </w:p>
        </w:tc>
        <w:tc>
          <w:tcPr>
            <w:tcW w:type="dxa" w:w="2160"/>
          </w:tcPr>
          <w:p>
            <w:r>
              <w:t>Áp mã</w:t>
            </w:r>
          </w:p>
        </w:tc>
        <w:tc>
          <w:tcPr>
            <w:tcW w:type="dxa" w:w="2160"/>
          </w:tcPr>
          <w:p>
            <w:r>
              <w:t>Từ chối, báo thiếu 30.000đ, tổng 145.000đ</w:t>
            </w:r>
          </w:p>
        </w:tc>
      </w:tr>
      <w:tr>
        <w:tc>
          <w:tcPr>
            <w:tcW w:type="dxa" w:w="2160"/>
          </w:tcPr>
          <w:p>
            <w:r>
              <w:t>TC03</w:t>
            </w:r>
          </w:p>
        </w:tc>
        <w:tc>
          <w:tcPr>
            <w:tcW w:type="dxa" w:w="2160"/>
          </w:tcPr>
          <w:p>
            <w:r>
              <w:t>Giỏ 200.000đ, đã dùng mã hôm nay</w:t>
            </w:r>
          </w:p>
        </w:tc>
        <w:tc>
          <w:tcPr>
            <w:tcW w:type="dxa" w:w="2160"/>
          </w:tcPr>
          <w:p>
            <w:r>
              <w:t>Áp mã</w:t>
            </w:r>
          </w:p>
        </w:tc>
        <w:tc>
          <w:tcPr>
            <w:tcW w:type="dxa" w:w="2160"/>
          </w:tcPr>
          <w:p>
            <w:r>
              <w:t>Từ chối, báo dùng lại từ 00:00 ngày tiếp theo, tổng 225.000đ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