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C1272D"/>
          <w:sz w:val="18"/>
          <w:szCs w:val="18"/>
        </w:rPr>
        <w:t xml:space="preserve">EXAMPLE DOCUMENT. Neddikkie Artisan Bakeries (Pty) Ltd is a fictitious company. Every company, person, address, date, figure and reference number in this example is made up; only the Care Net letterhead and any public emergency number are real. For guidance only; not a document to sign or rely on.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1272D"/>
          <w:sz w:val="22"/>
          <w:szCs w:val="22"/>
        </w:rPr>
        <w:t xml:space="preserve">Example for a Health and Safety File, Section C: Risk management</w:t>
      </w: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Baseline Risk Assessment (Extract)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Hazard register for the Kya Sand bakery, signed 16 February 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About this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Company in the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Neddikkie Artisan Bakeries (Pty) Ltd, a fictitious company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Where it is filed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Section C: Risk management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Published by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Care Net Consultants, as guidance for companies building a Health and Safety File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How to use this example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This example shows the form and content Care Net recommends for this document in a Health and Safety File. Adapt it to your company, your sites and your appointments; your registered Health and Safety practitioner confirms it before your File is released. Not legal advice.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Contents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1. Scope, team and method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2. Hazard register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3. Employee consultation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4. Review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2520" w:right="1440" w:bottom="2700" w:left="1440" w:header="425" w:footer="708" w:gutter="0"/>
          <w:pgNumType/>
          <w:docGrid w:linePitch="360"/>
        </w:sectPr>
      </w:pP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Baseline Risk Assessment (Extract)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Hazard register for the Kya Sand bakery, signed 16 February 2026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1. Scope, team and method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Site and activities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Bakery at 41 Bernie Street, Kya Sand, Randburg: flour receiving and storage, mixing, dividing and moulding, baking, packing, cleaning, dispatch and maintenance. 88 employees on two shifts.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Risk assessor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Karabo Mokoena, registered health and safety practitioner, appointed in writing as risk assessor on 12 January 2026 (appointment and registration filed in Section B)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Team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Production Manager; Gift Mathebula, Maintenance Foreman; Zanele Khumalo, health and safety representative, mixing and baking; Ayesha Patel, health and safety representative, packing and dispatch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Assessment dates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2 to 13 February 2026, on both shifts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Method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Walk through of every area and task, talks with the people doing the work, and a review of the incident register for 2025. Each risk is rated as likelihood (1 rare to 5 almost certain) times severity (1 first aid case to 5 fatality or permanent disability): 1 to 6 low, 8 to 12 medium, 15 to 25 high. Controls are chosen in the order elimination, substitution, engineering, administrative, then protective equipment.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2. Hazard register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083"/>
        <w:gridCol w:w="3520"/>
        <w:gridCol w:w="1264"/>
        <w:gridCol w:w="1354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Hazard and possible harm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(L x S)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Controls, in the order of the hierarchy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Residual risk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1. Flour dust in mixing and when tipping bags: breathing problems and skin irritation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16 High (4 x 4)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Substitution: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bulk flour silo feed replaces hand tipping on mixers 1 and 2.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local exhaust ventilation at the tipping station.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no dry sweeping; vacuum cleaning; exposure monitoring by an approved inspection authority.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Protective equipment: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respirators fit tested for bag tipping.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8 Medium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2. Hot ovens, trays and racks: burns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9 Medium (3 x 3)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oven door guards and rack stops.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hot surface signs; safe work procedure for loading ovens.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Protective equipment: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heat resistant gloves and sleeves.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4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3. Moving parts of mixers and dividers during cleaning: crushing and amputation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10 Medium (2 x 5)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interlocked guards on every mixer and divider.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lockout before cleaning or clearing a blockage; only trained operators; daily guard check by the supervisor.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5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Gift Mathebula,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4. Forklifts and pedestrians at the dispatch dock: being struck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15 High (3 x 5)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barriers and marked walkways that keep pedestrians out of the loading bay; blue spot lights on forklifts.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no pedestrians in the loading bay while loading is under way; trained and authorised operators only; daily pre use checks; speed limit.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5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5. Lifting 25 kg flour bags and full trays: back and shoulder injuries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12 Medium (4 x 3)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bag lift assist at the small batch mixer; trolleys for trays.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team lifts; manual handling training; job rotation every two hours.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6. Cleaning chemicals, including caustic oven cleaner: burns to skin and eyes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12 Medium (3 x 4)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Substitution: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milder degreaser for daily cleaning.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dosing unit for dilution.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safety data sheets at the chemical store; chemical handling training.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Protective equipment: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goggles, gloves and aprons; eyewash station.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6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Ayesha Patel, review 16/02/2027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7. Wet and floury floors: slips and falls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8 Medium (4 x 2)</w:t>
            </w:r>
          </w:p>
        </w:tc>
        <w:tc>
          <w:tcPr>
            <w:tcW w:type="dxa" w:w="3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Engineering: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slip resistant flooring in the wash area.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Administrative: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clean as you go; wet floor signs. </w:t>
            </w: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Protective equipment:</w:t>
            </w: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 slip resistant safety shoes.</w:t>
            </w:r>
          </w:p>
        </w:tc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4 Low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Deon Swanepoel, review 16/02/2027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3. Employee consultation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The draft register was discussed at the health and safety committee meeting of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11 February 2026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 and at toolbox talks on both shifts on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12 and 13 February 2026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, attended by 79 employees (registers filed in Section D). Employees asked for a second eyewash station at the wash bay and for job rotation on the packing line; both were added. The health and safety representatives walked the site with the risk assessor and signed below.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4. Review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This assessment is reviewed every year, and sooner after an incident, a new machine, a new substance, a change in a process or a request from the health and safety committee. Issue based and task based risk assessments are filed with it in Section C.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Risk assessor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Karabo Mokoena, Date: 16/02/2026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Health and safety representative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Zanele Khumalo, Date: 16/02/2026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Approved: Managing Director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Rudi Venter, Date: 16/02/2026</w:t>
      </w:r>
    </w:p>
    <w:p>
      <w:pPr>
        <w:pBdr>
          <w:left w:val="single" w:color="C1272D" w:sz="18" w:space="8"/>
        </w:pBdr>
        <w:spacing w:before="240" w:line="300" w:lineRule="auto"/>
        <w:jc w:val="both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End of the example. The company, people and records in it are fictitious; the cover page explains how to use it.</w:t>
      </w:r>
    </w:p>
    <w:sectPr>
      <w:headerReference w:type="default" r:id="rId9"/>
      <w:footerReference w:type="default" r:id="rId10"/>
      <w:pgSz w:w="11906" w:h="16838" w:orient="portrait"/>
      <w:pgMar w:top="1440" w:right="1440" w:bottom="2700" w:left="1440" w:header="425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14425">
          <wp:simplePos x="0" y="0"/>
          <wp:positionH relativeFrom="column">
            <wp:posOffset>-819150</wp:posOffset>
          </wp:positionH>
          <wp:positionV relativeFrom="page">
            <wp:posOffset>114300</wp:posOffset>
          </wp:positionV>
          <wp:extent cx="7315200" cy="1114425"/>
          <wp:effectExtent t="0" r="0" b="0" l="0"/>
          <wp:wrapNone/>
          <wp:docPr id="1" name="header" descr="Care Net Consultants letterhead header banner" title="Care Net Consultants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114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Arial" w:cs="Arial" w:eastAsia="Arial" w:hAnsi="Arial"/>
        <w:b/>
        <w:bCs/>
        <w:color w:val="C1272D"/>
        <w:sz w:val="16"/>
        <w:szCs w:val="16"/>
      </w:rPr>
      <w:t xml:space="preserve">EXAMPLE DOCUMENT. The company, people and records on this page are fictitious. For guidance only; not a document to sign or rely on.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d240f2422258f13315ffe458878fb9a30d43aa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Risk Assessment (Extract)</dc:title>
  <dc:creator>Care Net Consultants (Pty) Ltd</dc:creator>
  <dc:description>Example document for a Health and Safety File. Fictitious; for guidance only.</dc:description>
  <cp:lastModifiedBy>Un-named</cp:lastModifiedBy>
  <cp:revision>1</cp:revision>
  <dcterms:created xsi:type="dcterms:W3CDTF">2026-09-24T05:33:00.495Z</dcterms:created>
  <dcterms:modified xsi:type="dcterms:W3CDTF">2026-09-24T05:33:00.495Z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