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</w:pPr>
      <w:r>
        <w:rPr>
          <w:rFonts w:ascii="Arial" w:cs="Arial" w:eastAsia="Arial" w:hAnsi="Arial"/>
          <w:b/>
          <w:bCs/>
          <w:color w:val="C1272D"/>
          <w:sz w:val="18"/>
          <w:szCs w:val="18"/>
        </w:rPr>
        <w:t xml:space="preserve">EXAMPLE DOCUMENT. Neddikkie Artisan Bakeries (Pty) Ltd is a fictitious company. Every company, person, address, date, figure and reference number in this example is made up; only the Care Net letterhead and any public emergency number are real. For guidance only; not a document to sign or rely on.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1272D"/>
          <w:sz w:val="22"/>
          <w:szCs w:val="22"/>
        </w:rPr>
        <w:t xml:space="preserve">Example for a Health and Safety File, Section C: Risk management</w:t>
      </w:r>
    </w:p>
    <w:p>
      <w:pPr>
        <w:pStyle w:val="Heading1"/>
        <w:keepNext/>
        <w:spacing w:after="160" w:before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Baseline Risk Assessment (Extract)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Hazard register for the Kya Sand bakery, signed 16 February 2026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8"/>
        <w:gridCol w:w="6138"/>
      </w:tblGrid>
      <w:tr>
        <w:trPr>
          <w:tblHeader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About this example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Company in the example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Neddikkie Artisan Bakeries (Pty) Ltd, a fictitious company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Where it is filed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Section C: Risk management</w:t>
            </w:r>
          </w:p>
        </w:tc>
      </w:tr>
      <w:tr>
        <w:trPr>
          <w:cantSplit/>
        </w:trPr>
        <w:tc>
          <w:tcPr>
            <w:tcW w:type="dxa" w:w="28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Published by</w:t>
            </w:r>
          </w:p>
        </w:tc>
        <w:tc>
          <w:tcPr>
            <w:tcW w:type="dxa" w:w="6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Care Net Consultants, as guidance for companies building a Health and Safety File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How to use this example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This example shows the form and content Care Net recommends for this document in a Health and Safety File. Adapt it to your company, your sites and your appointments; your registered Health and Safety practitioner confirms it before your File is released. Not legal advice.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Contents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1. Scope, team and method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2. Hazard register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3. Employee consultation</w:t>
      </w:r>
    </w:p>
    <w:p>
      <w:pPr>
        <w:spacing w:after="40" w:line="300" w:lineRule="auto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4. Review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2520" w:right="1440" w:bottom="2700" w:left="1440" w:header="425" w:footer="708" w:gutter="0"/>
          <w:pgNumType/>
          <w:docGrid w:linePitch="360"/>
        </w:sectPr>
      </w:pPr>
    </w:p>
    <w:p>
      <w:pPr>
        <w:pStyle w:val="Heading1"/>
        <w:keepNext/>
        <w:spacing w:after="160" w:before="120"/>
      </w:pPr>
      <w:r>
        <w:rPr>
          <w:rFonts w:ascii="Arial" w:cs="Arial" w:eastAsia="Arial" w:hAnsi="Arial"/>
          <w:b/>
          <w:bCs/>
          <w:color w:val="8B0000"/>
          <w:sz w:val="32"/>
          <w:szCs w:val="32"/>
        </w:rPr>
        <w:t xml:space="preserve">Baseline Risk Assessment (Extract)</w:t>
      </w:r>
    </w:p>
    <w:p>
      <w:pPr>
        <w:spacing w:after="20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Hazard register for the Kya Sand bakery, signed 16 February 2026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1. Scope, team and method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6769"/>
      </w:tblGrid>
      <w:tr>
        <w:trPr>
          <w:tblHeader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Site and activities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Bakery at 41 Bernie Street, Kya Sand, Randburg: flour receiving and storage, mixing, dividing and moulding, baking, packing, cleaning, dispatch and maintenance. 88 employees on two shifts.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Risk assessor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Karabo Mokoena, registered health and safety practitioner, appointed in writing as risk assessor on 12 January 2026 (appointment and registration filed in Section B)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Team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Deon Swanepoel, Production Manager; Gift Mathebula, Maintenance Foreman; Zanele Khumalo, health and safety representative, mixing and baking; Ayesha Patel, health and safety representative, packing and dispatch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Assessment dates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 to 13 February 2026, on both shifts</w:t>
            </w:r>
          </w:p>
        </w:tc>
      </w:tr>
      <w:tr>
        <w:trPr>
          <w:cantSplit/>
        </w:trPr>
        <w:tc>
          <w:tcPr>
            <w:tcW w:type="dxa" w:w="22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Method</w:t>
            </w:r>
          </w:p>
        </w:tc>
        <w:tc>
          <w:tcPr>
            <w:tcW w:type="dxa" w:w="67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Walk through of every area and task, talks with the people doing the work, and a review of the incident register for 2025. Each risk is rated as likelihood (1 rare to 5 almost certain) times severity (1 first aid case to 5 fatality or permanent disability): 1 to 6 low, 8 to 12 medium, 15 to 25 high. Controls are chosen in the order elimination, substitution, engineering, administrative, then protective equipment.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2. Hazard register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083"/>
        <w:gridCol w:w="3520"/>
        <w:gridCol w:w="1264"/>
        <w:gridCol w:w="1354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Hazard and possible harm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(L x S)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Controls, in the order of the hierarchy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 risk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8B000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1. Flour dust in mixing and when tipping bags: breathing problems and skin irritation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16 High (4 x 4)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Substitution: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bulk flour silo feed replaces hand tipping on mixers 1 and 2.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Engineering: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local exhaust ventilation at the tipping station.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Administrative: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no dry sweeping; vacuum cleaning; exposure monitoring by an approved inspection authority.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Protective equipment: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respirators fit tested for bag tipping.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 Medium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Deon Swanepoel, review 16/02/2027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2. Hot ovens, trays and racks: burns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9 Medium (3 x 3)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Engineering: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oven door guards and rack stops.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Administrative: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hot surface signs; safe work procedure for loading ovens.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Protective equipment: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heat resistant gloves and sleeves.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4 Low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Deon Swanepoel, review 16/02/2027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3. Moving parts of mixers and dividers during cleaning: crushing and amputation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10 Medium (2 x 5)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Engineering: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interlocked guards on every mixer and divider.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Administrative: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lockout before cleaning or clearing a blockage; only trained operators; daily guard check by the supervisor.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 Low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Gift Mathebula, review 16/02/2027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4. Forklifts and pedestrians at the dispatch dock: being struck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15 High (3 x 5)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Engineering: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barriers and marked walkways that keep pedestrians out of the loading bay; blue spot lights on forklifts.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Administrative: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no pedestrians in the loading bay while loading is under way; trained and authorised operators only; daily pre use checks; speed limit.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 Low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Deon Swanepoel, review 16/02/2027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5. Lifting 25 kg flour bags and full trays: back and shoulder injuries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12 Medium (4 x 3)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Engineering: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bag lift assist at the small batch mixer; trolleys for trays.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Administrative: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team lifts; manual handling training; job rotation every two hours.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 Low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Deon Swanepoel, review 16/02/2027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6. Cleaning chemicals, including caustic oven cleaner: burns to skin and eyes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12 Medium (3 x 4)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Substitution: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milder degreaser for daily cleaning.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Engineering: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dosing unit for dilution.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Administrative: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safety data sheets at the chemical store; chemical handling training.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Protective equipment: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goggles, gloves and aprons; eyewash station.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6 Low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Ayesha Patel, review 16/02/2027</w:t>
            </w:r>
          </w:p>
        </w:tc>
      </w:tr>
      <w:tr>
        <w:trPr>
          <w:cantSplit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7. Wet and floury floors: slips and falls</w:t>
            </w:r>
          </w:p>
        </w:tc>
        <w:tc>
          <w:tcPr>
            <w:tcW w:type="dxa" w:w="108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8 Medium (4 x 2)</w:t>
            </w:r>
          </w:p>
        </w:tc>
        <w:tc>
          <w:tcPr>
            <w:tcW w:type="dxa" w:w="35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Engineering: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slip resistant flooring in the wash area.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Administrative: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clean as you go; wet floor signs. </w:t>
            </w:r>
            <w:r>
              <w:rPr>
                <w:rFonts w:ascii="Arial" w:cs="Arial" w:eastAsia="Arial" w:hAnsi="Arial"/>
                <w:b/>
                <w:bCs/>
                <w:color w:val="1E1E1E"/>
                <w:sz w:val="20"/>
                <w:szCs w:val="20"/>
              </w:rPr>
              <w:t xml:space="preserve">Protective equipment:</w:t>
            </w: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 slip resistant safety shoes.</w:t>
            </w:r>
          </w:p>
        </w:tc>
        <w:tc>
          <w:tcPr>
            <w:tcW w:type="dxa" w:w="12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4 Low</w:t>
            </w:r>
          </w:p>
        </w:tc>
        <w:tc>
          <w:tcPr>
            <w:tcW w:type="dxa" w:w="13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76" w:lineRule="auto"/>
            </w:pPr>
            <w:r>
              <w:rPr>
                <w:rFonts w:ascii="Arial" w:cs="Arial" w:eastAsia="Arial" w:hAnsi="Arial"/>
                <w:b w:val="false"/>
                <w:bCs w:val="false"/>
                <w:color w:val="1E1E1E"/>
                <w:sz w:val="20"/>
                <w:szCs w:val="20"/>
              </w:rPr>
              <w:t xml:space="preserve">Deon Swanepoel, review 16/02/2027</w:t>
            </w:r>
          </w:p>
        </w:tc>
      </w:tr>
    </w:tbl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3. Employee consultation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The draft register was discussed at the health and safety committee meeting of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11 February 2026</w:t>
      </w:r>
      <w:r>
        <w:rPr>
          <w:rFonts w:ascii="Arial" w:cs="Arial" w:eastAsia="Arial" w:hAnsi="Arial"/>
          <w:color w:val="1E1E1E"/>
          <w:sz w:val="24"/>
          <w:szCs w:val="24"/>
        </w:rPr>
        <w:t xml:space="preserve"> and at toolbox talks on both shifts on </w:t>
      </w: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12 and 13 February 2026</w:t>
      </w:r>
      <w:r>
        <w:rPr>
          <w:rFonts w:ascii="Arial" w:cs="Arial" w:eastAsia="Arial" w:hAnsi="Arial"/>
          <w:color w:val="1E1E1E"/>
          <w:sz w:val="24"/>
          <w:szCs w:val="24"/>
        </w:rPr>
        <w:t xml:space="preserve">, attended by 79 employees (registers filed in Section D). Employees asked for a second eyewash station at the wash bay and for job rotation on the packing line; both were added. The health and safety representatives walked the site with the risk assessor and signed below.</w:t>
      </w:r>
    </w:p>
    <w:p>
      <w:pPr>
        <w:pStyle w:val="Heading2"/>
        <w:keepNext/>
        <w:spacing w:after="120" w:before="240"/>
      </w:pPr>
      <w:r>
        <w:rPr>
          <w:rFonts w:ascii="Arial" w:cs="Arial" w:eastAsia="Arial" w:hAnsi="Arial"/>
          <w:b/>
          <w:bCs/>
          <w:color w:val="C1272D"/>
          <w:sz w:val="28"/>
          <w:szCs w:val="28"/>
        </w:rPr>
        <w:t xml:space="preserve">4. Review</w:t>
      </w:r>
    </w:p>
    <w:p>
      <w:pPr>
        <w:spacing w:after="120" w:line="360" w:lineRule="auto"/>
        <w:jc w:val="both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This assessment is reviewed every year, and sooner after an incident, a new machine, a new substance, a change in a process or a request from the health and safety committee. Issue based and task based risk assessments are filed with it in Section C.</w:t>
      </w:r>
    </w:p>
    <w:p>
      <w:pPr>
        <w:keepNext/>
        <w:spacing w:before="360"/>
      </w:pPr>
    </w:p>
    <w:p>
      <w:pPr>
        <w:keepNext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Risk assessor</w:t>
      </w:r>
    </w:p>
    <w:p>
      <w:pPr>
        <w:keepNext/>
        <w:spacing w:after="120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Karabo Mokoena, Date: 16/02/2026</w:t>
      </w:r>
    </w:p>
    <w:p>
      <w:pPr>
        <w:keepNext/>
        <w:spacing w:before="360"/>
      </w:pPr>
    </w:p>
    <w:p>
      <w:pPr>
        <w:keepNext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Health and safety representative</w:t>
      </w:r>
    </w:p>
    <w:p>
      <w:pPr>
        <w:keepNext/>
        <w:spacing w:after="120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Zanele Khumalo, Date: 16/02/2026</w:t>
      </w:r>
    </w:p>
    <w:p>
      <w:pPr>
        <w:keepNext/>
        <w:spacing w:before="360"/>
      </w:pPr>
    </w:p>
    <w:p>
      <w:pPr>
        <w:keepNext/>
      </w:pPr>
      <w:r>
        <w:rPr>
          <w:rFonts w:ascii="Arial" w:cs="Arial" w:eastAsia="Arial" w:hAnsi="Arial"/>
          <w:sz w:val="24"/>
          <w:szCs w:val="24"/>
        </w:rPr>
        <w:t xml:space="preserve">______________________________</w:t>
      </w:r>
    </w:p>
    <w:p>
      <w:pPr>
        <w:keepNext/>
        <w:spacing w:after="0"/>
      </w:pPr>
      <w:r>
        <w:rPr>
          <w:rFonts w:ascii="Arial" w:cs="Arial" w:eastAsia="Arial" w:hAnsi="Arial"/>
          <w:b/>
          <w:bCs/>
          <w:color w:val="1E1E1E"/>
          <w:sz w:val="24"/>
          <w:szCs w:val="24"/>
        </w:rPr>
        <w:t xml:space="preserve">Approved: Managing Director</w:t>
      </w:r>
    </w:p>
    <w:p>
      <w:pPr>
        <w:keepNext/>
        <w:spacing w:after="120"/>
      </w:pPr>
      <w:r>
        <w:rPr>
          <w:rFonts w:ascii="Arial" w:cs="Arial" w:eastAsia="Arial" w:hAnsi="Arial"/>
          <w:color w:val="1E1E1E"/>
          <w:sz w:val="24"/>
          <w:szCs w:val="24"/>
        </w:rPr>
        <w:t xml:space="preserve">Rudi Venter, Date: 16/02/2026</w:t>
      </w:r>
    </w:p>
    <w:p>
      <w:pPr>
        <w:pBdr>
          <w:left w:val="single" w:color="C1272D" w:sz="18" w:space="8"/>
        </w:pBdr>
        <w:spacing w:before="240" w:line="300" w:lineRule="auto"/>
        <w:jc w:val="both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End of the example. The company, people and records in it are fictitious; the cover page explains how to use it.</w:t>
      </w:r>
    </w:p>
    <w:sectPr>
      <w:headerReference w:type="default" r:id="rId9"/>
      <w:footerReference w:type="default" r:id="rId10"/>
      <w:pgSz w:w="11906" w:h="16838" w:orient="portrait"/>
      <w:pgMar w:top="1440" w:right="1440" w:bottom="2700" w:left="1440" w:header="425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590675">
          <wp:simplePos x="0" y="0"/>
          <wp:positionH relativeFrom="column">
            <wp:posOffset>-885825</wp:posOffset>
          </wp:positionH>
          <wp:positionV relativeFrom="page">
            <wp:posOffset>9039225</wp:posOffset>
          </wp:positionV>
          <wp:extent cx="7448550" cy="1590675"/>
          <wp:effectExtent t="0" r="0" b="0" l="0"/>
          <wp:wrapSquare wrapText="bothSides" distT="0" distB="0" distL="0" distR="0"/>
          <wp:docPr id="1" name="footer" descr="Care Net Consultants letterhead footer banner" title="Care Net Consultants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590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0" distL="0" distR="0" simplePos="0" allowOverlap="1" behindDoc="1" locked="0" layoutInCell="1" relativeHeight="1590675">
          <wp:simplePos x="0" y="0"/>
          <wp:positionH relativeFrom="column">
            <wp:posOffset>-885825</wp:posOffset>
          </wp:positionH>
          <wp:positionV relativeFrom="page">
            <wp:posOffset>9039225</wp:posOffset>
          </wp:positionV>
          <wp:extent cx="7448550" cy="1590675"/>
          <wp:effectExtent t="0" r="0" b="0" l="0"/>
          <wp:wrapSquare wrapText="bothSides" distT="0" distB="0" distL="0" distR="0"/>
          <wp:docPr id="1" name="footer" descr="Care Net Consultants letterhead footer banner" title="Care Net Consultants Foot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0" cy="1590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drawing>
        <wp:anchor distT="0" distB="0" distL="0" distR="0" simplePos="0" allowOverlap="1" behindDoc="1" locked="0" layoutInCell="1" relativeHeight="1114425">
          <wp:simplePos x="0" y="0"/>
          <wp:positionH relativeFrom="column">
            <wp:posOffset>-819150</wp:posOffset>
          </wp:positionH>
          <wp:positionV relativeFrom="page">
            <wp:posOffset>114300</wp:posOffset>
          </wp:positionV>
          <wp:extent cx="7315200" cy="1114425"/>
          <wp:effectExtent t="0" r="0" b="0" l="0"/>
          <wp:wrapNone/>
          <wp:docPr id="1" name="header" descr="Care Net Consultants letterhead header banner" title="Care Net Consultants Head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0" cy="11144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b/>
        <w:bCs/>
        <w:color w:val="C1272D"/>
        <w:sz w:val="16"/>
        <w:szCs w:val="16"/>
      </w:rPr>
      <w:t xml:space="preserve">EXAMPLE DOCUMENT. The company, people and records on this page are fictitious. For guidance only; not a document to sign or rely on.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1E1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e984b294c1d0d99bf21755d848fe4c46e48b90e4.png"/></Relationships>
</file>

<file path=word/_rels/footer2.xml.rels><?xml version="1.0" encoding="UTF-8"?><Relationships xmlns="http://schemas.openxmlformats.org/package/2006/relationships"><Relationship Id="rId0" Type="http://schemas.openxmlformats.org/officeDocument/2006/relationships/image" Target="media/e984b294c1d0d99bf21755d848fe4c46e48b90e4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77d240f2422258f13315ffe458878fb9a30d43aa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Baseline Risk Assessment (Extract)</dc:title>
  <dc:creator>Care Net Consultants (Pty) Ltd</dc:creator>
  <dc:description>Example document for a Health and Safety File. Fictitious; for guidance only.</dc:description>
  <cp:lastModifiedBy>Un-named</cp:lastModifiedBy>
  <cp:revision>1</cp:revision>
  <dcterms:created xsi:type="dcterms:W3CDTF">2026-09-24T08:13:39.402Z</dcterms:created>
  <dcterms:modified xsi:type="dcterms:W3CDTF">2026-09-24T08:13:39.402Z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