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1B7A8A" w14:textId="77777777" w:rsidR="003A4BFA" w:rsidRDefault="003A4BFA" w:rsidP="003A4BFA">
      <w:pPr>
        <w:pStyle w:val="berschrift1"/>
      </w:pPr>
      <w:r>
        <w:t>Geografie LB S.75/1, 3</w:t>
      </w:r>
    </w:p>
    <w:p w14:paraId="3E38DFAB" w14:textId="77777777" w:rsidR="003A4BFA" w:rsidRDefault="003A4BFA" w:rsidP="003A4BFA">
      <w:pPr>
        <w:pStyle w:val="Listenabsatz"/>
        <w:numPr>
          <w:ilvl w:val="0"/>
          <w:numId w:val="1"/>
        </w:numPr>
      </w:pPr>
      <w:r>
        <w:t>Push- und Pull-Faktoren sind Bedingungen/Gründe, weshalb man sein Umfeld aufgrund besser Umstände oder schlechterer Bedingungen ändert.</w:t>
      </w:r>
    </w:p>
    <w:p w14:paraId="26E96D4D" w14:textId="77777777" w:rsidR="003A4BFA" w:rsidRDefault="003A4BFA" w:rsidP="003A4BFA">
      <w:pPr>
        <w:ind w:left="705" w:hanging="345"/>
      </w:pPr>
      <w:r>
        <w:t xml:space="preserve">3. </w:t>
      </w:r>
      <w:r>
        <w:tab/>
        <w:t xml:space="preserve">Ab 1950 gab es einen deutlichen Bevölkerungswachstum in der metropolitanen Zone. Dort sind heutzutage mehr als doppelt so viele Einwohner wie in der Distrito Federale. Zwischen 1970 und 1980 gab es in der Distrito Federal auch </w:t>
      </w:r>
      <w:r w:rsidR="00B7645B">
        <w:t>einen deutlichen Zuzug</w:t>
      </w:r>
      <w:r>
        <w:t>, jedoch bei weitem nicht so einen starken Zuwachs, wie in der metropolitanen Zone.</w:t>
      </w:r>
    </w:p>
    <w:p w14:paraId="6412F611" w14:textId="77777777" w:rsidR="003A4BFA" w:rsidRDefault="003A4BFA" w:rsidP="003A4BFA">
      <w:pPr>
        <w:pStyle w:val="berschrift2"/>
      </w:pPr>
      <w:r>
        <w:t>Definition:</w:t>
      </w:r>
    </w:p>
    <w:p w14:paraId="4676D4E0" w14:textId="77777777" w:rsidR="003A4BFA" w:rsidRDefault="00B7645B" w:rsidP="003A4BFA">
      <w:r w:rsidRPr="003A4BFA">
        <w:rPr>
          <w:b/>
          <w:bCs/>
        </w:rPr>
        <w:t>Push Faktor</w:t>
      </w:r>
      <w:r w:rsidR="003A4BFA" w:rsidRPr="003A4BFA">
        <w:rPr>
          <w:b/>
          <w:bCs/>
        </w:rPr>
        <w:t>:</w:t>
      </w:r>
      <w:r w:rsidR="003A4BFA">
        <w:rPr>
          <w:b/>
          <w:bCs/>
        </w:rPr>
        <w:t xml:space="preserve"> </w:t>
      </w:r>
      <w:r w:rsidR="003A4BFA">
        <w:t xml:space="preserve">Gründe, die die Bevölkerung einer Region oder der Wirtschaft zum </w:t>
      </w:r>
      <w:r>
        <w:t>Abwandern</w:t>
      </w:r>
      <w:r w:rsidR="003A4BFA">
        <w:t xml:space="preserve"> aus dieser Region bewegen.</w:t>
      </w:r>
    </w:p>
    <w:p w14:paraId="57D16207" w14:textId="77777777" w:rsidR="003A4BFA" w:rsidRDefault="00B7645B" w:rsidP="003A4BFA">
      <w:r>
        <w:rPr>
          <w:b/>
          <w:bCs/>
        </w:rPr>
        <w:t>Pull Faktor</w:t>
      </w:r>
      <w:r w:rsidR="003A4BFA">
        <w:rPr>
          <w:b/>
          <w:bCs/>
        </w:rPr>
        <w:t xml:space="preserve">: </w:t>
      </w:r>
      <w:r w:rsidR="003A4BFA">
        <w:t>Gründe, die</w:t>
      </w:r>
      <w:r w:rsidR="003A4BFA">
        <w:t xml:space="preserve"> auf</w:t>
      </w:r>
      <w:r w:rsidR="003A4BFA">
        <w:t xml:space="preserve"> die Bevölkerung einer Region oder </w:t>
      </w:r>
      <w:r w:rsidR="003A4BFA">
        <w:t>auf die</w:t>
      </w:r>
      <w:r w:rsidR="003A4BFA">
        <w:t xml:space="preserve"> Wirtschaft</w:t>
      </w:r>
      <w:r w:rsidR="003A4BFA">
        <w:t xml:space="preserve"> anziehend wirken.</w:t>
      </w:r>
    </w:p>
    <w:p w14:paraId="16AA796B" w14:textId="77777777" w:rsidR="003A4BFA" w:rsidRDefault="003A4BFA" w:rsidP="003A4BFA">
      <w:r>
        <w:rPr>
          <w:b/>
          <w:bCs/>
        </w:rPr>
        <w:t>Slum:</w:t>
      </w:r>
      <w:r>
        <w:t xml:space="preserve"> Elend Siedlungen, meist in den Großstädten der Entwicklungsländer.</w:t>
      </w:r>
    </w:p>
    <w:p w14:paraId="2500AD4D" w14:textId="77777777" w:rsidR="003A4BFA" w:rsidRPr="003A4BFA" w:rsidRDefault="003A4BFA" w:rsidP="003A4BFA">
      <w:r>
        <w:rPr>
          <w:b/>
          <w:bCs/>
        </w:rPr>
        <w:t>Arbeit im informellen Sektor:</w:t>
      </w:r>
      <w:r>
        <w:t xml:space="preserve"> Beschäftigungssektor, der im Unterschied zum formellen Sektor, staatlich nicht kontrolliert wird.</w:t>
      </w:r>
    </w:p>
    <w:p w14:paraId="26053BFD" w14:textId="77777777" w:rsidR="003A4BFA" w:rsidRDefault="003A4BFA"/>
    <w:sectPr w:rsidR="003A4BF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3F1860"/>
    <w:multiLevelType w:val="hybridMultilevel"/>
    <w:tmpl w:val="53A2BE2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BFA"/>
    <w:rsid w:val="003A4BFA"/>
    <w:rsid w:val="00B764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A50C3"/>
  <w15:chartTrackingRefBased/>
  <w15:docId w15:val="{04093DAE-A3C7-4D94-A851-15024A608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A4B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3A4B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A4BFA"/>
    <w:rPr>
      <w:rFonts w:asciiTheme="majorHAnsi" w:eastAsiaTheme="majorEastAsia" w:hAnsiTheme="majorHAnsi" w:cstheme="majorBidi"/>
      <w:color w:val="2F5496" w:themeColor="accent1" w:themeShade="BF"/>
      <w:sz w:val="32"/>
      <w:szCs w:val="32"/>
    </w:rPr>
  </w:style>
  <w:style w:type="paragraph" w:styleId="Listenabsatz">
    <w:name w:val="List Paragraph"/>
    <w:basedOn w:val="Standard"/>
    <w:uiPriority w:val="34"/>
    <w:qFormat/>
    <w:rsid w:val="003A4BFA"/>
    <w:pPr>
      <w:ind w:left="720"/>
      <w:contextualSpacing/>
    </w:pPr>
  </w:style>
  <w:style w:type="character" w:customStyle="1" w:styleId="berschrift2Zchn">
    <w:name w:val="Überschrift 2 Zchn"/>
    <w:basedOn w:val="Absatz-Standardschriftart"/>
    <w:link w:val="berschrift2"/>
    <w:uiPriority w:val="9"/>
    <w:rsid w:val="003A4BF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799</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1</cp:revision>
  <dcterms:created xsi:type="dcterms:W3CDTF">2020-04-08T09:47:00Z</dcterms:created>
  <dcterms:modified xsi:type="dcterms:W3CDTF">2020-04-08T09:58:00Z</dcterms:modified>
</cp:coreProperties>
</file>