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3BA30" w14:textId="0709D41F" w:rsidR="008353C7" w:rsidRPr="007373DE" w:rsidRDefault="00DD2A18" w:rsidP="007373DE">
      <w:pPr>
        <w:jc w:val="center"/>
        <w:rPr>
          <w:b/>
          <w:bCs/>
          <w:sz w:val="32"/>
          <w:szCs w:val="32"/>
        </w:rPr>
      </w:pPr>
      <w:r w:rsidRPr="007373DE">
        <w:rPr>
          <w:b/>
          <w:bCs/>
          <w:sz w:val="32"/>
          <w:szCs w:val="32"/>
        </w:rPr>
        <w:t>Cascade Health &amp; Energy Systems</w:t>
      </w:r>
    </w:p>
    <w:p w14:paraId="75AAE862" w14:textId="164FEEE5" w:rsidR="00DD2A18" w:rsidRPr="00D3449E" w:rsidRDefault="00DD2A18" w:rsidP="007373DE">
      <w:pPr>
        <w:jc w:val="center"/>
        <w:rPr>
          <w:b/>
          <w:bCs/>
          <w:sz w:val="28"/>
          <w:szCs w:val="28"/>
        </w:rPr>
      </w:pPr>
      <w:r w:rsidRPr="00D3449E">
        <w:rPr>
          <w:b/>
          <w:bCs/>
          <w:sz w:val="28"/>
          <w:szCs w:val="28"/>
        </w:rPr>
        <w:t>GRC Compliance Program – Executive Summary</w:t>
      </w:r>
    </w:p>
    <w:p w14:paraId="794EBB45" w14:textId="35E9F04D" w:rsidR="00453E21" w:rsidRDefault="00DD2A18" w:rsidP="00453E21">
      <w:pPr>
        <w:pBdr>
          <w:bottom w:val="single" w:sz="6" w:space="1" w:color="auto"/>
        </w:pBdr>
        <w:jc w:val="center"/>
        <w:rPr>
          <w:b/>
          <w:bCs/>
        </w:rPr>
      </w:pPr>
      <w:r w:rsidRPr="00D3449E">
        <w:rPr>
          <w:b/>
          <w:bCs/>
        </w:rPr>
        <w:t>June 2026</w:t>
      </w:r>
    </w:p>
    <w:p w14:paraId="39F7D614" w14:textId="15B76E16" w:rsidR="00453E21" w:rsidRDefault="00C54B61" w:rsidP="005752DC">
      <w:pPr>
        <w:rPr>
          <w:b/>
          <w:bCs/>
          <w:sz w:val="26"/>
          <w:szCs w:val="26"/>
        </w:rPr>
      </w:pPr>
      <w:r w:rsidRPr="005752DC">
        <w:rPr>
          <w:b/>
          <w:bCs/>
          <w:sz w:val="26"/>
          <w:szCs w:val="26"/>
        </w:rPr>
        <w:t>Purpose of This Document</w:t>
      </w:r>
    </w:p>
    <w:p w14:paraId="4F1AE603" w14:textId="71D5862C" w:rsidR="005752DC" w:rsidRPr="006462A0" w:rsidRDefault="005752DC" w:rsidP="005752DC">
      <w:pPr>
        <w:rPr>
          <w:sz w:val="26"/>
          <w:szCs w:val="26"/>
        </w:rPr>
      </w:pPr>
      <w:r w:rsidRPr="006462A0">
        <w:rPr>
          <w:sz w:val="26"/>
          <w:szCs w:val="26"/>
        </w:rPr>
        <w:t>This document presents the findings of a comprehensive GRC compliance assessment conducted for Cascade Health &amp; Energy Systems, a regional health system operating both an enterprise IT envir</w:t>
      </w:r>
      <w:r w:rsidR="00E7638A" w:rsidRPr="006462A0">
        <w:rPr>
          <w:sz w:val="26"/>
          <w:szCs w:val="26"/>
        </w:rPr>
        <w:t xml:space="preserve">onment and an operational technology (OT)/SCADA infrastructure across three hospital </w:t>
      </w:r>
      <w:r w:rsidR="006C0399" w:rsidRPr="006462A0">
        <w:rPr>
          <w:sz w:val="26"/>
          <w:szCs w:val="26"/>
        </w:rPr>
        <w:t xml:space="preserve">campuses. The assessment evaluated the organization’s security posture against HIPAA, ISO 27001, NIST SP 800-82, and IEC </w:t>
      </w:r>
      <w:r w:rsidR="00863D98" w:rsidRPr="006462A0">
        <w:rPr>
          <w:sz w:val="26"/>
          <w:szCs w:val="26"/>
        </w:rPr>
        <w:t>62443 frameworks, identifying control gaps, vendor risks, and remediation priorities.</w:t>
      </w:r>
    </w:p>
    <w:p w14:paraId="616C07A0" w14:textId="682E7D44" w:rsidR="009F4E23" w:rsidRDefault="009F4E23" w:rsidP="005752DC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Scope of Assessment</w:t>
      </w:r>
    </w:p>
    <w:p w14:paraId="1D165A35" w14:textId="24244DC8" w:rsidR="00271115" w:rsidRPr="000C5457" w:rsidRDefault="00271115" w:rsidP="005752DC">
      <w:pPr>
        <w:rPr>
          <w:b/>
          <w:bCs/>
          <w:sz w:val="22"/>
          <w:szCs w:val="22"/>
        </w:rPr>
      </w:pPr>
      <w:r w:rsidRPr="000C5457">
        <w:rPr>
          <w:b/>
          <w:bCs/>
          <w:sz w:val="22"/>
          <w:szCs w:val="22"/>
        </w:rPr>
        <w:t>The assessment covered the following domains:</w:t>
      </w:r>
    </w:p>
    <w:p w14:paraId="240E710C" w14:textId="235D0F28" w:rsidR="003951B9" w:rsidRPr="000C5457" w:rsidRDefault="003106BA" w:rsidP="003106B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0C5457">
        <w:rPr>
          <w:b/>
          <w:bCs/>
          <w:sz w:val="22"/>
          <w:szCs w:val="22"/>
        </w:rPr>
        <w:t xml:space="preserve">Enterprise IT systems including Epic </w:t>
      </w:r>
      <w:r w:rsidR="000C1074" w:rsidRPr="000C5457">
        <w:rPr>
          <w:b/>
          <w:bCs/>
          <w:sz w:val="22"/>
          <w:szCs w:val="22"/>
        </w:rPr>
        <w:t>EHR</w:t>
      </w:r>
      <w:r w:rsidRPr="000C5457">
        <w:rPr>
          <w:b/>
          <w:bCs/>
          <w:sz w:val="22"/>
          <w:szCs w:val="22"/>
        </w:rPr>
        <w:t xml:space="preserve"> (Willow, Beacon, ASAP modules) and supporting network infrastructure</w:t>
      </w:r>
    </w:p>
    <w:p w14:paraId="18A2E47F" w14:textId="4FE4DE8F" w:rsidR="0013433B" w:rsidRPr="000C5457" w:rsidRDefault="0013433B" w:rsidP="003106B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0C5457">
        <w:rPr>
          <w:b/>
          <w:bCs/>
          <w:sz w:val="22"/>
          <w:szCs w:val="22"/>
        </w:rPr>
        <w:t>Operational Technology environment including HVAC Building Automation System, Medical Gas SCADA, and Power Management RTU</w:t>
      </w:r>
    </w:p>
    <w:p w14:paraId="5FE6E564" w14:textId="4ABE1741" w:rsidR="0013433B" w:rsidRPr="000C5457" w:rsidRDefault="0013433B" w:rsidP="003106B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0C5457">
        <w:rPr>
          <w:b/>
          <w:bCs/>
          <w:sz w:val="22"/>
          <w:szCs w:val="22"/>
        </w:rPr>
        <w:t>Six third-party vendors assessed for security posture and data access risk</w:t>
      </w:r>
    </w:p>
    <w:p w14:paraId="7C4E59EE" w14:textId="41B690DF" w:rsidR="0013433B" w:rsidRPr="000C5457" w:rsidRDefault="0013433B" w:rsidP="003106B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0C5457">
        <w:rPr>
          <w:b/>
          <w:bCs/>
          <w:sz w:val="22"/>
          <w:szCs w:val="22"/>
        </w:rPr>
        <w:t>Twenty IT and OT security controls mapped across four compliance frameworks</w:t>
      </w:r>
    </w:p>
    <w:p w14:paraId="29C3E07B" w14:textId="5DA66151" w:rsidR="0013433B" w:rsidRPr="000C5457" w:rsidRDefault="0013433B" w:rsidP="003106BA">
      <w:pPr>
        <w:pStyle w:val="ListParagraph"/>
        <w:numPr>
          <w:ilvl w:val="0"/>
          <w:numId w:val="1"/>
        </w:numPr>
        <w:rPr>
          <w:b/>
          <w:bCs/>
          <w:sz w:val="22"/>
          <w:szCs w:val="22"/>
        </w:rPr>
      </w:pPr>
      <w:r w:rsidRPr="000C5457">
        <w:rPr>
          <w:b/>
          <w:bCs/>
          <w:sz w:val="22"/>
          <w:szCs w:val="22"/>
        </w:rPr>
        <w:t>Eight ident</w:t>
      </w:r>
      <w:r w:rsidR="000C1074" w:rsidRPr="000C5457">
        <w:rPr>
          <w:b/>
          <w:bCs/>
          <w:sz w:val="22"/>
          <w:szCs w:val="22"/>
        </w:rPr>
        <w:t>ified enterprise risks scored by likelihood and impact</w:t>
      </w:r>
    </w:p>
    <w:p w14:paraId="42493D1D" w14:textId="241B4E33" w:rsidR="00A046C2" w:rsidRPr="000C5457" w:rsidRDefault="00A046C2" w:rsidP="00A046C2">
      <w:pPr>
        <w:rPr>
          <w:b/>
          <w:bCs/>
          <w:sz w:val="26"/>
          <w:szCs w:val="26"/>
        </w:rPr>
      </w:pPr>
      <w:r w:rsidRPr="000C5457">
        <w:rPr>
          <w:b/>
          <w:bCs/>
          <w:sz w:val="26"/>
          <w:szCs w:val="26"/>
        </w:rPr>
        <w:t>Key Findings</w:t>
      </w:r>
    </w:p>
    <w:p w14:paraId="6F818363" w14:textId="30FE642B" w:rsidR="00157F85" w:rsidRPr="000C5457" w:rsidRDefault="00157F85" w:rsidP="00A046C2">
      <w:pPr>
        <w:rPr>
          <w:b/>
          <w:bCs/>
          <w:sz w:val="22"/>
          <w:szCs w:val="22"/>
        </w:rPr>
      </w:pPr>
      <w:r w:rsidRPr="000C5457">
        <w:rPr>
          <w:b/>
          <w:bCs/>
          <w:sz w:val="22"/>
          <w:szCs w:val="22"/>
        </w:rPr>
        <w:t>The assessment identified the following critical findings</w:t>
      </w:r>
      <w:r w:rsidR="002E3233" w:rsidRPr="000C5457">
        <w:rPr>
          <w:b/>
          <w:bCs/>
          <w:sz w:val="22"/>
          <w:szCs w:val="22"/>
        </w:rPr>
        <w:t xml:space="preserve">: </w:t>
      </w:r>
    </w:p>
    <w:p w14:paraId="31C4E430" w14:textId="43EAEF18" w:rsidR="002E3233" w:rsidRPr="000C5457" w:rsidRDefault="002E3233" w:rsidP="002E3233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0C5457">
        <w:rPr>
          <w:b/>
          <w:bCs/>
          <w:sz w:val="22"/>
          <w:szCs w:val="22"/>
        </w:rPr>
        <w:t>One Critical risk identified -ransom</w:t>
      </w:r>
      <w:r w:rsidR="009B3588" w:rsidRPr="000C5457">
        <w:rPr>
          <w:b/>
          <w:bCs/>
          <w:sz w:val="22"/>
          <w:szCs w:val="22"/>
        </w:rPr>
        <w:t>ware propagation from IT into OT/SCADA systems, scored 20 out of 25</w:t>
      </w:r>
    </w:p>
    <w:p w14:paraId="76B6FEB7" w14:textId="0E168647" w:rsidR="009B3588" w:rsidRPr="000C5457" w:rsidRDefault="009B3588" w:rsidP="002E3233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0C5457">
        <w:rPr>
          <w:b/>
          <w:bCs/>
          <w:sz w:val="22"/>
          <w:szCs w:val="22"/>
        </w:rPr>
        <w:t>Two vendors assessed as Critical risk -Siemens Health</w:t>
      </w:r>
      <w:r w:rsidR="00EB1D13" w:rsidRPr="000C5457">
        <w:rPr>
          <w:b/>
          <w:bCs/>
          <w:sz w:val="22"/>
          <w:szCs w:val="22"/>
        </w:rPr>
        <w:t xml:space="preserve">ineers (OT remote access) and Change Healthcare </w:t>
      </w:r>
      <w:r w:rsidR="00C8232D" w:rsidRPr="000C5457">
        <w:rPr>
          <w:b/>
          <w:bCs/>
          <w:sz w:val="22"/>
          <w:szCs w:val="22"/>
        </w:rPr>
        <w:t>(PHI breach exposure)</w:t>
      </w:r>
    </w:p>
    <w:p w14:paraId="1615C2DA" w14:textId="459A2CD0" w:rsidR="00C8232D" w:rsidRPr="000C5457" w:rsidRDefault="00C8232D" w:rsidP="002E3233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0C5457">
        <w:rPr>
          <w:b/>
          <w:bCs/>
          <w:sz w:val="22"/>
          <w:szCs w:val="22"/>
        </w:rPr>
        <w:t>Seven of ten OT controls are either Partially Implemented or Not Implemented, representing significant gaps in the SCADA security posture</w:t>
      </w:r>
    </w:p>
    <w:p w14:paraId="4EEDA343" w14:textId="41218F3D" w:rsidR="00C8232D" w:rsidRPr="000C5457" w:rsidRDefault="00C8232D" w:rsidP="002E3233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0C5457">
        <w:rPr>
          <w:b/>
          <w:bCs/>
          <w:sz w:val="22"/>
          <w:szCs w:val="22"/>
        </w:rPr>
        <w:t xml:space="preserve">Five policy exceptions are currently active or expired, </w:t>
      </w:r>
      <w:r w:rsidR="000A371F" w:rsidRPr="000C5457">
        <w:rPr>
          <w:b/>
          <w:bCs/>
          <w:sz w:val="22"/>
          <w:szCs w:val="22"/>
        </w:rPr>
        <w:t>including two Critical exceptions requiri</w:t>
      </w:r>
      <w:r w:rsidR="00A134FA" w:rsidRPr="000C5457">
        <w:rPr>
          <w:b/>
          <w:bCs/>
          <w:sz w:val="22"/>
          <w:szCs w:val="22"/>
        </w:rPr>
        <w:t>ng immediate remediation</w:t>
      </w:r>
    </w:p>
    <w:p w14:paraId="4FFDE66E" w14:textId="60FB2A9A" w:rsidR="00A134FA" w:rsidRPr="000C5457" w:rsidRDefault="00A134FA" w:rsidP="002E3233">
      <w:pPr>
        <w:pStyle w:val="ListParagraph"/>
        <w:numPr>
          <w:ilvl w:val="0"/>
          <w:numId w:val="2"/>
        </w:numPr>
        <w:rPr>
          <w:b/>
          <w:bCs/>
          <w:sz w:val="22"/>
          <w:szCs w:val="22"/>
        </w:rPr>
      </w:pPr>
      <w:r w:rsidRPr="000C5457">
        <w:rPr>
          <w:b/>
          <w:bCs/>
          <w:sz w:val="22"/>
          <w:szCs w:val="22"/>
        </w:rPr>
        <w:t xml:space="preserve">Workforce security awareness training is not implemented across the </w:t>
      </w:r>
      <w:r w:rsidR="00425B12" w:rsidRPr="000C5457">
        <w:rPr>
          <w:b/>
          <w:bCs/>
          <w:sz w:val="22"/>
          <w:szCs w:val="22"/>
        </w:rPr>
        <w:t>organization despite being a required HIPAA control</w:t>
      </w:r>
    </w:p>
    <w:p w14:paraId="5BB51422" w14:textId="77777777" w:rsidR="00831B18" w:rsidRDefault="00831B18" w:rsidP="00831B18">
      <w:pPr>
        <w:rPr>
          <w:sz w:val="22"/>
          <w:szCs w:val="22"/>
        </w:rPr>
      </w:pPr>
    </w:p>
    <w:p w14:paraId="180F5960" w14:textId="1DEE5810" w:rsidR="00831B18" w:rsidRDefault="00831B18" w:rsidP="00831B18">
      <w:pPr>
        <w:rPr>
          <w:b/>
          <w:bCs/>
          <w:sz w:val="26"/>
          <w:szCs w:val="26"/>
        </w:rPr>
      </w:pPr>
      <w:r w:rsidRPr="00CF3BE7">
        <w:rPr>
          <w:b/>
          <w:bCs/>
          <w:sz w:val="26"/>
          <w:szCs w:val="26"/>
        </w:rPr>
        <w:lastRenderedPageBreak/>
        <w:t>Remediation Priorities</w:t>
      </w:r>
    </w:p>
    <w:p w14:paraId="0CA49A63" w14:textId="15AC8930" w:rsidR="000C5457" w:rsidRDefault="000C5457" w:rsidP="00831B18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The following actions have been identified as immediate priorities:</w:t>
      </w:r>
    </w:p>
    <w:p w14:paraId="058A3D65" w14:textId="4DB93DDD" w:rsidR="000C5457" w:rsidRDefault="000C5457" w:rsidP="000C5457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Implement</w:t>
      </w:r>
      <w:r w:rsidR="00C67697">
        <w:rPr>
          <w:b/>
          <w:bCs/>
          <w:sz w:val="22"/>
          <w:szCs w:val="22"/>
        </w:rPr>
        <w:t xml:space="preserve"> network segmentation between IT and OT environments to prevent ransomware propagation – Critical priority</w:t>
      </w:r>
    </w:p>
    <w:p w14:paraId="1AF18493" w14:textId="1C421BC2" w:rsidR="00C67697" w:rsidRDefault="00C67697" w:rsidP="000C5457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Deploy jump server with multi-factor authentication for all OT vendor remote access</w:t>
      </w:r>
      <w:r w:rsidR="00A1027C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-</w:t>
      </w:r>
      <w:r w:rsidR="00A1027C">
        <w:rPr>
          <w:b/>
          <w:bCs/>
          <w:sz w:val="22"/>
          <w:szCs w:val="22"/>
        </w:rPr>
        <w:t xml:space="preserve"> Critical priority</w:t>
      </w:r>
    </w:p>
    <w:p w14:paraId="260C96E7" w14:textId="5B37F2C9" w:rsidR="00A1027C" w:rsidRDefault="00A1027C" w:rsidP="000C5457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Conduct full vendor reassessment of Change Healthcare following breach exposure – High priority</w:t>
      </w:r>
    </w:p>
    <w:p w14:paraId="56E5CFEF" w14:textId="779809C9" w:rsidR="00A1027C" w:rsidRDefault="00A1027C" w:rsidP="000C5457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Establish quarterly OT firmware patch cycle for all PLCs and RTUs </w:t>
      </w:r>
      <w:r w:rsidR="006E1045">
        <w:rPr>
          <w:b/>
          <w:bCs/>
          <w:sz w:val="22"/>
          <w:szCs w:val="22"/>
        </w:rPr>
        <w:t>–</w:t>
      </w:r>
      <w:r>
        <w:rPr>
          <w:b/>
          <w:bCs/>
          <w:sz w:val="22"/>
          <w:szCs w:val="22"/>
        </w:rPr>
        <w:t xml:space="preserve"> </w:t>
      </w:r>
      <w:r w:rsidR="006E1045">
        <w:rPr>
          <w:b/>
          <w:bCs/>
          <w:sz w:val="22"/>
          <w:szCs w:val="22"/>
        </w:rPr>
        <w:t>High priority</w:t>
      </w:r>
    </w:p>
    <w:p w14:paraId="3A60E76C" w14:textId="7E883DE3" w:rsidR="006E1045" w:rsidRDefault="006E1045" w:rsidP="000C5457">
      <w:pPr>
        <w:pStyle w:val="ListParagraph"/>
        <w:numPr>
          <w:ilvl w:val="0"/>
          <w:numId w:val="3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Deploy mandatory annual security awareness training for all staff – High priority</w:t>
      </w:r>
    </w:p>
    <w:p w14:paraId="09E677CA" w14:textId="29B78FFE" w:rsidR="004353CF" w:rsidRPr="004353CF" w:rsidRDefault="004353CF" w:rsidP="00E210AF">
      <w:pPr>
        <w:rPr>
          <w:b/>
          <w:bCs/>
          <w:sz w:val="26"/>
          <w:szCs w:val="26"/>
        </w:rPr>
      </w:pPr>
      <w:r w:rsidRPr="004353CF">
        <w:rPr>
          <w:b/>
          <w:bCs/>
          <w:sz w:val="26"/>
          <w:szCs w:val="26"/>
        </w:rPr>
        <w:t>Frameworks Referenced</w:t>
      </w:r>
    </w:p>
    <w:p w14:paraId="5D40DB79" w14:textId="0FAA49B4" w:rsidR="00CF3BE7" w:rsidRDefault="004353CF" w:rsidP="00831B18">
      <w:pPr>
        <w:rPr>
          <w:b/>
          <w:bCs/>
          <w:sz w:val="22"/>
          <w:szCs w:val="22"/>
        </w:rPr>
      </w:pPr>
      <w:r w:rsidRPr="00C24CE0">
        <w:rPr>
          <w:b/>
          <w:bCs/>
          <w:sz w:val="22"/>
          <w:szCs w:val="22"/>
        </w:rPr>
        <w:t xml:space="preserve">This assessment was conducted in alignment with the following industry standards and regulatory frameworks: </w:t>
      </w:r>
    </w:p>
    <w:p w14:paraId="210443E8" w14:textId="4F2DD95B" w:rsidR="00C24CE0" w:rsidRDefault="00C24CE0" w:rsidP="00C24CE0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HIPAA Security Rule – Admin</w:t>
      </w:r>
      <w:r w:rsidR="00350A47">
        <w:rPr>
          <w:b/>
          <w:bCs/>
          <w:sz w:val="22"/>
          <w:szCs w:val="22"/>
        </w:rPr>
        <w:t>istrative, Physical, and Technical Safeguards</w:t>
      </w:r>
    </w:p>
    <w:p w14:paraId="502DED6A" w14:textId="4DF70B83" w:rsidR="00350A47" w:rsidRDefault="00350A47" w:rsidP="00C24CE0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ISO 27001:2022 – Annex </w:t>
      </w:r>
      <w:proofErr w:type="spellStart"/>
      <w:proofErr w:type="gramStart"/>
      <w:r>
        <w:rPr>
          <w:b/>
          <w:bCs/>
          <w:sz w:val="22"/>
          <w:szCs w:val="22"/>
        </w:rPr>
        <w:t>A</w:t>
      </w:r>
      <w:proofErr w:type="spellEnd"/>
      <w:proofErr w:type="gramEnd"/>
      <w:r>
        <w:rPr>
          <w:b/>
          <w:bCs/>
          <w:sz w:val="22"/>
          <w:szCs w:val="22"/>
        </w:rPr>
        <w:t xml:space="preserve"> Information Security Controls</w:t>
      </w:r>
    </w:p>
    <w:p w14:paraId="1A7E7A64" w14:textId="716A3CAD" w:rsidR="00350A47" w:rsidRDefault="00350A47" w:rsidP="00C24CE0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NIST SP 800-82 – Guide to Ind</w:t>
      </w:r>
      <w:r w:rsidR="002A7322">
        <w:rPr>
          <w:b/>
          <w:bCs/>
          <w:sz w:val="22"/>
          <w:szCs w:val="22"/>
        </w:rPr>
        <w:t xml:space="preserve">ustrial Control Systems Security </w:t>
      </w:r>
    </w:p>
    <w:p w14:paraId="7B2A9B17" w14:textId="6968E870" w:rsidR="002A7322" w:rsidRPr="00C24CE0" w:rsidRDefault="002A7322" w:rsidP="00C24CE0">
      <w:pPr>
        <w:pStyle w:val="ListParagraph"/>
        <w:numPr>
          <w:ilvl w:val="0"/>
          <w:numId w:val="4"/>
        </w:num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IEC 62443 – Industrial Automation and Control Systems Security</w:t>
      </w:r>
    </w:p>
    <w:p w14:paraId="34117CD2" w14:textId="77777777" w:rsidR="00831B18" w:rsidRPr="00831B18" w:rsidRDefault="00831B18" w:rsidP="00831B18">
      <w:pPr>
        <w:rPr>
          <w:sz w:val="22"/>
          <w:szCs w:val="22"/>
        </w:rPr>
      </w:pPr>
    </w:p>
    <w:p w14:paraId="38D4FE93" w14:textId="77777777" w:rsidR="00425B12" w:rsidRPr="00425B12" w:rsidRDefault="00425B12" w:rsidP="00425B12">
      <w:pPr>
        <w:rPr>
          <w:sz w:val="22"/>
          <w:szCs w:val="22"/>
        </w:rPr>
      </w:pPr>
    </w:p>
    <w:p w14:paraId="2496CEE3" w14:textId="77777777" w:rsidR="00157F85" w:rsidRPr="00157F85" w:rsidRDefault="00157F85" w:rsidP="00A046C2">
      <w:pPr>
        <w:rPr>
          <w:sz w:val="26"/>
          <w:szCs w:val="26"/>
        </w:rPr>
      </w:pPr>
    </w:p>
    <w:sectPr w:rsidR="00157F85" w:rsidRPr="00157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077C4"/>
    <w:multiLevelType w:val="hybridMultilevel"/>
    <w:tmpl w:val="DBB0B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8561D9"/>
    <w:multiLevelType w:val="hybridMultilevel"/>
    <w:tmpl w:val="3FA28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AA4569"/>
    <w:multiLevelType w:val="hybridMultilevel"/>
    <w:tmpl w:val="267A8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1254B"/>
    <w:multiLevelType w:val="hybridMultilevel"/>
    <w:tmpl w:val="D5B86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98222">
    <w:abstractNumId w:val="0"/>
  </w:num>
  <w:num w:numId="2" w16cid:durableId="1006591471">
    <w:abstractNumId w:val="2"/>
  </w:num>
  <w:num w:numId="3" w16cid:durableId="491019790">
    <w:abstractNumId w:val="1"/>
  </w:num>
  <w:num w:numId="4" w16cid:durableId="803751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3C7"/>
    <w:rsid w:val="000A371F"/>
    <w:rsid w:val="000C1074"/>
    <w:rsid w:val="000C5457"/>
    <w:rsid w:val="0013433B"/>
    <w:rsid w:val="00157F85"/>
    <w:rsid w:val="00271115"/>
    <w:rsid w:val="002A7322"/>
    <w:rsid w:val="002E3233"/>
    <w:rsid w:val="003106BA"/>
    <w:rsid w:val="00350A47"/>
    <w:rsid w:val="003951B9"/>
    <w:rsid w:val="00425B12"/>
    <w:rsid w:val="004353CF"/>
    <w:rsid w:val="00453E21"/>
    <w:rsid w:val="005752DC"/>
    <w:rsid w:val="0059015C"/>
    <w:rsid w:val="006462A0"/>
    <w:rsid w:val="006565C1"/>
    <w:rsid w:val="006C0399"/>
    <w:rsid w:val="006E1045"/>
    <w:rsid w:val="007373DE"/>
    <w:rsid w:val="00831B18"/>
    <w:rsid w:val="008353C7"/>
    <w:rsid w:val="00863D98"/>
    <w:rsid w:val="009B3588"/>
    <w:rsid w:val="009F4E23"/>
    <w:rsid w:val="00A046C2"/>
    <w:rsid w:val="00A1027C"/>
    <w:rsid w:val="00A134FA"/>
    <w:rsid w:val="00AD09C6"/>
    <w:rsid w:val="00C24CE0"/>
    <w:rsid w:val="00C54B61"/>
    <w:rsid w:val="00C67697"/>
    <w:rsid w:val="00C8232D"/>
    <w:rsid w:val="00CF3BE7"/>
    <w:rsid w:val="00D3449E"/>
    <w:rsid w:val="00DC323D"/>
    <w:rsid w:val="00DD2A18"/>
    <w:rsid w:val="00E210AF"/>
    <w:rsid w:val="00E7638A"/>
    <w:rsid w:val="00EB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F3F9"/>
  <w15:chartTrackingRefBased/>
  <w15:docId w15:val="{C578CFA2-6FD0-4C71-8A82-9C70AF77C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3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Ankrah</dc:creator>
  <cp:keywords/>
  <dc:description/>
  <cp:lastModifiedBy>Kristina Ankrah</cp:lastModifiedBy>
  <cp:revision>2</cp:revision>
  <dcterms:created xsi:type="dcterms:W3CDTF">2026-06-06T03:31:00Z</dcterms:created>
  <dcterms:modified xsi:type="dcterms:W3CDTF">2026-06-06T03:31:00Z</dcterms:modified>
</cp:coreProperties>
</file>