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Рев’ю  прочитаної публікації</w:t>
      </w:r>
    </w:p>
    <w:p w:rsidR="00000000" w:rsidDel="00000000" w:rsidP="00000000" w:rsidRDefault="00000000" w:rsidRPr="00000000" w14:paraId="00000002">
      <w:pPr>
        <w:jc w:val="center"/>
        <w:rPr>
          <w:rFonts w:ascii="Montserrat" w:cs="Montserrat" w:eastAsia="Montserrat" w:hAnsi="Montserrat"/>
          <w:b w:val="1"/>
          <w:sz w:val="34"/>
          <w:szCs w:val="34"/>
          <w:highlight w:val="white"/>
        </w:rPr>
      </w:pPr>
      <w:r w:rsidDel="00000000" w:rsidR="00000000" w:rsidRPr="00000000">
        <w:rPr>
          <w:b w:val="1"/>
          <w:sz w:val="34"/>
          <w:szCs w:val="34"/>
          <w:highlight w:val="white"/>
          <w:rtl w:val="0"/>
        </w:rPr>
        <w:t xml:space="preserve">“</w:t>
      </w:r>
      <w:r w:rsidDel="00000000" w:rsidR="00000000" w:rsidRPr="00000000">
        <w:rPr>
          <w:b w:val="1"/>
          <w:color w:val="2f2f37"/>
          <w:sz w:val="33"/>
          <w:szCs w:val="33"/>
          <w:highlight w:val="white"/>
          <w:rtl w:val="0"/>
        </w:rPr>
        <w:t xml:space="preserve">Фактори, що впливають на успіх поточних проєктів гнучкого розроблення програмного забезпечення</w:t>
      </w:r>
      <w:r w:rsidDel="00000000" w:rsidR="00000000" w:rsidRPr="00000000">
        <w:rPr>
          <w:b w:val="1"/>
          <w:sz w:val="34"/>
          <w:szCs w:val="34"/>
          <w:highlight w:val="white"/>
          <w:rtl w:val="0"/>
        </w:rPr>
        <w:t xml:space="preserve">”</w:t>
      </w: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sz w:val="26"/>
          <w:szCs w:val="26"/>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Вступ:</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30"/>
          <w:szCs w:val="30"/>
          <w:highlight w:val="white"/>
        </w:rPr>
      </w:pPr>
      <w:r w:rsidDel="00000000" w:rsidR="00000000" w:rsidRPr="00000000">
        <w:rPr>
          <w:rFonts w:ascii="Roboto" w:cs="Roboto" w:eastAsia="Roboto" w:hAnsi="Roboto"/>
          <w:color w:val="0d0d0d"/>
          <w:sz w:val="26"/>
          <w:szCs w:val="26"/>
          <w:highlight w:val="white"/>
          <w:rtl w:val="0"/>
        </w:rPr>
        <w:t xml:space="preserve">У статті «The factors influencing the success of on-going agile software development projects» автори Карлос Там, Едуарду Жоа да Кошта Мора, Тьяго Олівейра та Жоао Варажао досліджують чинники, які впливають на успіх гнучких проєктів розробки програмного забезпечення. Основна мета дослідження — ідентифікувати та оцінити важливі «людські» чинники, що впливають на успіх проєктів, вимірюваний за трьома параметрами: вартість, терміни та задоволення замовника. Для цього розроблено модель із п'яти ключових чинників, а їх значущість підтверджено змішаним методом дослідження.</w:t>
      </w:r>
      <w:r w:rsidDel="00000000" w:rsidR="00000000" w:rsidRPr="00000000">
        <w:rPr>
          <w:rtl w:val="0"/>
        </w:rPr>
      </w:r>
    </w:p>
    <w:p w:rsidR="00000000" w:rsidDel="00000000" w:rsidP="00000000" w:rsidRDefault="00000000" w:rsidRPr="00000000" w14:paraId="00000006">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Методологія:</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6"/>
          <w:szCs w:val="26"/>
          <w:highlight w:val="white"/>
        </w:rPr>
      </w:pPr>
      <w:r w:rsidDel="00000000" w:rsidR="00000000" w:rsidRPr="00000000">
        <w:rPr>
          <w:rFonts w:ascii="Roboto" w:cs="Roboto" w:eastAsia="Roboto" w:hAnsi="Roboto"/>
          <w:color w:val="0d0d0d"/>
          <w:sz w:val="26"/>
          <w:szCs w:val="26"/>
          <w:highlight w:val="white"/>
          <w:rtl w:val="0"/>
        </w:rPr>
        <w:t xml:space="preserve">Дослідження базується на анкетуванні 216 практиків у сфері гнучкої розробки та аналізі з використанням SEM-PLS (часткових найменших квадратів для структурного моделювання). Додатково проведено фокус-групу з експертами для підтвердження результатів. Анкета включала 7-бальну шкалу Лайкерта для оцінки узгодженості відповідей респондентів, а також тестування моделі на основі конструкцій надійності та валідності.</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Результати:</w:t>
      </w:r>
    </w:p>
    <w:p w:rsidR="00000000" w:rsidDel="00000000" w:rsidP="00000000" w:rsidRDefault="00000000" w:rsidRPr="00000000" w14:paraId="0000000A">
      <w:pPr>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0d0d0d"/>
          <w:sz w:val="26"/>
          <w:szCs w:val="26"/>
          <w:highlight w:val="white"/>
        </w:rPr>
      </w:pPr>
      <w:r w:rsidDel="00000000" w:rsidR="00000000" w:rsidRPr="00000000">
        <w:rPr>
          <w:rFonts w:ascii="Roboto" w:cs="Roboto" w:eastAsia="Roboto" w:hAnsi="Roboto"/>
          <w:color w:val="0d0d0d"/>
          <w:sz w:val="26"/>
          <w:szCs w:val="26"/>
          <w:highlight w:val="white"/>
          <w:rtl w:val="0"/>
        </w:rPr>
        <w:t xml:space="preserve">Головними чинниками, які значно впливають на успіх, є «компетенція команди» та «залученість замовника». Встановлено, що ці фактори мають опосередкований вплив через особисті характеристики працівників і суспільну культуру. Водночас «навчання і розвиток» лише частково моделює зв’язок між залученням замовника та успіхом проєкту, і цей ефект має негативний характер, якщо рівень навчання недостатній.</w:t>
      </w:r>
    </w:p>
    <w:p w:rsidR="00000000" w:rsidDel="00000000" w:rsidP="00000000" w:rsidRDefault="00000000" w:rsidRPr="00000000" w14:paraId="0000000C">
      <w:pPr>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Ключові інсайти:</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highlight w:val="white"/>
        </w:rPr>
      </w:pPr>
      <w:r w:rsidDel="00000000" w:rsidR="00000000" w:rsidRPr="00000000">
        <w:rPr>
          <w:rFonts w:ascii="Roboto" w:cs="Roboto" w:eastAsia="Roboto" w:hAnsi="Roboto"/>
          <w:color w:val="0d0d0d"/>
          <w:sz w:val="30"/>
          <w:szCs w:val="30"/>
          <w:highlight w:val="white"/>
          <w:rtl w:val="0"/>
        </w:rPr>
        <w:t xml:space="preserve">1. Командна компетенція.</w:t>
      </w:r>
      <w:r w:rsidDel="00000000" w:rsidR="00000000" w:rsidRPr="00000000">
        <w:rPr>
          <w:rtl w:val="0"/>
        </w:rPr>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sz w:val="30"/>
          <w:szCs w:val="30"/>
          <w:highlight w:val="white"/>
        </w:rPr>
      </w:pPr>
      <w:r w:rsidDel="00000000" w:rsidR="00000000" w:rsidRPr="00000000">
        <w:rPr>
          <w:rFonts w:ascii="Roboto" w:cs="Roboto" w:eastAsia="Roboto" w:hAnsi="Roboto"/>
          <w:color w:val="0d0d0d"/>
          <w:sz w:val="26"/>
          <w:szCs w:val="26"/>
          <w:highlight w:val="white"/>
          <w:rtl w:val="0"/>
        </w:rPr>
        <w:t xml:space="preserve">Головний фактор успіху, який забезпечує ефективність виконання завдань у межах термінів і бюджету. Це ключова характеристика, яку я планую використовувати у своїй роботі, формуючи команди.</w:t>
      </w: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highlight w:val="white"/>
        </w:rPr>
      </w:pPr>
      <w:r w:rsidDel="00000000" w:rsidR="00000000" w:rsidRPr="00000000">
        <w:rPr>
          <w:rFonts w:ascii="Roboto" w:cs="Roboto" w:eastAsia="Roboto" w:hAnsi="Roboto"/>
          <w:color w:val="0d0d0d"/>
          <w:sz w:val="30"/>
          <w:szCs w:val="30"/>
          <w:highlight w:val="white"/>
          <w:rtl w:val="0"/>
        </w:rPr>
        <w:t xml:space="preserve">2. Залученість замовника.</w:t>
      </w:r>
      <w:r w:rsidDel="00000000" w:rsidR="00000000" w:rsidRPr="00000000">
        <w:rPr>
          <w:rtl w:val="0"/>
        </w:rPr>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sz w:val="30"/>
          <w:szCs w:val="30"/>
          <w:highlight w:val="white"/>
        </w:rPr>
      </w:pPr>
      <w:r w:rsidDel="00000000" w:rsidR="00000000" w:rsidRPr="00000000">
        <w:rPr>
          <w:rFonts w:ascii="Roboto" w:cs="Roboto" w:eastAsia="Roboto" w:hAnsi="Roboto"/>
          <w:color w:val="0d0d0d"/>
          <w:sz w:val="26"/>
          <w:szCs w:val="26"/>
          <w:highlight w:val="white"/>
          <w:rtl w:val="0"/>
        </w:rPr>
        <w:t xml:space="preserve">Постійна взаємодія з клієнтом сприяє своєчасному виявленню проблем і підвищує якість продукту. Цей підхід є важливим для створення цінних рішень, орієнтованих на замовника.</w:t>
      </w: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highlight w:val="white"/>
        </w:rPr>
      </w:pPr>
      <w:r w:rsidDel="00000000" w:rsidR="00000000" w:rsidRPr="00000000">
        <w:rPr>
          <w:rFonts w:ascii="Roboto" w:cs="Roboto" w:eastAsia="Roboto" w:hAnsi="Roboto"/>
          <w:color w:val="0d0d0d"/>
          <w:sz w:val="30"/>
          <w:szCs w:val="30"/>
          <w:highlight w:val="white"/>
          <w:rtl w:val="0"/>
        </w:rPr>
        <w:t xml:space="preserve">3. Культурні відмінності.</w:t>
      </w:r>
      <w:r w:rsidDel="00000000" w:rsidR="00000000" w:rsidRPr="00000000">
        <w:rPr>
          <w:rtl w:val="0"/>
        </w:rPr>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30"/>
          <w:szCs w:val="30"/>
          <w:highlight w:val="white"/>
        </w:rPr>
      </w:pPr>
      <w:r w:rsidDel="00000000" w:rsidR="00000000" w:rsidRPr="00000000">
        <w:rPr>
          <w:rFonts w:ascii="Roboto" w:cs="Roboto" w:eastAsia="Roboto" w:hAnsi="Roboto"/>
          <w:color w:val="0d0d0d"/>
          <w:sz w:val="26"/>
          <w:szCs w:val="26"/>
          <w:highlight w:val="white"/>
          <w:rtl w:val="0"/>
        </w:rPr>
        <w:t xml:space="preserve">Вони відіграють важливу роль у багатонаціональних командах, вимагаючи адаптивного підходу до управління.</w:t>
      </w:r>
      <w:r w:rsidDel="00000000" w:rsidR="00000000" w:rsidRPr="00000000">
        <w:rPr>
          <w:rtl w:val="0"/>
        </w:rPr>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30"/>
          <w:szCs w:val="30"/>
          <w:highlight w:val="white"/>
        </w:rPr>
      </w:pP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30"/>
          <w:szCs w:val="30"/>
          <w:highlight w:val="white"/>
        </w:rPr>
      </w:pP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Висновок:</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sz w:val="24"/>
          <w:szCs w:val="24"/>
        </w:rPr>
      </w:pPr>
      <w:r w:rsidDel="00000000" w:rsidR="00000000" w:rsidRPr="00000000">
        <w:rPr>
          <w:rFonts w:ascii="Roboto" w:cs="Roboto" w:eastAsia="Roboto" w:hAnsi="Roboto"/>
          <w:color w:val="0d0d0d"/>
          <w:sz w:val="26"/>
          <w:szCs w:val="26"/>
          <w:highlight w:val="white"/>
          <w:rtl w:val="0"/>
        </w:rPr>
        <w:t xml:space="preserve">Публікація робить значний внесок у розуміння людського виміру успіху гнучких проєктів, пропонуючи інтегровану модель для оцінки впливу ключових чинників. Для майбутніх досліджень автори пропонують розширити аналіз на міжнародному рівні та вивчати вплив довгострокових факторів успіху. Ця робота є корисною для менеджерів, які прагнуть покращити результати проєктів за рахунок оптимізації людських ресурсів.</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