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oles-y-permisos-rendición-sg"/>
    <w:p>
      <w:pPr>
        <w:pStyle w:val="Heading1"/>
      </w:pPr>
      <w:r>
        <w:t xml:space="preserve">Roles y permisos — Rendición SG</w:t>
      </w:r>
    </w:p>
    <w:p>
      <w:pPr>
        <w:pStyle w:val="FirstParagraph"/>
      </w:pPr>
      <w:r>
        <w:t xml:space="preserve">Roles activos en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chusmas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Roles legados que persisten en la base por compatibilidad pero no se asignan a usuarios nuevos:</w:t>
      </w:r>
      <w:r>
        <w:t xml:space="preserve"> </w:t>
      </w:r>
      <w:r>
        <w:rPr>
          <w:rStyle w:val="VerbatimChar"/>
        </w:rPr>
        <w:t xml:space="preserve">seller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chusma</w:t>
      </w:r>
      <w:r>
        <w:t xml:space="preserve"> </w:t>
      </w:r>
      <w:r>
        <w:t xml:space="preserve">(singular).</w:t>
      </w:r>
    </w:p>
    <w:p>
      <w:pPr>
        <w:pStyle w:val="BodyText"/>
      </w:pPr>
      <w:r>
        <w:rPr>
          <w:bCs/>
          <w:b/>
        </w:rPr>
        <w:t xml:space="preserve">Excepción hardcodeada:</w:t>
      </w:r>
      <w:r>
        <w:t xml:space="preserve"> </w:t>
      </w:r>
      <w:r>
        <w:rPr>
          <w:rStyle w:val="VerbatimChar"/>
        </w:rPr>
        <w:t xml:space="preserve">src/lib/auth/getMyProfile.ts</w:t>
      </w:r>
      <w:r>
        <w:t xml:space="preserve"> </w:t>
      </w:r>
      <w:r>
        <w:t xml:space="preserve">trata como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 un UUID fijo y al email</w:t>
      </w:r>
      <w:r>
        <w:t xml:space="preserve"> </w:t>
      </w:r>
      <w:r>
        <w:rPr>
          <w:rStyle w:val="VerbatimChar"/>
        </w:rPr>
        <w:t xml:space="preserve">nalvez@southgenetics.com</w:t>
      </w:r>
      <w:r>
        <w:t xml:space="preserve">, sin pasar por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. Es deuda técnica — ver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§10.</w:t>
      </w:r>
    </w:p>
    <w:bookmarkStart w:id="20" w:name="matriz-rol-acción-pantalla"/>
    <w:p>
      <w:pPr>
        <w:pStyle w:val="Heading2"/>
      </w:pPr>
      <w:r>
        <w:t xml:space="preserve">1. Matriz rol × acción × pantalla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 / 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chusmas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(resumen propio)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Crear/editar gasto propio (</w:t>
            </w:r>
            <w:r>
              <w:rPr>
                <w:rStyle w:val="VerbatimChar"/>
              </w:rPr>
              <w:t xml:space="preserve">/dashboard/expenses/new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Crear/enviar rendición propia (</w:t>
            </w:r>
            <w:r>
              <w:rPr>
                <w:rStyle w:val="VerbatimChar"/>
              </w:rPr>
              <w:t xml:space="preserve">/dashboard/reports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Solicitar anticipo propio (</w:t>
            </w:r>
            <w:r>
              <w:rPr>
                <w:rStyle w:val="VerbatimChar"/>
              </w:rPr>
              <w:t xml:space="preserve">/dashboard/advances/new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/dashboard/aprobador</w:t>
            </w:r>
            <w:r>
              <w:t xml:space="preserve"> </w:t>
            </w:r>
            <w:r>
              <w:t xml:space="preserve">— ver empleados asignados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(vía</w:t>
            </w:r>
            <w:r>
              <w:t xml:space="preserve"> </w:t>
            </w:r>
            <w:r>
              <w:rPr>
                <w:rStyle w:val="VerbatimChar"/>
              </w:rPr>
              <w:t xml:space="preserve">supervision_assignments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(todos)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Aprobar/devolver gasto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(solo asignados)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Aprobar/devolver rendición (</w:t>
            </w:r>
            <w:r>
              <w:rPr>
                <w:rStyle w:val="VerbatimChar"/>
              </w:rPr>
              <w:t xml:space="preserve">approveReportAction</w:t>
            </w:r>
            <w:r>
              <w:t xml:space="preserve">/</w:t>
            </w:r>
            <w:r>
              <w:rPr>
                <w:rStyle w:val="VerbatimChar"/>
              </w:rPr>
              <w:t xml:space="preserve">returnReportAction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(solo asignados)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Aprobar/rechazar anticipo (</w:t>
            </w:r>
            <w:r>
              <w:rPr>
                <w:rStyle w:val="VerbatimChar"/>
              </w:rPr>
              <w:t xml:space="preserve">approveAdvanceAction</w:t>
            </w:r>
            <w:r>
              <w:t xml:space="preserve">/</w:t>
            </w:r>
            <w:r>
              <w:rPr>
                <w:rStyle w:val="VerbatimChar"/>
              </w:rPr>
              <w:t xml:space="preserve">rejectAdvanceAction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(solo asignados, no propios)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pago de rendición (</w:t>
            </w:r>
            <w:r>
              <w:rPr>
                <w:rStyle w:val="VerbatimChar"/>
              </w:rPr>
              <w:t xml:space="preserve">payReportAction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pago de anticipo (</w:t>
            </w:r>
            <w:r>
              <w:rPr>
                <w:rStyle w:val="VerbatimChar"/>
              </w:rPr>
              <w:t xml:space="preserve">payAdvanceAction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/dashboard/viewer</w:t>
            </w:r>
            <w:r>
              <w:t xml:space="preserve"> </w:t>
            </w:r>
            <w:r>
              <w:t xml:space="preserve">— ver personas con rendiciones/anticipos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(aprobadas/pagadas)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(todas)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(todas)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/dashboard/chusma-view</w:t>
            </w:r>
            <w:r>
              <w:t xml:space="preserve"> </w:t>
            </w:r>
            <w:r>
              <w:t xml:space="preserve">—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↳ alcance de chusma-view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/</w:t>
            </w: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/</w:t>
            </w: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/dashboard/admin/*</w:t>
            </w:r>
            <w:r>
              <w:t xml:space="preserve"> </w:t>
            </w:r>
            <w:r>
              <w:t xml:space="preserve">— usuarios, roles, asignaciones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Editar tipos de cambio globales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Reabrir rendición (</w:t>
            </w:r>
            <w:r>
              <w:rPr>
                <w:rStyle w:val="VerbatimChar"/>
              </w:rPr>
              <w:t xml:space="preserve">ReopenReportButton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Eliminar anticipo (</w:t>
            </w:r>
            <w:r>
              <w:rPr>
                <w:rStyle w:val="VerbatimChar"/>
              </w:rPr>
              <w:t xml:space="preserve">deleteAdvanceAction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Eliminar gasto / rendición /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20"/>
    <w:bookmarkStart w:id="21" w:name="cómo-se-determina-el-alcance-de-cada-rol"/>
    <w:p>
      <w:pPr>
        <w:pStyle w:val="Heading2"/>
      </w:pPr>
      <w:r>
        <w:t xml:space="preserve">2. Cómo se determina el alcance de cada rol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aprobador</w:t>
      </w:r>
      <w:r>
        <w:t xml:space="preserve"> </w:t>
      </w:r>
      <w:r>
        <w:t xml:space="preserve">nunca ve</w:t>
      </w:r>
      <w:r>
        <w:t xml:space="preserve"> </w:t>
      </w:r>
      <w:r>
        <w:t xml:space="preserve">“</w:t>
      </w:r>
      <w:r>
        <w:t xml:space="preserve">todo</w:t>
      </w:r>
      <w:r>
        <w:t xml:space="preserve">”</w:t>
      </w:r>
      <w:r>
        <w:t xml:space="preserve"> </w:t>
      </w:r>
      <w:r>
        <w:t xml:space="preserve">— su alcance está acotado por filas en</w:t>
      </w:r>
      <w:r>
        <w:t xml:space="preserve"> </w:t>
      </w:r>
      <w:r>
        <w:rPr>
          <w:rStyle w:val="VerbatimChar"/>
        </w:rPr>
        <w:t xml:space="preserve">supervision_assignments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supervisor_id</w:t>
      </w:r>
      <w:r>
        <w:t xml:space="preserve"> </w:t>
      </w:r>
      <w:r>
        <w:t xml:space="preserve">= su</w:t>
      </w:r>
      <w:r>
        <w:t xml:space="preserve"> </w:t>
      </w:r>
      <w:r>
        <w:rPr>
          <w:rStyle w:val="VerbatimChar"/>
        </w:rPr>
        <w:t xml:space="preserve">id</w:t>
      </w:r>
      <w:r>
        <w:t xml:space="preserve">). Tanto en la UI (</w:t>
      </w:r>
      <w:r>
        <w:rPr>
          <w:rStyle w:val="VerbatimChar"/>
        </w:rPr>
        <w:t xml:space="preserve">/dashboard/aprobador</w:t>
      </w:r>
      <w:r>
        <w:t xml:space="preserve">) como en las políticas RLS de</w:t>
      </w:r>
      <w:r>
        <w:t xml:space="preserve"> </w:t>
      </w:r>
      <w:r>
        <w:rPr>
          <w:rStyle w:val="VerbatimChar"/>
        </w:rPr>
        <w:t xml:space="preserve">advances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expenses</w:t>
      </w:r>
      <w:r>
        <w:t xml:space="preserve">, el acceso se valida contra esa tabla, no contra el rol solo.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pagador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Cs/>
          <w:b/>
        </w:rPr>
        <w:t xml:space="preserve">chusmas</w:t>
      </w:r>
      <w:r>
        <w:t xml:space="preserve"> </w:t>
      </w:r>
      <w:r>
        <w:t xml:space="preserve">ven todo el universo de rendiciones/anticipos relevantes a su rol (sin necesidad de asignación), pero</w:t>
      </w:r>
      <w:r>
        <w:t xml:space="preserve"> </w:t>
      </w:r>
      <w:r>
        <w:rPr>
          <w:rStyle w:val="VerbatimChar"/>
        </w:rPr>
        <w:t xml:space="preserve">chusmas</w:t>
      </w:r>
      <w:r>
        <w:t xml:space="preserve"> </w:t>
      </w:r>
      <w:r>
        <w:t xml:space="preserve">está restringido a estados terminales (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paid</w:t>
      </w:r>
      <w:r>
        <w:t xml:space="preserve">) en</w:t>
      </w:r>
      <w:r>
        <w:t xml:space="preserve"> </w:t>
      </w:r>
      <w:r>
        <w:rPr>
          <w:rStyle w:val="VerbatimChar"/>
        </w:rPr>
        <w:t xml:space="preserve">chusma-view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Viewers personalizados</w:t>
      </w:r>
      <w:r>
        <w:t xml:space="preserve"> </w:t>
      </w:r>
      <w:r>
        <w:t xml:space="preserve">(no contemplados como rol propio, sino vía</w:t>
      </w:r>
      <w:r>
        <w:t xml:space="preserve"> </w:t>
      </w:r>
      <w:r>
        <w:rPr>
          <w:rStyle w:val="VerbatimChar"/>
        </w:rPr>
        <w:t xml:space="preserve">viewer_assignments</w:t>
      </w:r>
      <w:r>
        <w:t xml:space="preserve">) pueden ver el detalle de empleados específicos sin ser</w:t>
      </w:r>
      <w:r>
        <w:t xml:space="preserve"> </w:t>
      </w:r>
      <w:r>
        <w:rPr>
          <w:rStyle w:val="VerbatimChar"/>
        </w:rPr>
        <w:t xml:space="preserve">pagador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chusmas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[PENDIENTE: verificar]</w:t>
      </w:r>
      <w:r>
        <w:t xml:space="preserve"> </w:t>
      </w:r>
      <w:r>
        <w:t xml:space="preserve">qué rol de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se combina con esta tabla en producción.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admin</w:t>
      </w:r>
      <w:r>
        <w:t xml:space="preserve"> </w:t>
      </w:r>
      <w:r>
        <w:t xml:space="preserve">no tiene restricciones de alcance en ningún módulo.</w:t>
      </w:r>
    </w:p>
    <w:bookmarkEnd w:id="21"/>
    <w:bookmarkStart w:id="25" w:name="capas-de-enforcement"/>
    <w:p>
      <w:pPr>
        <w:pStyle w:val="Heading2"/>
      </w:pPr>
      <w:r>
        <w:t xml:space="preserve">3. Capas de enforcement</w:t>
      </w:r>
    </w:p>
    <w:p>
      <w:pPr>
        <w:pStyle w:val="FirstParagraph"/>
      </w:pPr>
      <w:r>
        <w:t xml:space="preserve">Cada permiso de la matriz se aplica en hasta tres capas independientes — un cambio de permisos requiere tocar las que correspondan: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src/lib/supabase/middleware.ts</w:t>
      </w:r>
      <w:r>
        <w:t xml:space="preserve">) — solo protege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 </w:t>
      </w:r>
      <w:r>
        <w:t xml:space="preserve">(requiere sesión) y</w:t>
      </w:r>
      <w:r>
        <w:t xml:space="preserve"> </w:t>
      </w:r>
      <w:r>
        <w:rPr>
          <w:rStyle w:val="VerbatimChar"/>
        </w:rPr>
        <w:t xml:space="preserve">/dashboard/admin/*</w:t>
      </w:r>
      <w:r>
        <w:t xml:space="preserve"> </w:t>
      </w:r>
      <w:r>
        <w:t xml:space="preserve">(requiere</w:t>
      </w:r>
      <w:r>
        <w:t xml:space="preserve"> </w:t>
      </w:r>
      <w:r>
        <w:rPr>
          <w:rStyle w:val="VerbatimChar"/>
        </w:rPr>
        <w:t xml:space="preserve">role=admin</w:t>
      </w:r>
      <w:r>
        <w:t xml:space="preserve">). No conoce</w:t>
      </w:r>
      <w:r>
        <w:t xml:space="preserve"> </w:t>
      </w:r>
      <w:r>
        <w:rPr>
          <w:rStyle w:val="VerbatimChar"/>
        </w:rPr>
        <w:t xml:space="preserve">aprobador</w:t>
      </w:r>
      <w:r>
        <w:t xml:space="preserve">/</w:t>
      </w:r>
      <w:r>
        <w:rPr>
          <w:rStyle w:val="VerbatimChar"/>
        </w:rPr>
        <w:t xml:space="preserve">pagador</w:t>
      </w:r>
      <w:r>
        <w:t xml:space="preserve">/</w:t>
      </w:r>
      <w:r>
        <w:rPr>
          <w:rStyle w:val="VerbatimChar"/>
        </w:rPr>
        <w:t xml:space="preserve">chusmas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Server Actions</w:t>
      </w:r>
      <w:r>
        <w:t xml:space="preserve"> </w:t>
      </w:r>
      <w:r>
        <w:t xml:space="preserve">— cada acción sensible repite el chequeo de rol explícitamente (</w:t>
      </w:r>
      <w:r>
        <w:rPr>
          <w:rStyle w:val="VerbatimChar"/>
        </w:rPr>
        <w:t xml:space="preserve">assertRole(...)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if (!["aprobador","admin"].includes(role))</w:t>
      </w:r>
      <w:r>
        <w:t xml:space="preserve">), y para</w:t>
      </w:r>
      <w:r>
        <w:t xml:space="preserve"> </w:t>
      </w:r>
      <w:r>
        <w:rPr>
          <w:rStyle w:val="VerbatimChar"/>
        </w:rPr>
        <w:t xml:space="preserve">aprobador</w:t>
      </w:r>
      <w:r>
        <w:t xml:space="preserve"> </w:t>
      </w:r>
      <w:r>
        <w:t xml:space="preserve">además valida la fila correspondiente en</w:t>
      </w:r>
      <w:r>
        <w:t xml:space="preserve"> </w:t>
      </w:r>
      <w:r>
        <w:rPr>
          <w:rStyle w:val="VerbatimChar"/>
        </w:rPr>
        <w:t xml:space="preserve">supervision_assignments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RLS en Postgres</w:t>
      </w:r>
      <w:r>
        <w:t xml:space="preserve"> </w:t>
      </w:r>
      <w:r>
        <w:t xml:space="preserve">— políticas independientes del código de la aplicación sobre</w:t>
      </w:r>
      <w:r>
        <w:t xml:space="preserve"> </w:t>
      </w:r>
      <w:r>
        <w:rPr>
          <w:rStyle w:val="VerbatimChar"/>
        </w:rPr>
        <w:t xml:space="preserve">advances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expenses</w:t>
      </w:r>
      <w:r>
        <w:t xml:space="preserve"> </w:t>
      </w:r>
      <w:r>
        <w:t xml:space="preserve">(detalladas en</w:t>
      </w:r>
      <w:r>
        <w:t xml:space="preserve"> </w:t>
      </w:r>
      <w:r>
        <w:rPr>
          <w:rStyle w:val="VerbatimChar"/>
        </w:rPr>
        <w:t xml:space="preserve">docs/DATABASE.md</w:t>
      </w:r>
      <w:r>
        <w:t xml:space="preserve"> </w:t>
      </w:r>
      <w:r>
        <w:t xml:space="preserve">§4); funcionan como red de seguridad si una Server Action tuviera un bug de autorización.</w:t>
      </w:r>
    </w:p>
    <w:p>
      <w:pPr>
        <w:pStyle w:val="CaptionedFigure"/>
      </w:pPr>
      <w:r>
        <w:drawing>
          <wp:inline>
            <wp:extent cx="5334000" cy="513584"/>
            <wp:effectExtent b="0" l="0" r="0" t="0"/>
            <wp:docPr descr="Diagrama" title="" id="23" name="Picture"/>
            <a:graphic>
              <a:graphicData uri="http://schemas.openxmlformats.org/drawingml/2006/picture">
                <pic:pic>
                  <pic:nvPicPr>
                    <pic:cNvPr descr="/tmp/docx_build/images/ROLES_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25"/>
    <w:bookmarkStart w:id="26" w:name="navegación-por-rol"/>
    <w:p>
      <w:pPr>
        <w:pStyle w:val="Heading2"/>
      </w:pPr>
      <w:r>
        <w:t xml:space="preserve">4. Navegación por rol</w:t>
      </w:r>
    </w:p>
    <w:p>
      <w:pPr>
        <w:pStyle w:val="FirstParagraph"/>
      </w:pPr>
      <w:r>
        <w:rPr>
          <w:rStyle w:val="VerbatimChar"/>
        </w:rPr>
        <w:t xml:space="preserve">src/components/layout/navItems.ts</w:t>
      </w:r>
      <w:r>
        <w:t xml:space="preserve"> </w:t>
      </w:r>
      <w:r>
        <w:t xml:space="preserve">define qué ítems del menú son visibles según flags calculados en el layout del dashboard (</w:t>
      </w:r>
      <w:r>
        <w:rPr>
          <w:rStyle w:val="VerbatimChar"/>
        </w:rPr>
        <w:t xml:space="preserve">isAdmin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isViewer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isPagador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de menú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Resumen, Rendiciones, Anticipos,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Aprobaciones (</w:t>
            </w:r>
            <w:r>
              <w:rPr>
                <w:rStyle w:val="VerbatimChar"/>
              </w:rPr>
              <w:t xml:space="preserve">/dashboard/aprobador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aprobador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(</w:t>
            </w:r>
            <w:r>
              <w:rPr>
                <w:rStyle w:val="VerbatimChar"/>
              </w:rPr>
              <w:t xml:space="preserve">/dashboard/chusma-view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chusmas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Pagos (</w:t>
            </w:r>
            <w:r>
              <w:rPr>
                <w:rStyle w:val="VerbatimChar"/>
              </w:rPr>
              <w:t xml:space="preserve">/dashboard/viewer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(</w:t>
            </w:r>
            <w:r>
              <w:rPr>
                <w:rStyle w:val="VerbatimChar"/>
              </w:rPr>
              <w:t xml:space="preserve">/dashboard/admin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2026-06-16T19:44:18Z</dcterms:created>
  <dcterms:modified xsi:type="dcterms:W3CDTF">2026-06-16T19:44:18Z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