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ase-de-datos-rendición-sg"/>
    <w:p>
      <w:pPr>
        <w:pStyle w:val="Heading1"/>
      </w:pPr>
      <w:r>
        <w:t xml:space="preserve">Base de datos — Rendición SG</w:t>
      </w:r>
    </w:p>
    <w:p>
      <w:pPr>
        <w:pStyle w:val="FirstParagraph"/>
      </w:pPr>
      <w:r>
        <w:t xml:space="preserve">Esquema real extraído de</w:t>
      </w:r>
      <w:r>
        <w:t xml:space="preserve"> </w:t>
      </w:r>
      <w:r>
        <w:rPr>
          <w:rStyle w:val="VerbatimChar"/>
        </w:rPr>
        <w:t xml:space="preserve">src/types/database.ts</w:t>
      </w:r>
      <w:r>
        <w:t xml:space="preserve"> </w:t>
      </w:r>
      <w:r>
        <w:t xml:space="preserve">(tipos generados por Supabase) y de las migraciones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 Estado al 2026-06-16.</w:t>
      </w:r>
    </w:p>
    <w:bookmarkStart w:id="23" w:name="erd-completo"/>
    <w:p>
      <w:pPr>
        <w:pStyle w:val="Heading2"/>
      </w:pPr>
      <w:r>
        <w:t xml:space="preserve">1. ERD completo</w:t>
      </w:r>
    </w:p>
    <w:p>
      <w:pPr>
        <w:pStyle w:val="FirstParagraph"/>
      </w:pPr>
      <w:r>
        <w:t xml:space="preserve">Relaciones y cardinalidades entre las tablas principales del dominio.</w:t>
      </w:r>
    </w:p>
    <w:p>
      <w:pPr>
        <w:pStyle w:val="CaptionedFigure"/>
      </w:pPr>
      <w:r>
        <w:drawing>
          <wp:inline>
            <wp:extent cx="5334000" cy="5630333"/>
            <wp:effectExtent b="0" l="0" r="0" t="0"/>
            <wp:docPr descr="Diagrama" title="" id="21" name="Picture"/>
            <a:graphic>
              <a:graphicData uri="http://schemas.openxmlformats.org/drawingml/2006/picture">
                <pic:pic>
                  <pic:nvPicPr>
                    <pic:cNvPr descr="/tmp/docx_build/images/DATABASE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3"/>
    <w:bookmarkStart w:id="32" w:name="descripción-de-tablas"/>
    <w:p>
      <w:pPr>
        <w:pStyle w:val="Heading2"/>
      </w:pPr>
      <w:r>
        <w:t xml:space="preserve">2. Descripción de tablas</w:t>
      </w:r>
    </w:p>
    <w:bookmarkStart w:id="24" w:name="profiles"/>
    <w:p>
      <w:pPr>
        <w:pStyle w:val="Heading3"/>
      </w:pP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Usuario de la app, 1:1 con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 El rol (</w:t>
      </w:r>
      <w:r>
        <w:rPr>
          <w:rStyle w:val="VerbatimChar"/>
        </w:rPr>
        <w:t xml:space="preserve">role</w:t>
      </w:r>
      <w:r>
        <w:t xml:space="preserve">) gobierna toda la autorización de la aplicación, reforzado por RLS. Valores activos: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Valores legados que persisten por compatibilidad: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</w:t>
      </w:r>
      <w:r>
        <w:t xml:space="preserve"> </w:t>
      </w:r>
      <w:r>
        <w:t xml:space="preserve">(singular).</w:t>
      </w:r>
    </w:p>
    <w:bookmarkEnd w:id="24"/>
    <w:bookmarkStart w:id="25" w:name="weekly_reports"/>
    <w:p>
      <w:pPr>
        <w:pStyle w:val="Heading3"/>
      </w:pPr>
      <w:r>
        <w:rPr>
          <w:rStyle w:val="VerbatimChar"/>
        </w:rPr>
        <w:t xml:space="preserve">weekly_reports</w:t>
      </w:r>
    </w:p>
    <w:p>
      <w:pPr>
        <w:pStyle w:val="FirstParagraph"/>
      </w:pPr>
      <w:r>
        <w:t xml:space="preserve">La</w:t>
      </w:r>
      <w:r>
        <w:t xml:space="preserve"> </w:t>
      </w:r>
      <w:r>
        <w:t xml:space="preserve">“</w:t>
      </w:r>
      <w:r>
        <w:t xml:space="preserve">rendición</w:t>
      </w:r>
      <w:r>
        <w:t xml:space="preserve">”</w:t>
      </w:r>
      <w:r>
        <w:t xml:space="preserve"> </w:t>
      </w:r>
      <w:r>
        <w:t xml:space="preserve">semanal de un empleado. Agrupa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y, opcionalmente, se vincula 1:1 con un</w:t>
      </w:r>
      <w:r>
        <w:t xml:space="preserve"> </w:t>
      </w:r>
      <w:r>
        <w:rPr>
          <w:rStyle w:val="VerbatimChar"/>
        </w:rPr>
        <w:t xml:space="preserve">advances</w:t>
      </w:r>
      <w:r>
        <w:t xml:space="preserve"> </w:t>
      </w:r>
      <w:r>
        <w:t xml:space="preserve">(en ambas direcciones:</w:t>
      </w:r>
      <w:r>
        <w:t xml:space="preserve"> </w:t>
      </w:r>
      <w:r>
        <w:rPr>
          <w:rStyle w:val="VerbatimChar"/>
        </w:rPr>
        <w:t xml:space="preserve">weekly_reports.advance_id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advances.created_report_id</w:t>
      </w:r>
      <w:r>
        <w:t xml:space="preserve">). Dos campos de estado coexisten: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closed</w:t>
      </w:r>
      <w:r>
        <w:t xml:space="preserve">) — ciclo de vida</w:t>
      </w:r>
      <w:r>
        <w:t xml:space="preserve"> </w:t>
      </w:r>
      <w:r>
        <w:t xml:space="preserve">“</w:t>
      </w:r>
      <w:r>
        <w:t xml:space="preserve">contenedor abierto a nuevos gastos</w:t>
      </w:r>
      <w:r>
        <w:t xml:space="preserve">”</w:t>
      </w:r>
      <w:r>
        <w:t xml:space="preserve"> </w:t>
      </w:r>
      <w:r>
        <w:t xml:space="preserve">vs cerrado.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submitted</w:t>
      </w:r>
      <w:r>
        <w:t xml:space="preserve">/</w:t>
      </w:r>
      <w:r>
        <w:rPr>
          <w:rStyle w:val="VerbatimChar"/>
        </w:rPr>
        <w:t xml:space="preserve">needs_correction</w:t>
      </w:r>
      <w:r>
        <w:t xml:space="preserve">/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paid</w:t>
      </w:r>
      <w:r>
        <w:t xml:space="preserve">) — el flujo de aprobación real, consumido por toda la UI y por los webhooks.</w:t>
      </w:r>
    </w:p>
    <w:p>
      <w:pPr>
        <w:pStyle w:val="BodyText"/>
      </w:pPr>
      <w:r>
        <w:rPr>
          <w:rStyle w:val="VerbatimChar"/>
        </w:rPr>
        <w:t xml:space="preserve">payment_method</w:t>
      </w:r>
      <w:r>
        <w:t xml:space="preserve"> </w:t>
      </w:r>
      <w:r>
        <w:t xml:space="preserve">determina si n8n debe crear un asiento en Odoo (</w:t>
      </w:r>
      <w:r>
        <w:rPr>
          <w:rStyle w:val="VerbatimChar"/>
        </w:rPr>
        <w:t xml:space="preserve">employee_paid</w:t>
      </w:r>
      <w:r>
        <w:t xml:space="preserve">) o saltarlo (</w:t>
      </w:r>
      <w:r>
        <w:rPr>
          <w:rStyle w:val="VerbatimChar"/>
        </w:rPr>
        <w:t xml:space="preserve">corporate_card</w:t>
      </w:r>
      <w:r>
        <w:t xml:space="preserve">, vía el flag</w:t>
      </w:r>
      <w:r>
        <w:t xml:space="preserve"> </w:t>
      </w:r>
      <w:r>
        <w:rPr>
          <w:rStyle w:val="VerbatimChar"/>
        </w:rPr>
        <w:t xml:space="preserve">skipOdooEntry</w:t>
      </w:r>
      <w:r>
        <w:t xml:space="preserve">).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solo lo escribe el endpoint</w:t>
      </w:r>
      <w:r>
        <w:t xml:space="preserve"> </w:t>
      </w:r>
      <w:r>
        <w:rPr>
          <w:rStyle w:val="VerbatimChar"/>
        </w:rPr>
        <w:t xml:space="preserve">PUT /api/reports/[id]/odoo-sync</w:t>
      </w:r>
      <w:r>
        <w:t xml:space="preserve">, nunca el código de la aplicación.</w:t>
      </w:r>
    </w:p>
    <w:bookmarkEnd w:id="25"/>
    <w:bookmarkStart w:id="26" w:name="expenses"/>
    <w:p>
      <w:pPr>
        <w:pStyle w:val="Heading3"/>
      </w:pPr>
      <w:r>
        <w:rPr>
          <w:rStyle w:val="VerbatimChar"/>
        </w:rPr>
        <w:t xml:space="preserve">expenses</w:t>
      </w:r>
    </w:p>
    <w:p>
      <w:pPr>
        <w:pStyle w:val="FirstParagraph"/>
      </w:pPr>
      <w:r>
        <w:t xml:space="preserve">Un gasto individual cargado por el empleado, siempre asociado a una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se revisa gasto por gasto por el aprobador; cuando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gastos de una rendición quedan en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se dispara el cierre automático de la rendición (</w:t>
      </w:r>
      <w:r>
        <w:rPr>
          <w:rStyle w:val="VerbatimChar"/>
        </w:rPr>
        <w:t xml:space="preserve">tryAutoFinalizeReportAfterAllExpensesApprovedAction</w:t>
      </w:r>
      <w:r>
        <w:t xml:space="preserve">).</w:t>
      </w:r>
      <w:r>
        <w:t xml:space="preserve"> </w:t>
      </w:r>
      <w:r>
        <w:rPr>
          <w:rStyle w:val="VerbatimChar"/>
        </w:rPr>
        <w:t xml:space="preserve">ticket_url</w:t>
      </w:r>
      <w:r>
        <w:t xml:space="preserve"> </w:t>
      </w:r>
      <w:r>
        <w:t xml:space="preserve">es el campo legado de un solo comprobante;</w:t>
      </w:r>
      <w:r>
        <w:t xml:space="preserve"> </w:t>
      </w:r>
      <w:r>
        <w:rPr>
          <w:rStyle w:val="VerbatimChar"/>
        </w:rPr>
        <w:t xml:space="preserve">ticket_urls</w:t>
      </w:r>
      <w:r>
        <w:t xml:space="preserve"> </w:t>
      </w:r>
      <w:r>
        <w:t xml:space="preserve">(array) es el actual.</w:t>
      </w:r>
      <w:r>
        <w:t xml:space="preserve"> </w:t>
      </w:r>
      <w:r>
        <w:rPr>
          <w:rStyle w:val="VerbatimChar"/>
        </w:rPr>
        <w:t xml:space="preserve">n8n_raw_data</w:t>
      </w:r>
      <w:r>
        <w:t xml:space="preserve">/</w:t>
      </w:r>
      <w:r>
        <w:rPr>
          <w:rStyle w:val="VerbatimChar"/>
        </w:rPr>
        <w:t xml:space="preserve">ocr_extracted_text</w:t>
      </w:r>
      <w:r>
        <w:t xml:space="preserve"> </w:t>
      </w:r>
      <w:r>
        <w:t xml:space="preserve">guardan la respuesta del webhook de OCR de ticket.</w:t>
      </w:r>
    </w:p>
    <w:bookmarkEnd w:id="26"/>
    <w:bookmarkStart w:id="27" w:name="advances"/>
    <w:p>
      <w:pPr>
        <w:pStyle w:val="Heading3"/>
      </w:pPr>
      <w:r>
        <w:rPr>
          <w:rStyle w:val="VerbatimChar"/>
        </w:rPr>
        <w:t xml:space="preserve">advances</w:t>
      </w:r>
    </w:p>
    <w:p>
      <w:pPr>
        <w:pStyle w:val="FirstParagraph"/>
      </w:pPr>
      <w:r>
        <w:t xml:space="preserve">Solicitud de anticipo de un empleado. Al pagarse (</w:t>
      </w:r>
      <w:r>
        <w:rPr>
          <w:rStyle w:val="VerbatimChar"/>
        </w:rPr>
        <w:t xml:space="preserve">status = paid</w:t>
      </w:r>
      <w:r>
        <w:t xml:space="preserve">), la acción crea automáticamente una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 </w:t>
      </w:r>
      <w:r>
        <w:t xml:space="preserve">vinculada (</w:t>
      </w:r>
      <w:r>
        <w:rPr>
          <w:rStyle w:val="VerbatimChar"/>
        </w:rPr>
        <w:t xml:space="preserve">created_report_id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advance_amount_usd</w:t>
      </w:r>
      <w:r>
        <w:t xml:space="preserve"> </w:t>
      </w:r>
      <w:r>
        <w:t xml:space="preserve">precalculado, para que la liquidación final (settlement) se calcule cuando esa rendición se paga.</w:t>
      </w:r>
    </w:p>
    <w:bookmarkEnd w:id="27"/>
    <w:bookmarkStart w:id="28" w:name="exchange_rates"/>
    <w:p>
      <w:pPr>
        <w:pStyle w:val="Heading3"/>
      </w:pPr>
      <w:r>
        <w:rPr>
          <w:rStyle w:val="VerbatimChar"/>
        </w:rPr>
        <w:t xml:space="preserve">exchange_rates</w:t>
      </w:r>
    </w:p>
    <w:p>
      <w:pPr>
        <w:pStyle w:val="FirstParagraph"/>
      </w:pPr>
      <w:r>
        <w:t xml:space="preserve">Tabla de referencia, sin relaciones. Un row por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rate_to_usd</w:t>
      </w:r>
      <w:r>
        <w:t xml:space="preserve"> </w:t>
      </w:r>
      <w:r>
        <w:t xml:space="preserve">(</w:t>
      </w:r>
      <w:r>
        <w:t xml:space="preserve">“</w:t>
      </w:r>
      <w:r>
        <w:t xml:space="preserve">1 USD = X moneda</w:t>
      </w:r>
      <w:r>
        <w:t xml:space="preserve">”</w:t>
      </w:r>
      <w:r>
        <w:t xml:space="preserve">). Editable globalmente por admin (</w:t>
      </w:r>
      <w:r>
        <w:rPr>
          <w:rStyle w:val="VerbatimChar"/>
        </w:rPr>
        <w:t xml:space="preserve">GlobalExchangeRateEditor</w:t>
      </w:r>
      <w:r>
        <w:t xml:space="preserve">); cada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 </w:t>
      </w:r>
      <w:r>
        <w:t xml:space="preserve">puede sobreescribir estos valores en su propio campo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 </w:t>
      </w:r>
      <w:r>
        <w:t xml:space="preserve">(jsonb).</w:t>
      </w:r>
    </w:p>
    <w:bookmarkEnd w:id="28"/>
    <w:bookmarkStart w:id="29" w:name="supervision_assignments"/>
    <w:p>
      <w:pPr>
        <w:pStyle w:val="Heading3"/>
      </w:pPr>
      <w:r>
        <w:rPr>
          <w:rStyle w:val="VerbatimChar"/>
        </w:rPr>
        <w:t xml:space="preserve">supervision_assignments</w:t>
      </w:r>
    </w:p>
    <w:p>
      <w:pPr>
        <w:pStyle w:val="FirstParagraph"/>
      </w:pPr>
      <w:r>
        <w:t xml:space="preserve">Relación N:M aprobador↔empleado. Determina qué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/</w:t>
      </w:r>
      <w:r>
        <w:rPr>
          <w:rStyle w:val="VerbatimChar"/>
        </w:rPr>
        <w:t xml:space="preserve">expenses</w:t>
      </w:r>
      <w:r>
        <w:t xml:space="preserve">/</w:t>
      </w:r>
      <w:r>
        <w:rPr>
          <w:rStyle w:val="VerbatimChar"/>
        </w:rPr>
        <w:t xml:space="preserve">advances</w:t>
      </w:r>
      <w:r>
        <w:t xml:space="preserve"> </w:t>
      </w:r>
      <w:r>
        <w:t xml:space="preserve">puede ver y aprobar un usuario con</w:t>
      </w:r>
      <w:r>
        <w:t xml:space="preserve"> </w:t>
      </w:r>
      <w:r>
        <w:rPr>
          <w:rStyle w:val="VerbatimChar"/>
        </w:rPr>
        <w:t xml:space="preserve">role = aprobador</w:t>
      </w:r>
      <w:r>
        <w:t xml:space="preserve">, tanto en la aplicación como en las políticas RLS.</w:t>
      </w:r>
    </w:p>
    <w:bookmarkEnd w:id="29"/>
    <w:bookmarkStart w:id="30" w:name="viewer_assignments"/>
    <w:p>
      <w:pPr>
        <w:pStyle w:val="Heading3"/>
      </w:pPr>
      <w:r>
        <w:rPr>
          <w:rStyle w:val="VerbatimChar"/>
        </w:rPr>
        <w:t xml:space="preserve">viewer_assignments</w:t>
      </w:r>
    </w:p>
    <w:p>
      <w:pPr>
        <w:pStyle w:val="FirstParagraph"/>
      </w:pPr>
      <w:r>
        <w:t xml:space="preserve">Análoga a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 </w:t>
      </w:r>
      <w:r>
        <w:t xml:space="preserve">pero para viewers personalizados (no chusma/pagador, que ven todo sin necesidad de asignación explícita).</w:t>
      </w:r>
    </w:p>
    <w:bookmarkEnd w:id="30"/>
    <w:bookmarkStart w:id="31" w:name="notifications-n8n_webhooks_log"/>
    <w:p>
      <w:pPr>
        <w:pStyle w:val="Heading3"/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n8n_webhooks_log</w:t>
      </w:r>
    </w:p>
    <w:p>
      <w:pPr>
        <w:pStyle w:val="FirstParagraph"/>
      </w:pPr>
      <w:r>
        <w:t xml:space="preserve">Tablas de soporte: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almacena notificaciones in-app;</w:t>
      </w:r>
      <w:r>
        <w:t xml:space="preserve"> </w:t>
      </w:r>
      <w:r>
        <w:rPr>
          <w:rStyle w:val="VerbatimChar"/>
        </w:rPr>
        <w:t xml:space="preserve">n8n_webhooks_log</w:t>
      </w:r>
      <w:r>
        <w:t xml:space="preserve"> </w:t>
      </w:r>
      <w:r>
        <w:t xml:space="preserve">registra intentos de invocación de webhooks (payload, respuesta, error) —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si se usa de forma consistente en todos los webhooks o solo en el de OCR de ticket.</w:t>
      </w:r>
    </w:p>
    <w:bookmarkEnd w:id="31"/>
    <w:bookmarkEnd w:id="32"/>
    <w:bookmarkStart w:id="33" w:name="migraciones-relevantes-orden-cronológico"/>
    <w:p>
      <w:pPr>
        <w:pStyle w:val="Heading2"/>
      </w:pPr>
      <w:r>
        <w:t xml:space="preserve">3. Migraciones relevantes (orden cronológico)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add_odoo_move_id_to_weekly_reports.sql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odoo_move_id</w:t>
            </w:r>
            <w:r>
              <w:t xml:space="preserve"> </w:t>
            </w:r>
            <w:r>
              <w:t xml:space="preserve">(bigint, 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add_budget_currency_to_weekly_reports.sql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budget_currency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allow_pdf_in_comprobantes_bucket.sql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</w:t>
            </w:r>
            <w:r>
              <w:t xml:space="preserve"> </w:t>
            </w:r>
            <w:r>
              <w:rPr>
                <w:rStyle w:val="VerbatimChar"/>
              </w:rPr>
              <w:t xml:space="preserve">comprobantes</w:t>
            </w:r>
            <w:r>
              <w:t xml:space="preserve"> </w:t>
            </w:r>
            <w:r>
              <w:t xml:space="preserve">acepta</w:t>
            </w:r>
            <w:r>
              <w:t xml:space="preserve"> </w:t>
            </w:r>
            <w:r>
              <w:rPr>
                <w:rStyle w:val="VerbatimChar"/>
              </w:rPr>
              <w:t xml:space="preserve">application/pdf</w:t>
            </w:r>
            <w:r>
              <w:t xml:space="preserve"> </w:t>
            </w:r>
            <w:r>
              <w:t xml:space="preserve">además de imágenes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remove_unique_weekly_reports_user_id_week_start_key.sql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UNIQUE</w:t>
            </w:r>
            <w:r>
              <w:t xml:space="preserve"> </w:t>
            </w:r>
            <w:r>
              <w:rPr>
                <w:rStyle w:val="VerbatimChar"/>
              </w:rPr>
              <w:t xml:space="preserve">(user_id, week_start)</w:t>
            </w:r>
            <w:r>
              <w:t xml:space="preserve"> </w:t>
            </w:r>
            <w:r>
              <w:t xml:space="preserve">— permite varias rendiciones en la misma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create_advances_and_weekly_report_settlement.sql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tabla</w:t>
            </w:r>
            <w:r>
              <w:t xml:space="preserve"> </w:t>
            </w:r>
            <w:r>
              <w:rPr>
                <w:rStyle w:val="VerbatimChar"/>
              </w:rPr>
              <w:t xml:space="preserve">advances</w:t>
            </w:r>
            <w:r>
              <w:t xml:space="preserve">; agrega a</w:t>
            </w:r>
            <w:r>
              <w:t xml:space="preserve"> </w:t>
            </w:r>
            <w:r>
              <w:rPr>
                <w:rStyle w:val="VerbatimChar"/>
              </w:rPr>
              <w:t xml:space="preserve">weekly_reports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advance_id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advance_amount_usd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settlement_amount_usd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advances_rls_policies.sql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RLS completas para</w:t>
            </w:r>
            <w:r>
              <w:t xml:space="preserve"> </w:t>
            </w:r>
            <w:r>
              <w:rPr>
                <w:rStyle w:val="VerbatimChar"/>
              </w:rPr>
              <w:t xml:space="preserve">advances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expenses_rls_staff_select.sql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SELECT por rol para</w:t>
            </w:r>
            <w:r>
              <w:t xml:space="preserve"> </w:t>
            </w:r>
            <w:r>
              <w:rPr>
                <w:rStyle w:val="VerbatimChar"/>
              </w:rPr>
              <w:t xml:space="preserve">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fix_advances_insert_policy_submitted.sql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permite</w:t>
            </w:r>
            <w:r>
              <w:t xml:space="preserve"> </w:t>
            </w:r>
            <w:r>
              <w:rPr>
                <w:rStyle w:val="VerbatimChar"/>
              </w:rPr>
              <w:t xml:space="preserve">status IN ('draft','submitted')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fix_advances_permissions_and_insert_policy.sql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a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+ ajuste de policy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expenses_admin_update_policy.sql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UPDATE para admin en</w:t>
            </w:r>
            <w:r>
              <w:t xml:space="preserve"> </w:t>
            </w:r>
            <w:r>
              <w:rPr>
                <w:rStyle w:val="VerbatimChar"/>
              </w:rPr>
              <w:t xml:space="preserve">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add_advance_amount_to_weekly_reports.sql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advance_amount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add_advance_end_date.sql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advance_end_date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advances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advances_fix_insert_policy_and_add_delete.sql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Restringe INSERT a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; agrega DELETE para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fix_advances_delete_policy_for_hardcoded_admin.sql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</w:t>
            </w:r>
            <w:r>
              <w:t xml:space="preserve"> </w:t>
            </w:r>
            <w:r>
              <w:rPr>
                <w:rStyle w:val="VerbatimChar"/>
              </w:rPr>
              <w:t xml:space="preserve">role='admin'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para la cuenta admin hardcodeada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advances_admin_delete_policy_and_grant.sql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Re-crea policy DELETE + GRANT (sincroniza remoto)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grant_service_role_on_advances_and_assignments.sql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ALL a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advances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supervision_assignments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viewer_assignments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expenses_admin_delete_policy.sql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DELETE para admin en</w:t>
            </w:r>
            <w:r>
              <w:t xml:space="preserve"> </w:t>
            </w:r>
            <w:r>
              <w:rPr>
                <w:rStyle w:val="VerbatimChar"/>
              </w:rPr>
              <w:t xml:space="preserve">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add_payment_method_to_weekly_reports.sql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t xml:space="preserve">con CHECK</w:t>
            </w:r>
            <w:r>
              <w:t xml:space="preserve"> </w:t>
            </w:r>
            <w:r>
              <w:rPr>
                <w:rStyle w:val="VerbatimChar"/>
              </w:rPr>
              <w:t xml:space="preserve">IN ('employee_paid','corporate_card')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 </w:t>
      </w:r>
      <w:r>
        <w:t xml:space="preserve">(base),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(base),</w:t>
      </w:r>
      <w:r>
        <w:t xml:space="preserve"> </w:t>
      </w:r>
      <w:r>
        <w:rPr>
          <w:rStyle w:val="VerbatimChar"/>
        </w:rPr>
        <w:t xml:space="preserve">exchange_rates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n8n_webhooks_log</w:t>
      </w:r>
      <w:r>
        <w:t xml:space="preserve"> </w:t>
      </w:r>
      <w:r>
        <w:t xml:space="preserve">no tienen migración versionada en el repo — fueron creadas antes de empezar a versionar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si existe un dump/seed inicial fuera de este repo.</w:t>
      </w:r>
    </w:p>
    <w:bookmarkEnd w:id="33"/>
    <w:bookmarkStart w:id="36" w:name="políticas-rls-relevantes"/>
    <w:p>
      <w:pPr>
        <w:pStyle w:val="Heading2"/>
      </w:pPr>
      <w:r>
        <w:t xml:space="preserve">4. Políticas RLS relevantes</w:t>
      </w:r>
    </w:p>
    <w:bookmarkStart w:id="34" w:name="advances-1"/>
    <w:p>
      <w:pPr>
        <w:pStyle w:val="Heading3"/>
      </w:pPr>
      <w:r>
        <w:rPr>
          <w:rStyle w:val="VerbatimChar"/>
        </w:rPr>
        <w:t xml:space="preserve">advances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advances_select_owner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 = auth.uid()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advances_select_admin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'admin'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advances_select_chusmas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'chusmas'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advances_select_pagador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'pagador'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advances_select_aprobador_assignment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'aprobador'</w:t>
            </w:r>
            <w:r>
              <w:t xml:space="preserve"> </w:t>
            </w:r>
            <w:r>
              <w:t xml:space="preserve">y existe fila en</w:t>
            </w:r>
            <w:r>
              <w:t xml:space="preserve"> </w:t>
            </w:r>
            <w:r>
              <w:rPr>
                <w:rStyle w:val="VerbatimChar"/>
              </w:rPr>
              <w:t xml:space="preserve">supervision_assignments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advances_insert_owner_draft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 = auth.uid() AND status = 'draft'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advances_update_owner_draft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</w:t>
            </w:r>
            <w:r>
              <w:t xml:space="preserve"> </w:t>
            </w:r>
            <w:r>
              <w:rPr>
                <w:rStyle w:val="VerbatimChar"/>
              </w:rPr>
              <w:t xml:space="preserve">status IN ('draft','rejected')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('draft','submitted')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advances_update_aprobador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status='submitted'</w:t>
            </w:r>
            <w:r>
              <w:t xml:space="preserve"> </w:t>
            </w:r>
            <w:r>
              <w:t xml:space="preserve">+ asignación →</w:t>
            </w:r>
            <w:r>
              <w:t xml:space="preserve"> </w:t>
            </w:r>
            <w:r>
              <w:rPr>
                <w:rStyle w:val="VerbatimChar"/>
              </w:rPr>
              <w:t xml:space="preserve">('approved','rejected')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advances_update_pagador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status='approved'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role='pagador'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'paid'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advances_update_admin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advances_delete_admin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'admin'</w:t>
            </w:r>
          </w:p>
        </w:tc>
      </w:tr>
    </w:tbl>
    <w:bookmarkEnd w:id="34"/>
    <w:bookmarkStart w:id="35" w:name="expenses-1"/>
    <w:p>
      <w:pPr>
        <w:pStyle w:val="Heading3"/>
      </w:pPr>
      <w:r>
        <w:rPr>
          <w:rStyle w:val="VerbatimChar"/>
        </w:rPr>
        <w:t xml:space="preserve">expenses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expenses_select_staff_admin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'admin'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expenses_select_staff_chusmas_pagador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IN ('chusmas','pagador')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expenses_select_staff_aprobador_supervised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role='aprobador'</w:t>
            </w:r>
            <w:r>
              <w:t xml:space="preserve"> </w:t>
            </w:r>
            <w:r>
              <w:t xml:space="preserve">y el</w:t>
            </w:r>
            <w:r>
              <w:t xml:space="preserve"> </w:t>
            </w:r>
            <w:r>
              <w:rPr>
                <w:rStyle w:val="VerbatimChar"/>
              </w:rPr>
              <w:t xml:space="preserve">report_id</w:t>
            </w:r>
            <w:r>
              <w:t xml:space="preserve"> </w:t>
            </w:r>
            <w:r>
              <w:t xml:space="preserve">pertenece a un empleado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expenses_select_staff_viewer_assignment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viewer_id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viewer_assignments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expense.user_id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expenses_update_staff_admin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expenses_delete_staff_admin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 = 'admin'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service_role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advances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viewer_assignments</w:t>
      </w:r>
      <w:r>
        <w:t xml:space="preserve"> </w:t>
      </w:r>
      <w:r>
        <w:t xml:space="preserve">(usado por</w:t>
      </w:r>
      <w:r>
        <w:t xml:space="preserve"> </w:t>
      </w:r>
      <w:r>
        <w:rPr>
          <w:rStyle w:val="VerbatimChar"/>
        </w:rPr>
        <w:t xml:space="preserve">deleteAdvanceAction</w:t>
      </w:r>
      <w:r>
        <w:t xml:space="preserve"> </w:t>
      </w:r>
      <w:r>
        <w:t xml:space="preserve">y por el endpoint</w:t>
      </w:r>
      <w:r>
        <w:t xml:space="preserve"> </w:t>
      </w:r>
      <w:r>
        <w:rPr>
          <w:rStyle w:val="VerbatimChar"/>
        </w:rPr>
        <w:t xml:space="preserve">odoo-sync</w:t>
      </w:r>
      <w:r>
        <w:t xml:space="preserve">, este último opera sobre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).</w:t>
      </w:r>
    </w:p>
    <w:bookmarkEnd w:id="35"/>
    <w:bookmarkEnd w:id="36"/>
    <w:bookmarkStart w:id="49" w:name="diagramas-de-estado"/>
    <w:p>
      <w:pPr>
        <w:pStyle w:val="Heading2"/>
      </w:pPr>
      <w:r>
        <w:t xml:space="preserve">5. Diagramas de estado</w:t>
      </w:r>
    </w:p>
    <w:bookmarkStart w:id="40" w:name="rendición-weekly_reports.workflow_status"/>
    <w:p>
      <w:pPr>
        <w:pStyle w:val="Heading3"/>
      </w:pPr>
      <w:r>
        <w:t xml:space="preserve">Rendición (</w:t>
      </w:r>
      <w:r>
        <w:rPr>
          <w:rStyle w:val="VerbatimChar"/>
        </w:rPr>
        <w:t xml:space="preserve">weekly_reports.workflow_status</w:t>
      </w:r>
      <w:r>
        <w:t xml:space="preserve">)</w:t>
      </w:r>
    </w:p>
    <w:p>
      <w:pPr>
        <w:pStyle w:val="CaptionedFigure"/>
      </w:pPr>
      <w:r>
        <w:drawing>
          <wp:inline>
            <wp:extent cx="5334000" cy="3100551"/>
            <wp:effectExtent b="0" l="0" r="0" t="0"/>
            <wp:docPr descr="Diagrama" title="" id="38" name="Picture"/>
            <a:graphic>
              <a:graphicData uri="http://schemas.openxmlformats.org/drawingml/2006/picture">
                <pic:pic>
                  <pic:nvPicPr>
                    <pic:cNvPr descr="/tmp/docx_build/images/DATABASE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lockText"/>
      </w:pPr>
      <w:r>
        <w:t xml:space="preserve">Nota: la reapertura (</w:t>
      </w:r>
      <w:r>
        <w:rPr>
          <w:rStyle w:val="VerbatimChar"/>
        </w:rPr>
        <w:t xml:space="preserve">ReopenReportButton</w:t>
      </w:r>
      <w:r>
        <w:t xml:space="preserve">) no resetea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ni los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 los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asociados — ver deuda técnica en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.</w:t>
      </w:r>
    </w:p>
    <w:bookmarkEnd w:id="40"/>
    <w:bookmarkStart w:id="44" w:name="gasto-expenses.status"/>
    <w:p>
      <w:pPr>
        <w:pStyle w:val="Heading3"/>
      </w:pPr>
      <w:r>
        <w:t xml:space="preserve">Gasto (</w:t>
      </w:r>
      <w:r>
        <w:rPr>
          <w:rStyle w:val="VerbatimChar"/>
        </w:rPr>
        <w:t xml:space="preserve">expenses.status</w:t>
      </w:r>
      <w:r>
        <w:t xml:space="preserve">)</w:t>
      </w:r>
    </w:p>
    <w:p>
      <w:pPr>
        <w:pStyle w:val="CaptionedFigure"/>
      </w:pPr>
      <w:r>
        <w:drawing>
          <wp:inline>
            <wp:extent cx="5334000" cy="3689469"/>
            <wp:effectExtent b="0" l="0" r="0" t="0"/>
            <wp:docPr descr="Diagrama" title="" id="42" name="Picture"/>
            <a:graphic>
              <a:graphicData uri="http://schemas.openxmlformats.org/drawingml/2006/picture">
                <pic:pic>
                  <pic:nvPicPr>
                    <pic:cNvPr descr="/tmp/docx_build/images/DATABASE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BlockText"/>
      </w:pPr>
      <w:r>
        <w:t xml:space="preserve">Las transiciones de gasto solo se permiten si la rendición asociada está en</w:t>
      </w:r>
      <w:r>
        <w:t xml:space="preserve"> </w:t>
      </w:r>
      <w:r>
        <w:rPr>
          <w:rStyle w:val="VerbatimChar"/>
        </w:rPr>
        <w:t xml:space="preserve">workflow_status = submitted</w:t>
      </w:r>
      <w:r>
        <w:t xml:space="preserve">.</w:t>
      </w:r>
    </w:p>
    <w:bookmarkEnd w:id="44"/>
    <w:bookmarkStart w:id="48" w:name="anticipo-advances.status"/>
    <w:p>
      <w:pPr>
        <w:pStyle w:val="Heading3"/>
      </w:pPr>
      <w:r>
        <w:t xml:space="preserve">Anticipo (</w:t>
      </w:r>
      <w:r>
        <w:rPr>
          <w:rStyle w:val="VerbatimChar"/>
        </w:rPr>
        <w:t xml:space="preserve">advances.status</w:t>
      </w:r>
      <w:r>
        <w:t xml:space="preserve">)</w:t>
      </w:r>
    </w:p>
    <w:p>
      <w:pPr>
        <w:pStyle w:val="CaptionedFigure"/>
      </w:pPr>
      <w:r>
        <w:drawing>
          <wp:inline>
            <wp:extent cx="5334000" cy="5436756"/>
            <wp:effectExtent b="0" l="0" r="0" t="0"/>
            <wp:docPr descr="Diagrama" title="" id="46" name="Picture"/>
            <a:graphic>
              <a:graphicData uri="http://schemas.openxmlformats.org/drawingml/2006/picture">
                <pic:pic>
                  <pic:nvPicPr>
                    <pic:cNvPr descr="/tmp/docx_build/images/DATABASE_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2026-06-16T19:44:06Z</dcterms:created>
  <dcterms:modified xsi:type="dcterms:W3CDTF">2026-06-16T19:44:06Z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