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83" w:lineRule="auto"/>
      </w:pPr>
      <w:r>
        <w:rPr>
          <w:rFonts w:ascii="Consolas" w:hAnsi="Consolas"/>
          <w:b/>
          <w:i w:val="0"/>
          <w:color w:val="2B4C7E"/>
          <w:sz w:val="18"/>
        </w:rPr>
        <w:t>SELFLOW  ·  LOT 9</w:t>
      </w:r>
    </w:p>
    <w:p>
      <w:pPr>
        <w:spacing w:after="120"/>
      </w:pPr>
      <w:r>
        <w:rPr>
          <w:b/>
          <w:color w:val="151B24"/>
          <w:sz w:val="56"/>
        </w:rPr>
        <w:t>Du portail FNE à la base</w:t>
      </w:r>
    </w:p>
    <w:p>
      <w:pPr>
        <w:spacing w:before="0" w:after="160" w:line="283" w:lineRule="auto"/>
      </w:pPr>
      <w:r>
        <w:rPr>
          <w:b w:val="0"/>
          <w:i w:val="0"/>
          <w:color w:val="46505E"/>
          <w:sz w:val="24"/>
        </w:rPr>
        <w:t>Ce qui a été construit pour recueillir les relevés du portail de la DGI, et où s'arrête exactement l'automatisation.</w:t>
      </w:r>
    </w:p>
    <w:p>
      <w:pPr>
        <w:spacing w:before="0" w:after="200" w:line="283" w:lineRule="auto"/>
        <w:pBdr>
          <w:bottom w:val="single" w:sz="12" w:space="4" w:color="151B24"/>
        </w:pBdr>
      </w:pPr>
      <w:r>
        <w:rPr>
          <w:rFonts w:ascii="Consolas" w:hAnsi="Consolas"/>
          <w:b w:val="0"/>
          <w:i w:val="0"/>
          <w:color w:val="6B7686"/>
          <w:sz w:val="18"/>
        </w:rPr>
        <w:t>21 août 2026   ·   Migration 2026_08_23_000001   ·   3 tables, 7 tests   ·   Premier relevé : DC-KNOWING CGA</w:t>
      </w:r>
    </w:p>
    <w:p>
      <w:pPr>
        <w:keepNext/>
        <w:spacing w:before="440" w:after="120"/>
        <w:pBdr>
          <w:bottom w:val="single" w:sz="4" w:space="4" w:color="DCE0E8"/>
        </w:pBdr>
      </w:pPr>
      <w:r>
        <w:rPr>
          <w:rFonts w:ascii="Consolas" w:hAnsi="Consolas"/>
          <w:color w:val="2B4C7E"/>
          <w:sz w:val="20"/>
        </w:rPr>
        <w:t xml:space="preserve">01   </w:t>
      </w:r>
      <w:r>
        <w:rPr>
          <w:b/>
          <w:color w:val="151B24"/>
          <w:sz w:val="32"/>
        </w:rPr>
        <w:t>Où en est la chaîne</w:t>
      </w:r>
    </w:p>
    <w:p>
      <w:pPr>
        <w:spacing w:before="0" w:after="160" w:line="283" w:lineRule="auto"/>
      </w:pPr>
      <w:r>
        <w:rPr>
          <w:b w:val="0"/>
          <w:i w:val="0"/>
          <w:color w:val="151B24"/>
          <w:sz w:val="21"/>
        </w:rPr>
        <w:t>Trois choses à retenir avant le détail. Elles répondent aux trois questions qu'on se pose en arrivant sur ce dossier.</w:t>
      </w:r>
    </w:p>
    <w:tbl>
      <w:tblPr>
        <w:tblStyle w:val="TableGrid"/>
        <w:tblW w:type="auto" w:w="0"/>
        <w:tblLook w:firstColumn="1" w:firstRow="1" w:lastColumn="0" w:lastRow="0" w:noHBand="0" w:noVBand="1" w:val="04A0"/>
      </w:tblPr>
      <w:tblGrid>
        <w:gridCol w:w="3173"/>
        <w:gridCol w:w="3173"/>
        <w:gridCol w:w="3173"/>
      </w:tblGrid>
      <w:tr>
        <w:tc>
          <w:tcPr>
            <w:tcW w:type="dxa" w:w="3173"/>
            <w:shd w:val="clear" w:fill="EAEDF2"/>
          </w:tcPr>
          <w:p>
            <w:pPr>
              <w:spacing w:before="60" w:after="40"/>
            </w:pPr>
            <w:r>
              <w:rPr>
                <w:b/>
                <w:caps/>
                <w:color w:val="6B7686"/>
                <w:sz w:val="17"/>
              </w:rPr>
              <w:t>Du dossier à la base</w:t>
            </w:r>
          </w:p>
          <w:p>
            <w:pPr>
              <w:spacing w:after="80"/>
            </w:pPr>
            <w:r>
              <w:rPr>
                <w:b/>
                <w:color w:val="2C6B4C"/>
                <w:sz w:val="28"/>
              </w:rPr>
              <w:t>Automatique</w:t>
            </w:r>
          </w:p>
        </w:tc>
        <w:tc>
          <w:tcPr>
            <w:tcW w:type="dxa" w:w="3173"/>
            <w:shd w:val="clear" w:fill="EAEDF2"/>
          </w:tcPr>
          <w:p>
            <w:pPr>
              <w:spacing w:before="60" w:after="40"/>
            </w:pPr>
            <w:r>
              <w:rPr>
                <w:b/>
                <w:caps/>
                <w:color w:val="6B7686"/>
                <w:sz w:val="17"/>
              </w:rPr>
              <w:t>Du portail au dossier</w:t>
            </w:r>
          </w:p>
          <w:p>
            <w:pPr>
              <w:spacing w:after="80"/>
            </w:pPr>
            <w:r>
              <w:rPr>
                <w:b/>
                <w:color w:val="A94E1B"/>
                <w:sz w:val="28"/>
              </w:rPr>
              <w:t>À la main</w:t>
            </w:r>
          </w:p>
        </w:tc>
        <w:tc>
          <w:tcPr>
            <w:tcW w:type="dxa" w:w="3173"/>
            <w:shd w:val="clear" w:fill="EAEDF2"/>
          </w:tcPr>
          <w:p>
            <w:pPr>
              <w:spacing w:before="60" w:after="40"/>
            </w:pPr>
            <w:r>
              <w:rPr>
                <w:b/>
                <w:caps/>
                <w:color w:val="6B7686"/>
                <w:sz w:val="17"/>
              </w:rPr>
              <w:t>Report dans les entreprises</w:t>
            </w:r>
          </w:p>
          <w:p>
            <w:pPr>
              <w:spacing w:after="80"/>
            </w:pPr>
            <w:r>
              <w:rPr>
                <w:b/>
                <w:color w:val="9E3123"/>
                <w:sz w:val="28"/>
              </w:rPr>
              <w:t>Jamais</w:t>
            </w:r>
          </w:p>
        </w:tc>
      </w:tr>
      <w:tr>
        <w:tc>
          <w:tcPr>
            <w:tcW w:type="dxa" w:w="3173"/>
          </w:tcPr>
          <w:p>
            <w:pPr>
              <w:spacing w:before="60" w:after="60" w:line="269" w:lineRule="auto"/>
            </w:pPr>
            <w:r>
              <w:rPr>
                <w:color w:val="46505E"/>
                <w:sz w:val="18"/>
              </w:rPr>
              <w:t>Un fichier déposé part en base à l'heure ronde suivante, sans intervention.</w:t>
            </w:r>
          </w:p>
        </w:tc>
        <w:tc>
          <w:tcPr>
            <w:tcW w:type="dxa" w:w="3173"/>
          </w:tcPr>
          <w:p>
            <w:pPr>
              <w:spacing w:before="60" w:after="60" w:line="269" w:lineRule="auto"/>
            </w:pPr>
            <w:r>
              <w:rPr>
                <w:color w:val="46505E"/>
                <w:sz w:val="18"/>
              </w:rPr>
              <w:t>Aucun script de scraping n'existe. C'est vous qui vous connectez et qui exportez.</w:t>
            </w:r>
          </w:p>
        </w:tc>
        <w:tc>
          <w:tcPr>
            <w:tcW w:type="dxa" w:w="3173"/>
          </w:tcPr>
          <w:p>
            <w:pPr>
              <w:spacing w:before="60" w:after="60" w:line="269" w:lineRule="auto"/>
            </w:pPr>
            <w:r>
              <w:rPr>
                <w:color w:val="46505E"/>
                <w:sz w:val="18"/>
              </w:rPr>
              <w:t>Le relevé est un constat. Rien n'est recopié dans entreprises sans décision.</w:t>
            </w:r>
          </w:p>
        </w:tc>
      </w:tr>
    </w:tbl>
    <w:p>
      <w:pPr>
        <w:spacing w:after="40"/>
      </w:pPr>
    </w:p>
    <w:p>
      <w:pPr>
        <w:keepNext/>
        <w:spacing w:before="440" w:after="120"/>
        <w:pBdr>
          <w:bottom w:val="single" w:sz="4" w:space="4" w:color="DCE0E8"/>
        </w:pBdr>
      </w:pPr>
      <w:r>
        <w:rPr>
          <w:rFonts w:ascii="Consolas" w:hAnsi="Consolas"/>
          <w:color w:val="2B4C7E"/>
          <w:sz w:val="20"/>
        </w:rPr>
        <w:t xml:space="preserve">02   </w:t>
      </w:r>
      <w:r>
        <w:rPr>
          <w:b/>
          <w:color w:val="151B24"/>
          <w:sz w:val="32"/>
        </w:rPr>
        <w:t>La chaîne en six temps</w:t>
      </w:r>
    </w:p>
    <w:p>
      <w:pPr>
        <w:spacing w:before="0" w:after="160" w:line="283" w:lineRule="auto"/>
      </w:pPr>
      <w:r>
        <w:rPr>
          <w:b w:val="0"/>
          <w:i w:val="0"/>
          <w:color w:val="151B24"/>
          <w:sz w:val="21"/>
        </w:rPr>
        <w:t>Chaque temps a un responsable, et il change en cours de route. La numérotation n'est pas décorative : c'est l'ordre réel, et un maillon manquant arrête tout ce qui suit.</w:t>
      </w:r>
    </w:p>
    <w:p>
      <w:pPr>
        <w:keepNext/>
        <w:spacing w:before="180" w:after="40"/>
      </w:pPr>
      <w:r>
        <w:rPr>
          <w:rFonts w:ascii="Consolas" w:hAnsi="Consolas"/>
          <w:b/>
          <w:color w:val="9E3123"/>
          <w:sz w:val="22"/>
        </w:rPr>
        <w:t xml:space="preserve">1  </w:t>
      </w:r>
      <w:r>
        <w:rPr>
          <w:b/>
          <w:color w:val="151B24"/>
          <w:sz w:val="23"/>
        </w:rPr>
        <w:t xml:space="preserve">Le relevé   </w:t>
      </w:r>
      <w:r>
        <w:rPr>
          <w:rFonts w:ascii="Consolas" w:hAnsi="Consolas"/>
          <w:b/>
          <w:color w:val="9E3123"/>
          <w:sz w:val="16"/>
        </w:rPr>
        <w:t>N'EXISTE PAS</w:t>
      </w:r>
    </w:p>
    <w:p>
      <w:pPr>
        <w:spacing w:after="40" w:line="276" w:lineRule="auto"/>
        <w:ind w:left="482"/>
      </w:pPr>
      <w:r>
        <w:rPr>
          <w:color w:val="46505E"/>
          <w:sz w:val="20"/>
        </w:rPr>
        <w:t>Se connecter au portail de la DGI, ouvrir la fiche de l'entreprise, exporter la liste des points de facturation. Selflow ne sait pas où est ce portail, n'a pas d'identifiant et ne pilote aucun navigateur.</w:t>
      </w:r>
    </w:p>
    <w:p>
      <w:pPr>
        <w:spacing w:after="60"/>
        <w:ind w:left="482"/>
      </w:pPr>
      <w:r>
        <w:rPr>
          <w:rFonts w:ascii="Consolas" w:hAnsi="Consolas"/>
          <w:color w:val="6B7686"/>
          <w:sz w:val="17"/>
        </w:rPr>
        <w:t>responsable : vous</w:t>
      </w:r>
    </w:p>
    <w:p>
      <w:pPr>
        <w:keepNext/>
        <w:spacing w:before="180" w:after="40"/>
      </w:pPr>
      <w:r>
        <w:rPr>
          <w:rFonts w:ascii="Consolas" w:hAnsi="Consolas"/>
          <w:b/>
          <w:color w:val="A94E1B"/>
          <w:sz w:val="22"/>
        </w:rPr>
        <w:t xml:space="preserve">2  </w:t>
      </w:r>
      <w:r>
        <w:rPr>
          <w:b/>
          <w:color w:val="151B24"/>
          <w:sz w:val="23"/>
        </w:rPr>
        <w:t xml:space="preserve">Le dépôt   </w:t>
      </w:r>
      <w:r>
        <w:rPr>
          <w:rFonts w:ascii="Consolas" w:hAnsi="Consolas"/>
          <w:b/>
          <w:color w:val="A94E1B"/>
          <w:sz w:val="16"/>
        </w:rPr>
        <w:t>À LA MAIN</w:t>
      </w:r>
    </w:p>
    <w:p>
      <w:pPr>
        <w:spacing w:after="40" w:line="276" w:lineRule="auto"/>
        <w:ind w:left="482"/>
      </w:pPr>
      <w:r>
        <w:rPr>
          <w:color w:val="46505E"/>
          <w:sz w:val="20"/>
        </w:rPr>
        <w:t>Les deux fichiers atterrissent dans le dossier d'import, nommés selon la nomenclature. C'est le seul point de contact entre votre travail et l'application.</w:t>
      </w:r>
    </w:p>
    <w:p>
      <w:pPr>
        <w:spacing w:after="60"/>
        <w:ind w:left="482"/>
      </w:pPr>
      <w:r>
        <w:rPr>
          <w:rFonts w:ascii="Consolas" w:hAnsi="Consolas"/>
          <w:color w:val="6B7686"/>
          <w:sz w:val="17"/>
        </w:rPr>
        <w:t>PORTAIL_FNE_DOSSIER_IMPORT → C:\Users\DCK OFFICE MANAGER\Pictures\k</w:t>
      </w:r>
    </w:p>
    <w:p>
      <w:pPr>
        <w:keepNext/>
        <w:spacing w:before="180" w:after="40"/>
      </w:pPr>
      <w:r>
        <w:rPr>
          <w:rFonts w:ascii="Consolas" w:hAnsi="Consolas"/>
          <w:b/>
          <w:color w:val="2B4C7E"/>
          <w:sz w:val="22"/>
        </w:rPr>
        <w:t xml:space="preserve">3  </w:t>
      </w:r>
      <w:r>
        <w:rPr>
          <w:b/>
          <w:color w:val="151B24"/>
          <w:sz w:val="23"/>
        </w:rPr>
        <w:t xml:space="preserve">L'horloge   </w:t>
      </w:r>
      <w:r>
        <w:rPr>
          <w:rFonts w:ascii="Consolas" w:hAnsi="Consolas"/>
          <w:b/>
          <w:color w:val="2B4C7E"/>
          <w:sz w:val="16"/>
        </w:rPr>
        <w:t>AUTOMATIQUE</w:t>
      </w:r>
    </w:p>
    <w:p>
      <w:pPr>
        <w:spacing w:after="40" w:line="276" w:lineRule="auto"/>
        <w:ind w:left="482"/>
      </w:pPr>
      <w:r>
        <w:rPr>
          <w:color w:val="46505E"/>
          <w:sz w:val="20"/>
        </w:rPr>
        <w:t>Une tâche Windows appelle php artisan schedule:run chaque minute, par un lanceur qui masque la fenêtre — sans lui, une console noire s'ouvrirait soixante fois par heure. En production, ce sera le cron.</w:t>
      </w:r>
    </w:p>
    <w:p>
      <w:pPr>
        <w:spacing w:after="60"/>
        <w:ind w:left="482"/>
      </w:pPr>
      <w:r>
        <w:rPr>
          <w:rFonts w:ascii="Consolas" w:hAnsi="Consolas"/>
          <w:color w:val="6B7686"/>
          <w:sz w:val="17"/>
        </w:rPr>
        <w:t>tâche « Selflow - planificateur » → storage/app/planificateur-selflow.vbs</w:t>
      </w:r>
    </w:p>
    <w:p>
      <w:pPr>
        <w:keepNext/>
        <w:spacing w:before="180" w:after="40"/>
      </w:pPr>
      <w:r>
        <w:rPr>
          <w:rFonts w:ascii="Consolas" w:hAnsi="Consolas"/>
          <w:b/>
          <w:color w:val="2B4C7E"/>
          <w:sz w:val="22"/>
        </w:rPr>
        <w:t xml:space="preserve">4  </w:t>
      </w:r>
      <w:r>
        <w:rPr>
          <w:b/>
          <w:color w:val="151B24"/>
          <w:sz w:val="23"/>
        </w:rPr>
        <w:t xml:space="preserve">Le déclencheur   </w:t>
      </w:r>
      <w:r>
        <w:rPr>
          <w:rFonts w:ascii="Consolas" w:hAnsi="Consolas"/>
          <w:b/>
          <w:color w:val="2B4C7E"/>
          <w:sz w:val="16"/>
        </w:rPr>
        <w:t>AUTOMATIQUE</w:t>
      </w:r>
    </w:p>
    <w:p>
      <w:pPr>
        <w:spacing w:after="40" w:line="276" w:lineRule="auto"/>
        <w:ind w:left="482"/>
      </w:pPr>
      <w:r>
        <w:rPr>
          <w:color w:val="46505E"/>
          <w:sz w:val="20"/>
        </w:rPr>
        <w:t>À l'heure ronde, le planificateur lance la commande d'import, sans chevauchement possible avec le passage précédent. Toutes les heures et non toutes les minutes : un relevé se produit au mieux une fois par jour.</w:t>
      </w:r>
    </w:p>
    <w:p>
      <w:pPr>
        <w:spacing w:after="60"/>
        <w:ind w:left="482"/>
      </w:pPr>
      <w:r>
        <w:rPr>
          <w:rFonts w:ascii="Consolas" w:hAnsi="Consolas"/>
          <w:color w:val="6B7686"/>
          <w:sz w:val="17"/>
        </w:rPr>
        <w:t>routes/console.php → portail-fne:importer → storage/logs/portail-fne.log</w:t>
      </w:r>
    </w:p>
    <w:p>
      <w:pPr>
        <w:keepNext/>
        <w:spacing w:before="180" w:after="40"/>
      </w:pPr>
      <w:r>
        <w:rPr>
          <w:rFonts w:ascii="Consolas" w:hAnsi="Consolas"/>
          <w:b/>
          <w:color w:val="2B4C7E"/>
          <w:sz w:val="22"/>
        </w:rPr>
        <w:t xml:space="preserve">5  </w:t>
      </w:r>
      <w:r>
        <w:rPr>
          <w:b/>
          <w:color w:val="151B24"/>
          <w:sz w:val="23"/>
        </w:rPr>
        <w:t xml:space="preserve">La lecture   </w:t>
      </w:r>
      <w:r>
        <w:rPr>
          <w:rFonts w:ascii="Consolas" w:hAnsi="Consolas"/>
          <w:b/>
          <w:color w:val="2B4C7E"/>
          <w:sz w:val="16"/>
        </w:rPr>
        <w:t>AUTOMATIQUE</w:t>
      </w:r>
    </w:p>
    <w:p>
      <w:pPr>
        <w:spacing w:after="40" w:line="276" w:lineRule="auto"/>
        <w:ind w:left="482"/>
      </w:pPr>
      <w:r>
        <w:rPr>
          <w:color w:val="46505E"/>
          <w:sz w:val="20"/>
        </w:rPr>
        <w:t>Le service décompose le nom du fichier, retrouve l'entreprise par son NCC, vérifie qu'il ne l'a pas déjà lu, interprète le contenu et range le tout en une seule transaction.</w:t>
      </w:r>
    </w:p>
    <w:p>
      <w:pPr>
        <w:spacing w:after="60"/>
        <w:ind w:left="482"/>
      </w:pPr>
      <w:r>
        <w:rPr>
          <w:rFonts w:ascii="Consolas" w:hAnsi="Consolas"/>
          <w:color w:val="6B7686"/>
          <w:sz w:val="17"/>
        </w:rPr>
        <w:t>app/Modules/Admin/Services/ImportPortailFneService.php</w:t>
      </w:r>
    </w:p>
    <w:p>
      <w:pPr>
        <w:keepNext/>
        <w:spacing w:before="180" w:after="40"/>
      </w:pPr>
      <w:r>
        <w:rPr>
          <w:rFonts w:ascii="Consolas" w:hAnsi="Consolas"/>
          <w:b/>
          <w:color w:val="2B4C7E"/>
          <w:sz w:val="22"/>
        </w:rPr>
        <w:t xml:space="preserve">6  </w:t>
      </w:r>
      <w:r>
        <w:rPr>
          <w:b/>
          <w:color w:val="151B24"/>
          <w:sz w:val="23"/>
        </w:rPr>
        <w:t xml:space="preserve">La base   </w:t>
      </w:r>
      <w:r>
        <w:rPr>
          <w:rFonts w:ascii="Consolas" w:hAnsi="Consolas"/>
          <w:b/>
          <w:color w:val="2B4C7E"/>
          <w:sz w:val="16"/>
        </w:rPr>
        <w:t>AUTOMATIQUE</w:t>
      </w:r>
    </w:p>
    <w:p>
      <w:pPr>
        <w:spacing w:after="40" w:line="276" w:lineRule="auto"/>
        <w:ind w:left="482"/>
      </w:pPr>
      <w:r>
        <w:rPr>
          <w:color w:val="46505E"/>
          <w:sz w:val="20"/>
        </w:rPr>
        <w:t>Trois tables : le fichier lu, la fiche interprétée, les points de facturation. Rien n'est écrasé d'un relevé à l'autre — deux scrutations à deux dates font deux lignes.</w:t>
      </w:r>
    </w:p>
    <w:p>
      <w:pPr>
        <w:spacing w:after="60"/>
        <w:ind w:left="482"/>
      </w:pPr>
      <w:r>
        <w:rPr>
          <w:rFonts w:ascii="Consolas" w:hAnsi="Consolas"/>
          <w:color w:val="6B7686"/>
          <w:sz w:val="17"/>
        </w:rPr>
        <w:t>portail_fne_imports · portail_fne_fiches · portail_fne_points_facturation</w:t>
      </w:r>
    </w:p>
    <w:p>
      <w:pPr>
        <w:keepNext/>
        <w:spacing w:before="440" w:after="120"/>
        <w:pBdr>
          <w:bottom w:val="single" w:sz="4" w:space="4" w:color="DCE0E8"/>
        </w:pBdr>
      </w:pPr>
      <w:r>
        <w:rPr>
          <w:rFonts w:ascii="Consolas" w:hAnsi="Consolas"/>
          <w:color w:val="2B4C7E"/>
          <w:sz w:val="20"/>
        </w:rPr>
        <w:t xml:space="preserve">03   </w:t>
      </w:r>
      <w:r>
        <w:rPr>
          <w:b/>
          <w:color w:val="151B24"/>
          <w:sz w:val="32"/>
        </w:rPr>
        <w:t>Ce que le dossier attend</w:t>
      </w:r>
    </w:p>
    <w:p>
      <w:r>
        <w:rPr>
          <w:b w:val="0"/>
          <w:i w:val="0"/>
          <w:color w:val="151B24"/>
          <w:sz w:val="21"/>
        </w:rPr>
        <w:t xml:space="preserve">Deux fichiers par entreprise. Le </w:t>
      </w:r>
      <w:r>
        <w:rPr>
          <w:b w:val="0"/>
          <w:i/>
          <w:color w:val="151B24"/>
          <w:sz w:val="21"/>
        </w:rPr>
        <w:t>login</w:t>
      </w:r>
      <w:r>
        <w:rPr>
          <w:b w:val="0"/>
          <w:i w:val="0"/>
          <w:color w:val="151B24"/>
          <w:sz w:val="21"/>
        </w:rPr>
        <w:t xml:space="preserve"> est celui du portail — en pratique le NCC — et c'est par lui que le relevé retrouve son entreprise dans Selflow.</w:t>
      </w:r>
    </w:p>
    <w:tbl>
      <w:tblPr>
        <w:tblStyle w:val="TableGrid"/>
        <w:tblW w:type="auto" w:w="0"/>
        <w:jc w:val="center"/>
        <w:tblLayout w:type="autofit"/>
        <w:tblLook w:firstColumn="1" w:firstRow="1" w:lastColumn="0" w:lastRow="0" w:noHBand="0" w:noVBand="1" w:val="04A0"/>
      </w:tblPr>
      <w:tblGrid>
        <w:gridCol w:w="3173"/>
        <w:gridCol w:w="3173"/>
        <w:gridCol w:w="3173"/>
      </w:tblGrid>
      <w:tr>
        <w:trPr>
          <w:tblHeader w:val="true"/>
        </w:trPr>
        <w:tc>
          <w:tcPr>
            <w:tcW w:type="dxa" w:w="2381"/>
            <w:shd w:val="clear" w:fill="EAEDF2"/>
          </w:tcPr>
          <w:p>
            <w:pPr>
              <w:spacing w:before="60" w:after="60"/>
            </w:pPr>
            <w:r/>
            <w:r>
              <w:rPr>
                <w:b/>
                <w:caps/>
                <w:color w:val="6B7686"/>
                <w:sz w:val="17"/>
              </w:rPr>
              <w:t>Fichier</w:t>
            </w:r>
          </w:p>
        </w:tc>
        <w:tc>
          <w:tcPr>
            <w:tcW w:type="dxa" w:w="3969"/>
            <w:shd w:val="clear" w:fill="EAEDF2"/>
          </w:tcPr>
          <w:p>
            <w:pPr>
              <w:spacing w:before="60" w:after="60"/>
            </w:pPr>
            <w:r/>
            <w:r>
              <w:rPr>
                <w:b/>
                <w:caps/>
                <w:color w:val="6B7686"/>
                <w:sz w:val="17"/>
              </w:rPr>
              <w:t>Contenu</w:t>
            </w:r>
          </w:p>
        </w:tc>
        <w:tc>
          <w:tcPr>
            <w:tcW w:type="dxa" w:w="2721"/>
            <w:shd w:val="clear" w:fill="EAEDF2"/>
          </w:tcPr>
          <w:p>
            <w:pPr>
              <w:spacing w:before="60" w:after="60"/>
            </w:pPr>
            <w:r/>
            <w:r>
              <w:rPr>
                <w:b/>
                <w:caps/>
                <w:color w:val="6B7686"/>
                <w:sz w:val="17"/>
              </w:rPr>
              <w:t>Devient</w:t>
            </w:r>
          </w:p>
        </w:tc>
      </w:tr>
      <w:tr>
        <w:tc>
          <w:tcPr>
            <w:tcW w:type="dxa" w:w="2381"/>
          </w:tcPr>
          <w:p>
            <w:pPr>
              <w:spacing w:before="60" w:after="60" w:line="269" w:lineRule="auto"/>
            </w:pPr>
            <w:r>
              <w:rPr>
                <w:rFonts w:ascii="Consolas" w:hAnsi="Consolas"/>
                <w:b w:val="0"/>
                <w:i w:val="0"/>
                <w:color w:val="46505E"/>
                <w:sz w:val="17"/>
              </w:rPr>
              <w:t>&lt;login&gt;_&lt;date&gt;.json</w:t>
            </w:r>
          </w:p>
        </w:tc>
        <w:tc>
          <w:tcPr>
            <w:tcW w:type="dxa" w:w="3969"/>
          </w:tcPr>
          <w:p>
            <w:pPr>
              <w:spacing w:before="60" w:after="60" w:line="269" w:lineRule="auto"/>
            </w:pPr>
            <w:r>
              <w:rPr>
                <w:b w:val="0"/>
                <w:i w:val="0"/>
                <w:color w:val="46505E"/>
                <w:sz w:val="19"/>
              </w:rPr>
              <w:t>La fiche de l'entreprise : adresse, commune, quartier, solde d'alerte des stickers, timbre de quittance, bordereau d'achat — 14 champs.</w:t>
            </w:r>
          </w:p>
        </w:tc>
        <w:tc>
          <w:tcPr>
            <w:tcW w:type="dxa" w:w="2721"/>
          </w:tcPr>
          <w:p>
            <w:pPr>
              <w:spacing w:before="60" w:after="60" w:line="269" w:lineRule="auto"/>
            </w:pPr>
            <w:r>
              <w:rPr>
                <w:b w:val="0"/>
                <w:i w:val="0"/>
                <w:color w:val="46505E"/>
                <w:sz w:val="19"/>
              </w:rPr>
              <w:t xml:space="preserve">Une ligne dans </w:t>
            </w:r>
            <w:r>
              <w:rPr>
                <w:rFonts w:ascii="Consolas" w:hAnsi="Consolas"/>
                <w:b w:val="0"/>
                <w:i w:val="0"/>
                <w:color w:val="46505E"/>
                <w:sz w:val="17"/>
              </w:rPr>
              <w:t>portail_fne_fiches</w:t>
            </w:r>
          </w:p>
        </w:tc>
      </w:tr>
      <w:tr>
        <w:tc>
          <w:tcPr>
            <w:tcW w:type="dxa" w:w="2381"/>
          </w:tcPr>
          <w:p>
            <w:pPr>
              <w:spacing w:before="60" w:after="60" w:line="269" w:lineRule="auto"/>
            </w:pPr>
            <w:r>
              <w:rPr>
                <w:rFonts w:ascii="Consolas" w:hAnsi="Consolas"/>
                <w:b w:val="0"/>
                <w:i w:val="0"/>
                <w:color w:val="46505E"/>
                <w:sz w:val="17"/>
              </w:rPr>
              <w:t>&lt;login&gt;_&lt;date&gt;.xlsx</w:t>
            </w:r>
          </w:p>
        </w:tc>
        <w:tc>
          <w:tcPr>
            <w:tcW w:type="dxa" w:w="3969"/>
          </w:tcPr>
          <w:p>
            <w:pPr>
              <w:spacing w:before="60" w:after="60" w:line="269" w:lineRule="auto"/>
            </w:pPr>
            <w:r>
              <w:rPr>
                <w:b w:val="0"/>
                <w:i w:val="0"/>
                <w:color w:val="46505E"/>
                <w:sz w:val="19"/>
              </w:rPr>
              <w:t>Les points de facturation : nom, outil, terminal, statut, établissement, dates — 8 colonnes.</w:t>
            </w:r>
          </w:p>
        </w:tc>
        <w:tc>
          <w:tcPr>
            <w:tcW w:type="dxa" w:w="2721"/>
          </w:tcPr>
          <w:p>
            <w:pPr>
              <w:spacing w:before="60" w:after="60" w:line="269" w:lineRule="auto"/>
            </w:pPr>
            <w:r>
              <w:rPr>
                <w:b w:val="0"/>
                <w:i w:val="0"/>
                <w:color w:val="46505E"/>
                <w:sz w:val="19"/>
              </w:rPr>
              <w:t xml:space="preserve">Une ligne par point dans </w:t>
            </w:r>
            <w:r>
              <w:rPr>
                <w:rFonts w:ascii="Consolas" w:hAnsi="Consolas"/>
                <w:b w:val="0"/>
                <w:i w:val="0"/>
                <w:color w:val="46505E"/>
                <w:sz w:val="17"/>
              </w:rPr>
              <w:t>portail_fne_points_facturation</w:t>
            </w:r>
          </w:p>
        </w:tc>
      </w:tr>
    </w:tbl>
    <w:p>
      <w:pPr>
        <w:spacing w:after="40"/>
      </w:pPr>
    </w:p>
    <w:p>
      <w:r>
        <w:rPr>
          <w:b w:val="0"/>
          <w:i w:val="0"/>
          <w:color w:val="151B24"/>
          <w:sz w:val="21"/>
        </w:rPr>
        <w:t xml:space="preserve">La date s'écrit </w:t>
      </w:r>
      <w:r>
        <w:rPr>
          <w:rFonts w:ascii="Consolas" w:hAnsi="Consolas"/>
          <w:b w:val="0"/>
          <w:i w:val="0"/>
          <w:color w:val="151B24"/>
          <w:sz w:val="19"/>
        </w:rPr>
        <w:t>20260821</w:t>
      </w:r>
      <w:r>
        <w:rPr>
          <w:b w:val="0"/>
          <w:i w:val="0"/>
          <w:color w:val="151B24"/>
          <w:sz w:val="21"/>
        </w:rPr>
        <w:t xml:space="preserve">, </w:t>
      </w:r>
      <w:r>
        <w:rPr>
          <w:rFonts w:ascii="Consolas" w:hAnsi="Consolas"/>
          <w:b w:val="0"/>
          <w:i w:val="0"/>
          <w:color w:val="151B24"/>
          <w:sz w:val="19"/>
        </w:rPr>
        <w:t>2026-08-21</w:t>
      </w:r>
      <w:r>
        <w:rPr>
          <w:b w:val="0"/>
          <w:i w:val="0"/>
          <w:color w:val="151B24"/>
          <w:sz w:val="21"/>
        </w:rPr>
        <w:t xml:space="preserve">, </w:t>
      </w:r>
      <w:r>
        <w:rPr>
          <w:rFonts w:ascii="Consolas" w:hAnsi="Consolas"/>
          <w:b w:val="0"/>
          <w:i w:val="0"/>
          <w:color w:val="151B24"/>
          <w:sz w:val="19"/>
        </w:rPr>
        <w:t>21-08-2026</w:t>
      </w:r>
      <w:r>
        <w:rPr>
          <w:b w:val="0"/>
          <w:i w:val="0"/>
          <w:color w:val="151B24"/>
          <w:sz w:val="21"/>
        </w:rPr>
        <w:t xml:space="preserve"> ou </w:t>
      </w:r>
      <w:r>
        <w:rPr>
          <w:rFonts w:ascii="Consolas" w:hAnsi="Consolas"/>
          <w:b w:val="0"/>
          <w:i w:val="0"/>
          <w:color w:val="151B24"/>
          <w:sz w:val="19"/>
        </w:rPr>
        <w:t>21082026</w:t>
      </w:r>
      <w:r>
        <w:rPr>
          <w:b w:val="0"/>
          <w:i w:val="0"/>
          <w:color w:val="151B24"/>
          <w:sz w:val="21"/>
        </w:rPr>
        <w:t xml:space="preserve">. Le login est </w:t>
      </w:r>
      <w:r>
        <w:rPr>
          <w:b/>
          <w:i w:val="0"/>
          <w:color w:val="151B24"/>
          <w:sz w:val="21"/>
        </w:rPr>
        <w:t>tout ce qui précède le dernier tiret bas</w:t>
      </w:r>
      <w:r>
        <w:rPr>
          <w:b w:val="0"/>
          <w:i w:val="0"/>
          <w:color w:val="151B24"/>
          <w:sz w:val="21"/>
        </w:rPr>
        <w:t>, et non le premier segment : un login qui contient lui-même un tiret bas serait sinon tronqué.</w:t>
      </w:r>
    </w:p>
    <w:tbl>
      <w:tblPr>
        <w:tblStyle w:val="TableGrid"/>
        <w:tblW w:type="auto" w:w="0"/>
        <w:tblLook w:firstColumn="1" w:firstRow="1" w:lastColumn="0" w:lastRow="0" w:noHBand="0" w:noVBand="1" w:val="04A0"/>
      </w:tblPr>
      <w:tblGrid>
        <w:gridCol w:w="9518"/>
      </w:tblGrid>
      <w:tr>
        <w:tc>
          <w:tcPr>
            <w:tcW w:type="dxa" w:w="9518"/>
            <w:shd w:val="clear" w:fill="F3F5F9"/>
          </w:tcPr>
          <w:p>
            <w:pPr>
              <w:spacing w:before="80" w:after="80"/>
            </w:pPr>
            <w:r>
              <w:rPr>
                <w:b/>
                <w:color w:val="2B4C7E"/>
                <w:sz w:val="22"/>
              </w:rPr>
              <w:t>Un nom hors nomenclature est refusé, jamais deviné</w:t>
            </w:r>
          </w:p>
          <w:p>
            <w:pPr>
              <w:spacing w:after="100" w:line="276" w:lineRule="auto"/>
            </w:pPr>
            <w:r>
              <w:rPr>
                <w:b w:val="0"/>
                <w:i w:val="0"/>
                <w:color w:val="46505E"/>
                <w:sz w:val="19"/>
              </w:rPr>
              <w:t xml:space="preserve">Le fichier </w:t>
            </w:r>
            <w:r>
              <w:rPr>
                <w:rFonts w:ascii="Consolas" w:hAnsi="Consolas"/>
                <w:b w:val="0"/>
                <w:i w:val="0"/>
                <w:color w:val="46505E"/>
                <w:sz w:val="17"/>
              </w:rPr>
              <w:t>5e7062d7c617200950f6340ad47cedd1.xlsx</w:t>
            </w:r>
            <w:r>
              <w:rPr>
                <w:b w:val="0"/>
                <w:i w:val="0"/>
                <w:color w:val="46505E"/>
                <w:sz w:val="19"/>
              </w:rPr>
              <w:t xml:space="preserve"> présent dans le dossier sera rejeté à chaque passage tant qu'il portera ce nom. C'est voulu : ranger le relevé fiscal d'un client chez un autre ne se répare pas. Renommé </w:t>
            </w:r>
            <w:r>
              <w:rPr>
                <w:rFonts w:ascii="Consolas" w:hAnsi="Consolas"/>
                <w:b w:val="0"/>
                <w:i w:val="0"/>
                <w:color w:val="46505E"/>
                <w:sz w:val="17"/>
              </w:rPr>
              <w:t>1864699A_20260821.xlsx</w:t>
            </w:r>
            <w:r>
              <w:rPr>
                <w:b w:val="0"/>
                <w:i w:val="0"/>
                <w:color w:val="46505E"/>
                <w:sz w:val="19"/>
              </w:rPr>
              <w:t>, il entre au tour suivant.</w:t>
            </w:r>
          </w:p>
        </w:tc>
      </w:tr>
    </w:tbl>
    <w:p>
      <w:pPr>
        <w:spacing w:after="40"/>
      </w:pPr>
    </w:p>
    <w:p>
      <w:pPr>
        <w:keepNext/>
        <w:spacing w:before="440" w:after="120"/>
        <w:pBdr>
          <w:bottom w:val="single" w:sz="4" w:space="4" w:color="DCE0E8"/>
        </w:pBdr>
      </w:pPr>
      <w:r>
        <w:rPr>
          <w:rFonts w:ascii="Consolas" w:hAnsi="Consolas"/>
          <w:color w:val="2B4C7E"/>
          <w:sz w:val="20"/>
        </w:rPr>
        <w:t xml:space="preserve">04   </w:t>
      </w:r>
      <w:r>
        <w:rPr>
          <w:b/>
          <w:color w:val="151B24"/>
          <w:sz w:val="32"/>
        </w:rPr>
        <w:t>Ce que fait le service, dans l'ordre</w:t>
      </w:r>
    </w:p>
    <w:p>
      <w:pPr>
        <w:pStyle w:val="ListBullet"/>
        <w:spacing w:after="100" w:line="276" w:lineRule="auto"/>
      </w:pPr>
      <w:r>
        <w:rPr>
          <w:b/>
          <w:i w:val="0"/>
          <w:color w:val="151B24"/>
          <w:sz w:val="21"/>
        </w:rPr>
        <w:t xml:space="preserve">La nomenclature. </w:t>
      </w:r>
      <w:r>
        <w:rPr>
          <w:b w:val="0"/>
          <w:i w:val="0"/>
          <w:color w:val="151B24"/>
          <w:sz w:val="21"/>
        </w:rPr>
        <w:t>Le nom est décomposé en login, date et type. Un nom illisible s'arrête ici, avec un message.</w:t>
      </w:r>
    </w:p>
    <w:p>
      <w:pPr>
        <w:pStyle w:val="ListBullet"/>
        <w:spacing w:after="100" w:line="276" w:lineRule="auto"/>
      </w:pPr>
      <w:r>
        <w:rPr>
          <w:b/>
          <w:i w:val="0"/>
          <w:color w:val="151B24"/>
          <w:sz w:val="21"/>
        </w:rPr>
        <w:t xml:space="preserve">L'empreinte. </w:t>
      </w:r>
      <w:r>
        <w:rPr>
          <w:b w:val="0"/>
          <w:i w:val="0"/>
          <w:color w:val="151B24"/>
          <w:sz w:val="21"/>
        </w:rPr>
        <w:t xml:space="preserve">Un SHA-256 du contenu, unique en base. Un fichier déjà lu est reconnu et passé — c'est ce qui rend la commande rejouable sur un dossier entier sans précaution. L'empreinte tient lieu de marque de traitement, </w:t>
      </w:r>
      <w:r>
        <w:rPr>
          <w:b/>
          <w:i w:val="0"/>
          <w:color w:val="151B24"/>
          <w:sz w:val="21"/>
        </w:rPr>
        <w:t>pas</w:t>
      </w:r>
      <w:r>
        <w:rPr>
          <w:b w:val="0"/>
          <w:i w:val="0"/>
          <w:color w:val="151B24"/>
          <w:sz w:val="21"/>
        </w:rPr>
        <w:t xml:space="preserve"> le déplacement du fichier : votre dossier reste intact.</w:t>
      </w:r>
    </w:p>
    <w:p>
      <w:pPr>
        <w:pStyle w:val="ListBullet"/>
        <w:spacing w:after="100" w:line="276" w:lineRule="auto"/>
      </w:pPr>
      <w:r>
        <w:rPr>
          <w:b/>
          <w:i w:val="0"/>
          <w:color w:val="151B24"/>
          <w:sz w:val="21"/>
        </w:rPr>
        <w:t xml:space="preserve">Le rattachement. </w:t>
      </w:r>
      <w:r>
        <w:rPr>
          <w:b w:val="0"/>
          <w:i w:val="0"/>
          <w:color w:val="151B24"/>
          <w:sz w:val="21"/>
        </w:rPr>
        <w:t xml:space="preserve">Le login est comparé à </w:t>
      </w:r>
      <w:r>
        <w:rPr>
          <w:rFonts w:ascii="Consolas" w:hAnsi="Consolas"/>
          <w:b w:val="0"/>
          <w:i w:val="0"/>
          <w:color w:val="151B24"/>
          <w:sz w:val="19"/>
        </w:rPr>
        <w:t>entreprises.ncc</w:t>
      </w:r>
      <w:r>
        <w:rPr>
          <w:b w:val="0"/>
          <w:i w:val="0"/>
          <w:color w:val="151B24"/>
          <w:sz w:val="21"/>
        </w:rPr>
        <w:t xml:space="preserve">, puis à </w:t>
      </w:r>
      <w:r>
        <w:rPr>
          <w:rFonts w:ascii="Consolas" w:hAnsi="Consolas"/>
          <w:b w:val="0"/>
          <w:i w:val="0"/>
          <w:color w:val="151B24"/>
          <w:sz w:val="19"/>
        </w:rPr>
        <w:t>compte_contribuable</w:t>
      </w:r>
      <w:r>
        <w:rPr>
          <w:b w:val="0"/>
          <w:i w:val="0"/>
          <w:color w:val="151B24"/>
          <w:sz w:val="21"/>
        </w:rPr>
        <w:t xml:space="preserve">, espaces et casse ignorés — </w:t>
      </w:r>
      <w:r>
        <w:rPr>
          <w:rFonts w:ascii="Consolas" w:hAnsi="Consolas"/>
          <w:b w:val="0"/>
          <w:i w:val="0"/>
          <w:color w:val="151B24"/>
          <w:sz w:val="19"/>
        </w:rPr>
        <w:t>1864699A</w:t>
      </w:r>
      <w:r>
        <w:rPr>
          <w:b w:val="0"/>
          <w:i w:val="0"/>
          <w:color w:val="151B24"/>
          <w:sz w:val="21"/>
        </w:rPr>
        <w:t xml:space="preserve"> retrouve </w:t>
      </w:r>
      <w:r>
        <w:rPr>
          <w:rFonts w:ascii="Consolas" w:hAnsi="Consolas"/>
          <w:b w:val="0"/>
          <w:i w:val="0"/>
          <w:color w:val="151B24"/>
          <w:sz w:val="19"/>
        </w:rPr>
        <w:t>1864699 A</w:t>
      </w:r>
      <w:r>
        <w:rPr>
          <w:b w:val="0"/>
          <w:i w:val="0"/>
          <w:color w:val="151B24"/>
          <w:sz w:val="21"/>
        </w:rPr>
        <w:t>. Login inconnu : le relevé est conservé sans rattachement plutôt que perdu, car l'entreprise peut être créée plus tard.</w:t>
      </w:r>
    </w:p>
    <w:p>
      <w:pPr>
        <w:pStyle w:val="ListBullet"/>
        <w:spacing w:after="100" w:line="276" w:lineRule="auto"/>
      </w:pPr>
      <w:r>
        <w:rPr>
          <w:b/>
          <w:i w:val="0"/>
          <w:color w:val="151B24"/>
          <w:sz w:val="21"/>
        </w:rPr>
        <w:t xml:space="preserve">La lecture. </w:t>
      </w:r>
      <w:r>
        <w:rPr>
          <w:b w:val="0"/>
          <w:i w:val="0"/>
          <w:color w:val="151B24"/>
          <w:sz w:val="21"/>
        </w:rPr>
        <w:t xml:space="preserve">Le JSON par correspondance explicite des 14 libellés. Le tableur </w:t>
      </w:r>
      <w:r>
        <w:rPr>
          <w:b/>
          <w:i w:val="0"/>
          <w:color w:val="151B24"/>
          <w:sz w:val="21"/>
        </w:rPr>
        <w:t>par en-tête et jamais par position</w:t>
      </w:r>
      <w:r>
        <w:rPr>
          <w:b w:val="0"/>
          <w:i w:val="0"/>
          <w:color w:val="151B24"/>
          <w:sz w:val="21"/>
        </w:rPr>
        <w:t xml:space="preserve"> : le portail peut réordonner ses colonnes, et un import qui les compte rangerait un statut dans un identifiant d'établissement.</w:t>
      </w:r>
    </w:p>
    <w:p>
      <w:pPr>
        <w:pStyle w:val="ListBullet"/>
        <w:spacing w:after="100" w:line="276" w:lineRule="auto"/>
      </w:pPr>
      <w:r>
        <w:rPr>
          <w:b/>
          <w:i w:val="0"/>
          <w:color w:val="151B24"/>
          <w:sz w:val="21"/>
        </w:rPr>
        <w:t xml:space="preserve">Le rangement, </w:t>
      </w:r>
      <w:r>
        <w:rPr>
          <w:b w:val="0"/>
          <w:i w:val="0"/>
          <w:color w:val="151B24"/>
          <w:sz w:val="21"/>
        </w:rPr>
        <w:t xml:space="preserve">en une transaction. Un échec laisse tout de même une ligne en </w:t>
      </w:r>
      <w:r>
        <w:rPr>
          <w:rFonts w:ascii="Consolas" w:hAnsi="Consolas"/>
          <w:b w:val="0"/>
          <w:i w:val="0"/>
          <w:color w:val="151B24"/>
          <w:sz w:val="19"/>
        </w:rPr>
        <w:t>statut = 'erreur'</w:t>
      </w:r>
      <w:r>
        <w:rPr>
          <w:b w:val="0"/>
          <w:i w:val="0"/>
          <w:color w:val="151B24"/>
          <w:sz w:val="21"/>
        </w:rPr>
        <w:t xml:space="preserve"> portant le message : un fichier illisible qui ne laisse aucune trace se redépose indéfiniment sans que personne ne comprenne pourquoi rien n'arrive.</w:t>
      </w:r>
    </w:p>
    <w:p>
      <w:pPr>
        <w:keepNext/>
        <w:spacing w:before="440" w:after="120"/>
        <w:pBdr>
          <w:bottom w:val="single" w:sz="4" w:space="4" w:color="DCE0E8"/>
        </w:pBdr>
      </w:pPr>
      <w:r>
        <w:rPr>
          <w:rFonts w:ascii="Consolas" w:hAnsi="Consolas"/>
          <w:color w:val="2B4C7E"/>
          <w:sz w:val="20"/>
        </w:rPr>
        <w:t xml:space="preserve">05   </w:t>
      </w:r>
      <w:r>
        <w:rPr>
          <w:b/>
          <w:color w:val="151B24"/>
          <w:sz w:val="32"/>
        </w:rPr>
        <w:t>Les trois tables</w:t>
      </w:r>
    </w:p>
    <w:tbl>
      <w:tblPr>
        <w:tblStyle w:val="TableGrid"/>
        <w:tblW w:type="auto" w:w="0"/>
        <w:jc w:val="center"/>
        <w:tblLayout w:type="autofit"/>
        <w:tblLook w:firstColumn="1" w:firstRow="1" w:lastColumn="0" w:lastRow="0" w:noHBand="0" w:noVBand="1" w:val="04A0"/>
      </w:tblPr>
      <w:tblGrid>
        <w:gridCol w:w="3173"/>
        <w:gridCol w:w="3173"/>
        <w:gridCol w:w="3173"/>
      </w:tblGrid>
      <w:tr>
        <w:trPr>
          <w:tblHeader w:val="true"/>
        </w:trPr>
        <w:tc>
          <w:tcPr>
            <w:tcW w:type="dxa" w:w="2608"/>
            <w:shd w:val="clear" w:fill="EAEDF2"/>
          </w:tcPr>
          <w:p>
            <w:pPr>
              <w:spacing w:before="60" w:after="60"/>
            </w:pPr>
            <w:r/>
            <w:r>
              <w:rPr>
                <w:b/>
                <w:caps/>
                <w:color w:val="6B7686"/>
                <w:sz w:val="17"/>
              </w:rPr>
              <w:t>Table</w:t>
            </w:r>
          </w:p>
        </w:tc>
        <w:tc>
          <w:tcPr>
            <w:tcW w:type="dxa" w:w="1814"/>
            <w:shd w:val="clear" w:fill="EAEDF2"/>
          </w:tcPr>
          <w:p>
            <w:pPr>
              <w:spacing w:before="60" w:after="60"/>
            </w:pPr>
            <w:r/>
            <w:r>
              <w:rPr>
                <w:b/>
                <w:caps/>
                <w:color w:val="6B7686"/>
                <w:sz w:val="17"/>
              </w:rPr>
              <w:t>Une ligne =</w:t>
            </w:r>
          </w:p>
        </w:tc>
        <w:tc>
          <w:tcPr>
            <w:tcW w:type="dxa" w:w="4649"/>
            <w:shd w:val="clear" w:fill="EAEDF2"/>
          </w:tcPr>
          <w:p>
            <w:pPr>
              <w:spacing w:before="60" w:after="60"/>
            </w:pPr>
            <w:r/>
            <w:r>
              <w:rPr>
                <w:b/>
                <w:caps/>
                <w:color w:val="6B7686"/>
                <w:sz w:val="17"/>
              </w:rPr>
              <w:t>Ce qu'elle porte de particulier</w:t>
            </w:r>
          </w:p>
        </w:tc>
      </w:tr>
      <w:tr>
        <w:tc>
          <w:tcPr>
            <w:tcW w:type="dxa" w:w="2608"/>
          </w:tcPr>
          <w:p>
            <w:pPr>
              <w:spacing w:before="60" w:after="60" w:line="269" w:lineRule="auto"/>
            </w:pPr>
            <w:r>
              <w:rPr>
                <w:rFonts w:ascii="Consolas" w:hAnsi="Consolas"/>
                <w:b w:val="0"/>
                <w:i w:val="0"/>
                <w:color w:val="46505E"/>
                <w:sz w:val="17"/>
              </w:rPr>
              <w:t>portail_fne_imports</w:t>
            </w:r>
          </w:p>
        </w:tc>
        <w:tc>
          <w:tcPr>
            <w:tcW w:type="dxa" w:w="1814"/>
          </w:tcPr>
          <w:p>
            <w:pPr>
              <w:spacing w:before="60" w:after="60" w:line="269" w:lineRule="auto"/>
            </w:pPr>
            <w:r>
              <w:rPr>
                <w:b w:val="0"/>
                <w:i w:val="0"/>
                <w:color w:val="46505E"/>
                <w:sz w:val="19"/>
              </w:rPr>
              <w:t>Un fichier lu</w:t>
            </w:r>
          </w:p>
        </w:tc>
        <w:tc>
          <w:tcPr>
            <w:tcW w:type="dxa" w:w="4649"/>
          </w:tcPr>
          <w:p>
            <w:pPr>
              <w:spacing w:before="60" w:after="60" w:line="269" w:lineRule="auto"/>
            </w:pPr>
            <w:r>
              <w:rPr>
                <w:b w:val="0"/>
                <w:i w:val="0"/>
                <w:color w:val="46505E"/>
                <w:sz w:val="19"/>
              </w:rPr>
              <w:t xml:space="preserve">Nom, login, date, empreinte, </w:t>
            </w:r>
            <w:r>
              <w:rPr>
                <w:b/>
                <w:i w:val="0"/>
                <w:color w:val="46505E"/>
                <w:sz w:val="19"/>
              </w:rPr>
              <w:t>contenu brut</w:t>
            </w:r>
            <w:r>
              <w:rPr>
                <w:b w:val="0"/>
                <w:i w:val="0"/>
                <w:color w:val="46505E"/>
                <w:sz w:val="19"/>
              </w:rPr>
              <w:t>, statut, message. Le contenu brut permet de relire un import six mois plus tard sans le fichier d'origine, et de distinguer « la donnée était fausse au portail » de « nous l'avons mal interprétée ».</w:t>
            </w:r>
          </w:p>
        </w:tc>
      </w:tr>
      <w:tr>
        <w:tc>
          <w:tcPr>
            <w:tcW w:type="dxa" w:w="2608"/>
          </w:tcPr>
          <w:p>
            <w:pPr>
              <w:spacing w:before="60" w:after="60" w:line="269" w:lineRule="auto"/>
            </w:pPr>
            <w:r>
              <w:rPr>
                <w:rFonts w:ascii="Consolas" w:hAnsi="Consolas"/>
                <w:b w:val="0"/>
                <w:i w:val="0"/>
                <w:color w:val="46505E"/>
                <w:sz w:val="17"/>
              </w:rPr>
              <w:t>portail_fne_fiches</w:t>
            </w:r>
          </w:p>
        </w:tc>
        <w:tc>
          <w:tcPr>
            <w:tcW w:type="dxa" w:w="1814"/>
          </w:tcPr>
          <w:p>
            <w:pPr>
              <w:spacing w:before="60" w:after="60" w:line="269" w:lineRule="auto"/>
            </w:pPr>
            <w:r>
              <w:rPr>
                <w:b w:val="0"/>
                <w:i w:val="0"/>
                <w:color w:val="46505E"/>
                <w:sz w:val="19"/>
              </w:rPr>
              <w:t>Un relevé de fiche</w:t>
            </w:r>
          </w:p>
        </w:tc>
        <w:tc>
          <w:tcPr>
            <w:tcW w:type="dxa" w:w="4649"/>
          </w:tcPr>
          <w:p>
            <w:pPr>
              <w:spacing w:before="60" w:after="60" w:line="269" w:lineRule="auto"/>
            </w:pPr>
            <w:r>
              <w:rPr>
                <w:b w:val="0"/>
                <w:i w:val="0"/>
                <w:color w:val="46505E"/>
                <w:sz w:val="19"/>
              </w:rPr>
              <w:t xml:space="preserve">Les 14 champs interprétés, plus </w:t>
            </w:r>
            <w:r>
              <w:rPr>
                <w:rFonts w:ascii="Consolas" w:hAnsi="Consolas"/>
                <w:b w:val="0"/>
                <w:i w:val="0"/>
                <w:color w:val="46505E"/>
                <w:sz w:val="17"/>
              </w:rPr>
              <w:t>champs_inconnus</w:t>
            </w:r>
            <w:r>
              <w:rPr>
                <w:b w:val="0"/>
                <w:i w:val="0"/>
                <w:color w:val="46505E"/>
                <w:sz w:val="19"/>
              </w:rPr>
              <w:t xml:space="preserve"> — un libellé que le portail ajouterait demain y atterrit au lieu d'être jeté, et une alerte part au journal.</w:t>
            </w:r>
          </w:p>
        </w:tc>
      </w:tr>
      <w:tr>
        <w:tc>
          <w:tcPr>
            <w:tcW w:type="dxa" w:w="2608"/>
          </w:tcPr>
          <w:p>
            <w:pPr>
              <w:spacing w:before="60" w:after="60" w:line="269" w:lineRule="auto"/>
            </w:pPr>
            <w:r>
              <w:rPr>
                <w:rFonts w:ascii="Consolas" w:hAnsi="Consolas"/>
                <w:b w:val="0"/>
                <w:i w:val="0"/>
                <w:color w:val="46505E"/>
                <w:sz w:val="17"/>
              </w:rPr>
              <w:t>portail_fne_points_facturation</w:t>
            </w:r>
          </w:p>
        </w:tc>
        <w:tc>
          <w:tcPr>
            <w:tcW w:type="dxa" w:w="1814"/>
          </w:tcPr>
          <w:p>
            <w:pPr>
              <w:spacing w:before="60" w:after="60" w:line="269" w:lineRule="auto"/>
            </w:pPr>
            <w:r>
              <w:rPr>
                <w:b w:val="0"/>
                <w:i w:val="0"/>
                <w:color w:val="46505E"/>
                <w:sz w:val="19"/>
              </w:rPr>
              <w:t>Un point de facturation</w:t>
            </w:r>
          </w:p>
        </w:tc>
        <w:tc>
          <w:tcPr>
            <w:tcW w:type="dxa" w:w="4649"/>
          </w:tcPr>
          <w:p>
            <w:pPr>
              <w:spacing w:before="60" w:after="60" w:line="269" w:lineRule="auto"/>
            </w:pPr>
            <w:r>
              <w:rPr>
                <w:b w:val="0"/>
                <w:i w:val="0"/>
                <w:color w:val="46505E"/>
                <w:sz w:val="19"/>
              </w:rPr>
              <w:t xml:space="preserve">Nom, outil, terminal, statut, établissement, et les dates du portail — distinctes des </w:t>
            </w:r>
            <w:r>
              <w:rPr>
                <w:rFonts w:ascii="Consolas" w:hAnsi="Consolas"/>
                <w:b w:val="0"/>
                <w:i w:val="0"/>
                <w:color w:val="46505E"/>
                <w:sz w:val="17"/>
              </w:rPr>
              <w:t>timestamps</w:t>
            </w:r>
            <w:r>
              <w:rPr>
                <w:b w:val="0"/>
                <w:i w:val="0"/>
                <w:color w:val="46505E"/>
                <w:sz w:val="19"/>
              </w:rPr>
              <w:t>, qui datent notre propre enregistrement.</w:t>
            </w:r>
          </w:p>
        </w:tc>
      </w:tr>
    </w:tbl>
    <w:p>
      <w:pPr>
        <w:spacing w:after="40"/>
      </w:pPr>
    </w:p>
    <w:p>
      <w:pPr>
        <w:keepNext/>
        <w:spacing w:before="280" w:after="100"/>
      </w:pPr>
      <w:r>
        <w:rPr>
          <w:b/>
          <w:color w:val="151B24"/>
          <w:sz w:val="24"/>
        </w:rPr>
        <w:t>Trois conversions à connaître</w:t>
      </w:r>
    </w:p>
    <w:p>
      <w:pPr>
        <w:pStyle w:val="ListBullet"/>
        <w:spacing w:after="100" w:line="276" w:lineRule="auto"/>
      </w:pPr>
      <w:r>
        <w:rPr>
          <w:rFonts w:ascii="Consolas" w:hAnsi="Consolas"/>
          <w:b w:val="0"/>
          <w:i w:val="0"/>
          <w:color w:val="151B24"/>
          <w:sz w:val="19"/>
        </w:rPr>
        <w:t>"5000"</w:t>
      </w:r>
      <w:r>
        <w:rPr>
          <w:b w:val="0"/>
          <w:i w:val="0"/>
          <w:color w:val="151B24"/>
          <w:sz w:val="21"/>
        </w:rPr>
        <w:t xml:space="preserve"> entre guillemets devient l'entier </w:t>
      </w:r>
      <w:r>
        <w:rPr>
          <w:rFonts w:ascii="Consolas" w:hAnsi="Consolas"/>
          <w:b w:val="0"/>
          <w:i w:val="0"/>
          <w:color w:val="151B24"/>
          <w:sz w:val="19"/>
        </w:rPr>
        <w:t>5000</w:t>
      </w:r>
      <w:r>
        <w:rPr>
          <w:b w:val="0"/>
          <w:i w:val="0"/>
          <w:color w:val="151B24"/>
          <w:sz w:val="21"/>
        </w:rPr>
        <w:t xml:space="preserve"> : c'est un nombre de stickers, pas un libellé.</w:t>
      </w:r>
    </w:p>
    <w:p>
      <w:pPr>
        <w:pStyle w:val="ListBullet"/>
        <w:spacing w:after="100" w:line="276" w:lineRule="auto"/>
      </w:pPr>
      <w:r>
        <w:rPr>
          <w:rFonts w:ascii="Consolas" w:hAnsi="Consolas"/>
          <w:b w:val="0"/>
          <w:i w:val="0"/>
          <w:color w:val="151B24"/>
          <w:sz w:val="19"/>
        </w:rPr>
        <w:t>"*"</w:t>
      </w:r>
      <w:r>
        <w:rPr>
          <w:b w:val="0"/>
          <w:i w:val="0"/>
          <w:color w:val="151B24"/>
          <w:sz w:val="21"/>
        </w:rPr>
        <w:t xml:space="preserve"> — la façon dont le portail écrit « je n'ai pas cette valeur » — devient </w:t>
      </w:r>
      <w:r>
        <w:rPr>
          <w:rFonts w:ascii="Consolas" w:hAnsi="Consolas"/>
          <w:b w:val="0"/>
          <w:i w:val="0"/>
          <w:color w:val="151B24"/>
          <w:sz w:val="19"/>
        </w:rPr>
        <w:t>NULL</w:t>
      </w:r>
      <w:r>
        <w:rPr>
          <w:b w:val="0"/>
          <w:i w:val="0"/>
          <w:color w:val="151B24"/>
          <w:sz w:val="21"/>
        </w:rPr>
        <w:t>. Le conserver ferait passer une absence pour une valeur.</w:t>
      </w:r>
    </w:p>
    <w:p>
      <w:pPr>
        <w:pStyle w:val="ListBullet"/>
        <w:spacing w:after="100" w:line="276" w:lineRule="auto"/>
      </w:pPr>
      <w:r>
        <w:rPr>
          <w:rFonts w:ascii="Consolas" w:hAnsi="Consolas"/>
          <w:b w:val="0"/>
          <w:i w:val="0"/>
          <w:color w:val="151B24"/>
          <w:sz w:val="19"/>
        </w:rPr>
        <w:t>timbre_quittance</w:t>
      </w:r>
      <w:r>
        <w:rPr>
          <w:b w:val="0"/>
          <w:i w:val="0"/>
          <w:color w:val="151B24"/>
          <w:sz w:val="21"/>
        </w:rPr>
        <w:t xml:space="preserve"> et </w:t>
      </w:r>
      <w:r>
        <w:rPr>
          <w:rFonts w:ascii="Consolas" w:hAnsi="Consolas"/>
          <w:b w:val="0"/>
          <w:i w:val="0"/>
          <w:color w:val="151B24"/>
          <w:sz w:val="19"/>
        </w:rPr>
        <w:t>bapa</w:t>
      </w:r>
      <w:r>
        <w:rPr>
          <w:b w:val="0"/>
          <w:i w:val="0"/>
          <w:color w:val="151B24"/>
          <w:sz w:val="21"/>
        </w:rPr>
        <w:t xml:space="preserve"> sont à </w:t>
      </w:r>
      <w:r>
        <w:rPr>
          <w:b/>
          <w:i w:val="0"/>
          <w:color w:val="151B24"/>
          <w:sz w:val="21"/>
        </w:rPr>
        <w:t>trois états</w:t>
      </w:r>
      <w:r>
        <w:rPr>
          <w:b w:val="0"/>
          <w:i w:val="0"/>
          <w:color w:val="151B24"/>
          <w:sz w:val="21"/>
        </w:rPr>
        <w:t xml:space="preserve"> : vrai, faux, ou non renseigné. « Le portail dit non » et « le portail n'a rien dit » ne se valent pas quand on compare un relevé au paramétrage.</w:t>
      </w:r>
    </w:p>
    <w:p>
      <w:pPr>
        <w:keepNext/>
        <w:spacing w:before="440" w:after="120"/>
        <w:pBdr>
          <w:bottom w:val="single" w:sz="4" w:space="4" w:color="DCE0E8"/>
        </w:pBdr>
      </w:pPr>
      <w:r>
        <w:rPr>
          <w:rFonts w:ascii="Consolas" w:hAnsi="Consolas"/>
          <w:color w:val="2B4C7E"/>
          <w:sz w:val="20"/>
        </w:rPr>
        <w:t xml:space="preserve">06   </w:t>
      </w:r>
      <w:r>
        <w:rPr>
          <w:b/>
          <w:color w:val="151B24"/>
          <w:sz w:val="32"/>
        </w:rPr>
        <w:t>Ce que l'import ne fait pas</w:t>
      </w:r>
    </w:p>
    <w:tbl>
      <w:tblPr>
        <w:tblStyle w:val="TableGrid"/>
        <w:tblW w:type="auto" w:w="0"/>
        <w:tblLook w:firstColumn="1" w:firstRow="1" w:lastColumn="0" w:lastRow="0" w:noHBand="0" w:noVBand="1" w:val="04A0"/>
      </w:tblPr>
      <w:tblGrid>
        <w:gridCol w:w="9518"/>
      </w:tblGrid>
      <w:tr>
        <w:tc>
          <w:tcPr>
            <w:tcW w:type="dxa" w:w="9518"/>
            <w:shd w:val="clear" w:fill="FAF0E8"/>
          </w:tcPr>
          <w:p>
            <w:pPr>
              <w:spacing w:before="80" w:after="80"/>
            </w:pPr>
            <w:r>
              <w:rPr>
                <w:b/>
                <w:color w:val="A94E1B"/>
                <w:sz w:val="22"/>
              </w:rPr>
              <w:t>Il n'écrit rien dans entreprises</w:t>
            </w:r>
          </w:p>
          <w:p>
            <w:pPr>
              <w:spacing w:after="100" w:line="276" w:lineRule="auto"/>
            </w:pPr>
            <w:r>
              <w:rPr>
                <w:b w:val="0"/>
                <w:i w:val="0"/>
                <w:color w:val="46505E"/>
                <w:sz w:val="19"/>
              </w:rPr>
              <w:t xml:space="preserve">Trois des champs relevés — </w:t>
            </w:r>
            <w:r>
              <w:rPr>
                <w:rFonts w:ascii="Consolas" w:hAnsi="Consolas"/>
                <w:b w:val="0"/>
                <w:i w:val="0"/>
                <w:color w:val="46505E"/>
                <w:sz w:val="17"/>
              </w:rPr>
              <w:t>timbre_quittance</w:t>
            </w:r>
            <w:r>
              <w:rPr>
                <w:b w:val="0"/>
                <w:i w:val="0"/>
                <w:color w:val="46505E"/>
                <w:sz w:val="19"/>
              </w:rPr>
              <w:t xml:space="preserve">, </w:t>
            </w:r>
            <w:r>
              <w:rPr>
                <w:rFonts w:ascii="Consolas" w:hAnsi="Consolas"/>
                <w:b w:val="0"/>
                <w:i w:val="0"/>
                <w:color w:val="46505E"/>
                <w:sz w:val="17"/>
              </w:rPr>
              <w:t>bapa</w:t>
            </w:r>
            <w:r>
              <w:rPr>
                <w:b w:val="0"/>
                <w:i w:val="0"/>
                <w:color w:val="46505E"/>
                <w:sz w:val="19"/>
              </w:rPr>
              <w:t xml:space="preserve">, </w:t>
            </w:r>
            <w:r>
              <w:rPr>
                <w:rFonts w:ascii="Consolas" w:hAnsi="Consolas"/>
                <w:b w:val="0"/>
                <w:i w:val="0"/>
                <w:color w:val="46505E"/>
                <w:sz w:val="17"/>
              </w:rPr>
              <w:t>sticker_solde_alerte</w:t>
            </w:r>
            <w:r>
              <w:rPr>
                <w:b w:val="0"/>
                <w:i w:val="0"/>
                <w:color w:val="46505E"/>
                <w:sz w:val="19"/>
              </w:rPr>
              <w:t xml:space="preserve"> — commandent le comportement fiscal de Selflow. Les recopier automatiquement ferait changer une facture parce qu'un fichier a été déposé dans un dossier, sans que personne ne l'ait décidé, et sur la foi d'un relevé dont rien ne garantit la fraîcheur.</w:t>
            </w:r>
          </w:p>
          <w:p>
            <w:pPr>
              <w:spacing w:after="100" w:line="276" w:lineRule="auto"/>
            </w:pPr>
            <w:r>
              <w:rPr>
                <w:b w:val="0"/>
                <w:i w:val="0"/>
                <w:color w:val="46505E"/>
                <w:sz w:val="19"/>
              </w:rPr>
              <w:t xml:space="preserve">La méthode </w:t>
            </w:r>
            <w:r>
              <w:rPr>
                <w:rFonts w:ascii="Consolas" w:hAnsi="Consolas"/>
                <w:b w:val="0"/>
                <w:i w:val="0"/>
                <w:color w:val="46505E"/>
                <w:sz w:val="17"/>
              </w:rPr>
              <w:t>PortailFneFiche::ecartsAvecEntreprise()</w:t>
            </w:r>
            <w:r>
              <w:rPr>
                <w:b w:val="0"/>
                <w:i w:val="0"/>
                <w:color w:val="46505E"/>
                <w:sz w:val="19"/>
              </w:rPr>
              <w:t xml:space="preserve"> montre les différences. </w:t>
            </w:r>
            <w:r>
              <w:rPr>
                <w:b/>
                <w:i w:val="0"/>
                <w:color w:val="46505E"/>
                <w:sz w:val="19"/>
              </w:rPr>
              <w:t>Les appliquer reste à faire</w:t>
            </w:r>
            <w:r>
              <w:rPr>
                <w:b w:val="0"/>
                <w:i w:val="0"/>
                <w:color w:val="46505E"/>
                <w:sz w:val="19"/>
              </w:rPr>
              <w:t>, et doit se voir avant de s'appliquer.</w:t>
            </w:r>
          </w:p>
        </w:tc>
      </w:tr>
    </w:tbl>
    <w:p>
      <w:pPr>
        <w:spacing w:after="40"/>
      </w:pPr>
    </w:p>
    <w:p>
      <w:pPr>
        <w:keepNext/>
        <w:spacing w:before="280" w:after="100"/>
      </w:pPr>
      <w:r>
        <w:rPr>
          <w:b/>
          <w:color w:val="151B24"/>
          <w:sz w:val="24"/>
        </w:rPr>
        <w:t>Les écarts relevés sur DC-KNOWING CGA</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rPr>
          <w:tblHeader w:val="true"/>
        </w:trPr>
        <w:tc>
          <w:tcPr>
            <w:tcW w:type="dxa" w:w="2494"/>
            <w:shd w:val="clear" w:fill="EAEDF2"/>
          </w:tcPr>
          <w:p>
            <w:pPr>
              <w:spacing w:before="60" w:after="60"/>
            </w:pPr>
            <w:r/>
            <w:r>
              <w:rPr>
                <w:b/>
                <w:caps/>
                <w:color w:val="6B7686"/>
                <w:sz w:val="17"/>
              </w:rPr>
              <w:t>Champ</w:t>
            </w:r>
          </w:p>
        </w:tc>
        <w:tc>
          <w:tcPr>
            <w:tcW w:type="dxa" w:w="2041"/>
            <w:shd w:val="clear" w:fill="EAEDF2"/>
          </w:tcPr>
          <w:p>
            <w:pPr>
              <w:spacing w:before="60" w:after="60"/>
            </w:pPr>
            <w:r/>
            <w:r>
              <w:rPr>
                <w:b/>
                <w:caps/>
                <w:color w:val="6B7686"/>
                <w:sz w:val="17"/>
              </w:rPr>
              <w:t>Portail</w:t>
            </w:r>
          </w:p>
        </w:tc>
        <w:tc>
          <w:tcPr>
            <w:tcW w:type="dxa" w:w="2494"/>
            <w:shd w:val="clear" w:fill="EAEDF2"/>
          </w:tcPr>
          <w:p>
            <w:pPr>
              <w:spacing w:before="60" w:after="60"/>
            </w:pPr>
            <w:r/>
            <w:r>
              <w:rPr>
                <w:b/>
                <w:caps/>
                <w:color w:val="6B7686"/>
                <w:sz w:val="17"/>
              </w:rPr>
              <w:t>Selflow</w:t>
            </w:r>
          </w:p>
        </w:tc>
        <w:tc>
          <w:tcPr>
            <w:tcW w:type="dxa" w:w="2041"/>
            <w:shd w:val="clear" w:fill="EAEDF2"/>
          </w:tcPr>
          <w:p>
            <w:pPr>
              <w:spacing w:before="60" w:after="60"/>
            </w:pPr>
            <w:r/>
            <w:r>
              <w:rPr>
                <w:b/>
                <w:caps/>
                <w:color w:val="6B7686"/>
                <w:sz w:val="17"/>
              </w:rPr>
              <w:t>Lecture</w:t>
            </w:r>
          </w:p>
        </w:tc>
      </w:tr>
      <w:tr>
        <w:tc>
          <w:tcPr>
            <w:tcW w:type="dxa" w:w="2494"/>
          </w:tcPr>
          <w:p>
            <w:pPr>
              <w:spacing w:before="60" w:after="60" w:line="269" w:lineRule="auto"/>
            </w:pPr>
            <w:r>
              <w:rPr>
                <w:rFonts w:ascii="Consolas" w:hAnsi="Consolas"/>
                <w:b w:val="0"/>
                <w:i w:val="0"/>
                <w:color w:val="46505E"/>
                <w:sz w:val="17"/>
              </w:rPr>
              <w:t>timbre_quittance</w:t>
            </w:r>
          </w:p>
        </w:tc>
        <w:tc>
          <w:tcPr>
            <w:tcW w:type="dxa" w:w="2041"/>
          </w:tcPr>
          <w:p>
            <w:pPr>
              <w:spacing w:before="60" w:after="60" w:line="269" w:lineRule="auto"/>
            </w:pPr>
            <w:r>
              <w:rPr>
                <w:rFonts w:ascii="Consolas" w:hAnsi="Consolas"/>
                <w:b w:val="0"/>
                <w:i w:val="0"/>
                <w:color w:val="46505E"/>
                <w:sz w:val="17"/>
              </w:rPr>
              <w:t>true</w:t>
            </w:r>
          </w:p>
        </w:tc>
        <w:tc>
          <w:tcPr>
            <w:tcW w:type="dxa" w:w="2494"/>
          </w:tcPr>
          <w:p>
            <w:pPr>
              <w:spacing w:before="60" w:after="60" w:line="269" w:lineRule="auto"/>
            </w:pPr>
            <w:r>
              <w:rPr>
                <w:rFonts w:ascii="Consolas" w:hAnsi="Consolas"/>
                <w:b w:val="0"/>
                <w:i w:val="0"/>
                <w:color w:val="46505E"/>
                <w:sz w:val="17"/>
              </w:rPr>
              <w:t>false</w:t>
            </w:r>
          </w:p>
        </w:tc>
        <w:tc>
          <w:tcPr>
            <w:tcW w:type="dxa" w:w="2041"/>
          </w:tcPr>
          <w:p>
            <w:pPr>
              <w:spacing w:before="60" w:after="60" w:line="269" w:lineRule="auto"/>
            </w:pPr>
            <w:r>
              <w:rPr>
                <w:b w:val="0"/>
                <w:i w:val="0"/>
                <w:color w:val="46505E"/>
                <w:sz w:val="19"/>
              </w:rPr>
              <w:t>à trancher</w:t>
            </w:r>
          </w:p>
        </w:tc>
      </w:tr>
      <w:tr>
        <w:tc>
          <w:tcPr>
            <w:tcW w:type="dxa" w:w="2494"/>
          </w:tcPr>
          <w:p>
            <w:pPr>
              <w:spacing w:before="60" w:after="60" w:line="269" w:lineRule="auto"/>
            </w:pPr>
            <w:r>
              <w:rPr>
                <w:rFonts w:ascii="Consolas" w:hAnsi="Consolas"/>
                <w:b w:val="0"/>
                <w:i w:val="0"/>
                <w:color w:val="46505E"/>
                <w:sz w:val="17"/>
              </w:rPr>
              <w:t>bapa</w:t>
            </w:r>
          </w:p>
        </w:tc>
        <w:tc>
          <w:tcPr>
            <w:tcW w:type="dxa" w:w="2041"/>
          </w:tcPr>
          <w:p>
            <w:pPr>
              <w:spacing w:before="60" w:after="60" w:line="269" w:lineRule="auto"/>
            </w:pPr>
            <w:r>
              <w:rPr>
                <w:rFonts w:ascii="Consolas" w:hAnsi="Consolas"/>
                <w:b w:val="0"/>
                <w:i w:val="0"/>
                <w:color w:val="46505E"/>
                <w:sz w:val="17"/>
              </w:rPr>
              <w:t>true</w:t>
            </w:r>
          </w:p>
        </w:tc>
        <w:tc>
          <w:tcPr>
            <w:tcW w:type="dxa" w:w="2494"/>
          </w:tcPr>
          <w:p>
            <w:pPr>
              <w:spacing w:before="60" w:after="60" w:line="269" w:lineRule="auto"/>
            </w:pPr>
            <w:r>
              <w:rPr>
                <w:rFonts w:ascii="Consolas" w:hAnsi="Consolas"/>
                <w:b w:val="0"/>
                <w:i w:val="0"/>
                <w:color w:val="46505E"/>
                <w:sz w:val="17"/>
              </w:rPr>
              <w:t>false</w:t>
            </w:r>
          </w:p>
        </w:tc>
        <w:tc>
          <w:tcPr>
            <w:tcW w:type="dxa" w:w="2041"/>
          </w:tcPr>
          <w:p>
            <w:pPr>
              <w:spacing w:before="60" w:after="60" w:line="269" w:lineRule="auto"/>
            </w:pPr>
            <w:r>
              <w:rPr>
                <w:b w:val="0"/>
                <w:i w:val="0"/>
                <w:color w:val="46505E"/>
                <w:sz w:val="19"/>
              </w:rPr>
              <w:t>à trancher</w:t>
            </w:r>
          </w:p>
        </w:tc>
      </w:tr>
      <w:tr>
        <w:tc>
          <w:tcPr>
            <w:tcW w:type="dxa" w:w="2494"/>
          </w:tcPr>
          <w:p>
            <w:pPr>
              <w:spacing w:before="60" w:after="60" w:line="269" w:lineRule="auto"/>
            </w:pPr>
            <w:r>
              <w:rPr>
                <w:rFonts w:ascii="Consolas" w:hAnsi="Consolas"/>
                <w:b w:val="0"/>
                <w:i w:val="0"/>
                <w:color w:val="46505E"/>
                <w:sz w:val="17"/>
              </w:rPr>
              <w:t>sticker_solde_alerte</w:t>
            </w:r>
          </w:p>
        </w:tc>
        <w:tc>
          <w:tcPr>
            <w:tcW w:type="dxa" w:w="2041"/>
          </w:tcPr>
          <w:p>
            <w:pPr>
              <w:spacing w:before="60" w:after="60" w:line="269" w:lineRule="auto"/>
            </w:pPr>
            <w:r>
              <w:rPr>
                <w:rFonts w:ascii="Consolas" w:hAnsi="Consolas"/>
                <w:b w:val="0"/>
                <w:i w:val="0"/>
                <w:color w:val="46505E"/>
                <w:sz w:val="17"/>
              </w:rPr>
              <w:t>5000</w:t>
            </w:r>
          </w:p>
        </w:tc>
        <w:tc>
          <w:tcPr>
            <w:tcW w:type="dxa" w:w="2494"/>
          </w:tcPr>
          <w:p>
            <w:pPr>
              <w:spacing w:before="60" w:after="60" w:line="269" w:lineRule="auto"/>
            </w:pPr>
            <w:r>
              <w:rPr>
                <w:rFonts w:ascii="Consolas" w:hAnsi="Consolas"/>
                <w:b w:val="0"/>
                <w:i w:val="0"/>
                <w:color w:val="46505E"/>
                <w:sz w:val="17"/>
              </w:rPr>
              <w:t>5</w:t>
            </w:r>
          </w:p>
        </w:tc>
        <w:tc>
          <w:tcPr>
            <w:tcW w:type="dxa" w:w="2041"/>
          </w:tcPr>
          <w:p>
            <w:pPr>
              <w:spacing w:before="60" w:after="60" w:line="269" w:lineRule="auto"/>
            </w:pPr>
            <w:r>
              <w:rPr>
                <w:b w:val="0"/>
                <w:i w:val="0"/>
                <w:color w:val="46505E"/>
                <w:sz w:val="19"/>
              </w:rPr>
              <w:t>à vérifier</w:t>
            </w:r>
          </w:p>
        </w:tc>
      </w:tr>
      <w:tr>
        <w:tc>
          <w:tcPr>
            <w:tcW w:type="dxa" w:w="2494"/>
          </w:tcPr>
          <w:p>
            <w:pPr>
              <w:spacing w:before="60" w:after="60" w:line="269" w:lineRule="auto"/>
            </w:pPr>
            <w:r>
              <w:rPr>
                <w:rFonts w:ascii="Consolas" w:hAnsi="Consolas"/>
                <w:b w:val="0"/>
                <w:i w:val="0"/>
                <w:color w:val="46505E"/>
                <w:sz w:val="17"/>
              </w:rPr>
              <w:t>adresse</w:t>
            </w:r>
          </w:p>
        </w:tc>
        <w:tc>
          <w:tcPr>
            <w:tcW w:type="dxa" w:w="2041"/>
          </w:tcPr>
          <w:p>
            <w:pPr>
              <w:spacing w:before="60" w:after="60" w:line="269" w:lineRule="auto"/>
            </w:pPr>
            <w:r>
              <w:rPr>
                <w:rFonts w:ascii="Consolas" w:hAnsi="Consolas"/>
                <w:b w:val="0"/>
                <w:i w:val="0"/>
                <w:color w:val="46505E"/>
                <w:sz w:val="17"/>
              </w:rPr>
              <w:t>8XVQ+29Q</w:t>
            </w:r>
          </w:p>
        </w:tc>
        <w:tc>
          <w:tcPr>
            <w:tcW w:type="dxa" w:w="2494"/>
          </w:tcPr>
          <w:p>
            <w:pPr>
              <w:spacing w:before="60" w:after="60" w:line="269" w:lineRule="auto"/>
            </w:pPr>
            <w:r>
              <w:rPr>
                <w:b w:val="0"/>
                <w:i w:val="0"/>
                <w:color w:val="46505E"/>
                <w:sz w:val="19"/>
              </w:rPr>
              <w:t>RIVIERA II AFRICAINE</w:t>
            </w:r>
          </w:p>
        </w:tc>
        <w:tc>
          <w:tcPr>
            <w:tcW w:type="dxa" w:w="2041"/>
          </w:tcPr>
          <w:p>
            <w:pPr>
              <w:spacing w:before="60" w:after="60" w:line="269" w:lineRule="auto"/>
            </w:pPr>
            <w:r>
              <w:rPr>
                <w:b w:val="0"/>
                <w:i w:val="0"/>
                <w:color w:val="46505E"/>
                <w:sz w:val="19"/>
              </w:rPr>
              <w:t>peut-être deux champs différents</w:t>
            </w:r>
          </w:p>
        </w:tc>
      </w:tr>
      <w:tr>
        <w:tc>
          <w:tcPr>
            <w:tcW w:type="dxa" w:w="2494"/>
          </w:tcPr>
          <w:p>
            <w:pPr>
              <w:spacing w:before="60" w:after="60" w:line="269" w:lineRule="auto"/>
            </w:pPr>
            <w:r>
              <w:rPr>
                <w:rFonts w:ascii="Consolas" w:hAnsi="Consolas"/>
                <w:b w:val="0"/>
                <w:i w:val="0"/>
                <w:color w:val="46505E"/>
                <w:sz w:val="17"/>
              </w:rPr>
              <w:t>commune</w:t>
            </w:r>
          </w:p>
        </w:tc>
        <w:tc>
          <w:tcPr>
            <w:tcW w:type="dxa" w:w="2041"/>
          </w:tcPr>
          <w:p>
            <w:pPr>
              <w:spacing w:before="60" w:after="60" w:line="269" w:lineRule="auto"/>
            </w:pPr>
            <w:r>
              <w:rPr>
                <w:b w:val="0"/>
                <w:i w:val="0"/>
                <w:color w:val="46505E"/>
                <w:sz w:val="19"/>
              </w:rPr>
              <w:t>COCODY</w:t>
            </w:r>
          </w:p>
        </w:tc>
        <w:tc>
          <w:tcPr>
            <w:tcW w:type="dxa" w:w="2494"/>
          </w:tcPr>
          <w:p>
            <w:pPr>
              <w:spacing w:before="60" w:after="60" w:line="269" w:lineRule="auto"/>
            </w:pPr>
            <w:r>
              <w:rPr>
                <w:rFonts w:ascii="Consolas" w:hAnsi="Consolas"/>
                <w:b w:val="0"/>
                <w:i w:val="0"/>
                <w:color w:val="46505E"/>
                <w:sz w:val="17"/>
              </w:rPr>
              <w:t>NULL</w:t>
            </w:r>
          </w:p>
        </w:tc>
        <w:tc>
          <w:tcPr>
            <w:tcW w:type="dxa" w:w="2041"/>
          </w:tcPr>
          <w:p>
            <w:pPr>
              <w:spacing w:before="60" w:after="60" w:line="269" w:lineRule="auto"/>
            </w:pPr>
            <w:r>
              <w:rPr>
                <w:b w:val="0"/>
                <w:i w:val="0"/>
                <w:color w:val="46505E"/>
                <w:sz w:val="19"/>
              </w:rPr>
              <w:t>à compléter</w:t>
            </w:r>
          </w:p>
        </w:tc>
      </w:tr>
      <w:tr>
        <w:tc>
          <w:tcPr>
            <w:tcW w:type="dxa" w:w="2494"/>
          </w:tcPr>
          <w:p>
            <w:pPr>
              <w:spacing w:before="60" w:after="60" w:line="269" w:lineRule="auto"/>
            </w:pPr>
            <w:r>
              <w:rPr>
                <w:rFonts w:ascii="Consolas" w:hAnsi="Consolas"/>
                <w:b w:val="0"/>
                <w:i w:val="0"/>
                <w:color w:val="46505E"/>
                <w:sz w:val="17"/>
              </w:rPr>
              <w:t>quartier</w:t>
            </w:r>
          </w:p>
        </w:tc>
        <w:tc>
          <w:tcPr>
            <w:tcW w:type="dxa" w:w="2041"/>
          </w:tcPr>
          <w:p>
            <w:pPr>
              <w:spacing w:before="60" w:after="60" w:line="269" w:lineRule="auto"/>
            </w:pPr>
            <w:r>
              <w:rPr>
                <w:b w:val="0"/>
                <w:i w:val="0"/>
                <w:color w:val="46505E"/>
                <w:sz w:val="19"/>
              </w:rPr>
              <w:t>RIVIERA II AFRICAINE</w:t>
            </w:r>
          </w:p>
        </w:tc>
        <w:tc>
          <w:tcPr>
            <w:tcW w:type="dxa" w:w="2494"/>
          </w:tcPr>
          <w:p>
            <w:pPr>
              <w:spacing w:before="60" w:after="60" w:line="269" w:lineRule="auto"/>
            </w:pPr>
            <w:r>
              <w:rPr>
                <w:rFonts w:ascii="Consolas" w:hAnsi="Consolas"/>
                <w:b w:val="0"/>
                <w:i w:val="0"/>
                <w:color w:val="46505E"/>
                <w:sz w:val="17"/>
              </w:rPr>
              <w:t>NULL</w:t>
            </w:r>
          </w:p>
        </w:tc>
        <w:tc>
          <w:tcPr>
            <w:tcW w:type="dxa" w:w="2041"/>
          </w:tcPr>
          <w:p>
            <w:pPr>
              <w:spacing w:before="60" w:after="60" w:line="269" w:lineRule="auto"/>
            </w:pPr>
            <w:r>
              <w:rPr>
                <w:b w:val="0"/>
                <w:i w:val="0"/>
                <w:color w:val="46505E"/>
                <w:sz w:val="19"/>
              </w:rPr>
              <w:t>à compléter</w:t>
            </w:r>
          </w:p>
        </w:tc>
      </w:tr>
      <w:tr>
        <w:tc>
          <w:tcPr>
            <w:tcW w:type="dxa" w:w="2494"/>
          </w:tcPr>
          <w:p>
            <w:pPr>
              <w:spacing w:before="60" w:after="60" w:line="269" w:lineRule="auto"/>
            </w:pPr>
            <w:r>
              <w:rPr>
                <w:rFonts w:ascii="Consolas" w:hAnsi="Consolas"/>
                <w:b w:val="0"/>
                <w:i w:val="0"/>
                <w:color w:val="46505E"/>
                <w:sz w:val="17"/>
              </w:rPr>
              <w:t>telephone</w:t>
            </w:r>
          </w:p>
        </w:tc>
        <w:tc>
          <w:tcPr>
            <w:tcW w:type="dxa" w:w="2041"/>
          </w:tcPr>
          <w:p>
            <w:pPr>
              <w:spacing w:before="60" w:after="60" w:line="269" w:lineRule="auto"/>
            </w:pPr>
            <w:r>
              <w:rPr>
                <w:rFonts w:ascii="Consolas" w:hAnsi="Consolas"/>
                <w:b w:val="0"/>
                <w:i w:val="0"/>
                <w:color w:val="46505E"/>
                <w:sz w:val="17"/>
              </w:rPr>
              <w:t>2722421443</w:t>
            </w:r>
          </w:p>
        </w:tc>
        <w:tc>
          <w:tcPr>
            <w:tcW w:type="dxa" w:w="2494"/>
          </w:tcPr>
          <w:p>
            <w:pPr>
              <w:spacing w:before="60" w:after="60" w:line="269" w:lineRule="auto"/>
            </w:pPr>
            <w:r>
              <w:rPr>
                <w:rFonts w:ascii="Consolas" w:hAnsi="Consolas"/>
                <w:b w:val="0"/>
                <w:i w:val="0"/>
                <w:color w:val="46505E"/>
                <w:sz w:val="17"/>
              </w:rPr>
              <w:t>NULL</w:t>
            </w:r>
          </w:p>
        </w:tc>
        <w:tc>
          <w:tcPr>
            <w:tcW w:type="dxa" w:w="2041"/>
          </w:tcPr>
          <w:p>
            <w:pPr>
              <w:spacing w:before="60" w:after="60" w:line="269" w:lineRule="auto"/>
            </w:pPr>
            <w:r>
              <w:rPr>
                <w:b w:val="0"/>
                <w:i w:val="0"/>
                <w:color w:val="46505E"/>
                <w:sz w:val="19"/>
              </w:rPr>
              <w:t>à compléter</w:t>
            </w:r>
          </w:p>
        </w:tc>
      </w:tr>
    </w:tbl>
    <w:p>
      <w:pPr>
        <w:spacing w:after="40"/>
      </w:pPr>
    </w:p>
    <w:p>
      <w:pPr>
        <w:spacing w:before="0" w:after="160" w:line="283" w:lineRule="auto"/>
      </w:pPr>
      <w:r>
        <w:rPr>
          <w:b w:val="0"/>
          <w:i w:val="0"/>
          <w:color w:val="151B24"/>
          <w:sz w:val="21"/>
        </w:rPr>
        <w:t>Les deux premiers ne sont pas anodins : le portail dit que le timbre de quittance et le bordereau d'achat agricole sont actifs, Selflow dit le contraire. Soit le paramétrage est en retard, soit le portail affiche une valeur par défaut. C'est un arbitrage, pas une correction évidente.</w:t>
      </w:r>
    </w:p>
    <w:p>
      <w:pPr>
        <w:keepNext/>
        <w:spacing w:before="440" w:after="120"/>
        <w:pBdr>
          <w:bottom w:val="single" w:sz="4" w:space="4" w:color="DCE0E8"/>
        </w:pBdr>
      </w:pPr>
      <w:r>
        <w:rPr>
          <w:rFonts w:ascii="Consolas" w:hAnsi="Consolas"/>
          <w:color w:val="2B4C7E"/>
          <w:sz w:val="20"/>
        </w:rPr>
        <w:t xml:space="preserve">07   </w:t>
      </w:r>
      <w:r>
        <w:rPr>
          <w:b/>
          <w:color w:val="151B24"/>
          <w:sz w:val="32"/>
        </w:rPr>
        <w:t>Ce qui a été touché</w:t>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5669"/>
            <w:shd w:val="clear" w:fill="EAEDF2"/>
          </w:tcPr>
          <w:p>
            <w:pPr>
              <w:spacing w:before="60" w:after="60"/>
            </w:pPr>
            <w:r/>
            <w:r>
              <w:rPr>
                <w:b/>
                <w:caps/>
                <w:color w:val="6B7686"/>
                <w:sz w:val="17"/>
              </w:rPr>
              <w:t>Fichier</w:t>
            </w:r>
          </w:p>
        </w:tc>
        <w:tc>
          <w:tcPr>
            <w:tcW w:type="dxa" w:w="3402"/>
            <w:shd w:val="clear" w:fill="EAEDF2"/>
          </w:tcPr>
          <w:p>
            <w:pPr>
              <w:spacing w:before="60" w:after="60"/>
            </w:pPr>
            <w:r/>
            <w:r>
              <w:rPr>
                <w:b/>
                <w:caps/>
                <w:color w:val="6B7686"/>
                <w:sz w:val="17"/>
              </w:rPr>
              <w:t>Rôle</w:t>
            </w:r>
          </w:p>
        </w:tc>
      </w:tr>
      <w:tr>
        <w:tc>
          <w:tcPr>
            <w:tcW w:type="dxa" w:w="5669"/>
          </w:tcPr>
          <w:p>
            <w:pPr>
              <w:spacing w:before="60" w:after="60" w:line="269" w:lineRule="auto"/>
            </w:pPr>
            <w:r>
              <w:rPr>
                <w:rFonts w:ascii="Consolas" w:hAnsi="Consolas"/>
                <w:b w:val="0"/>
                <w:i w:val="0"/>
                <w:color w:val="46505E"/>
                <w:sz w:val="17"/>
              </w:rPr>
              <w:t>app/Modules/Admin/Migrations/2026_08_23_000001_portail_fne_scraping.php</w:t>
            </w:r>
          </w:p>
        </w:tc>
        <w:tc>
          <w:tcPr>
            <w:tcW w:type="dxa" w:w="3402"/>
          </w:tcPr>
          <w:p>
            <w:pPr>
              <w:spacing w:before="60" w:after="60" w:line="269" w:lineRule="auto"/>
            </w:pPr>
            <w:r>
              <w:rPr>
                <w:b w:val="0"/>
                <w:i w:val="0"/>
                <w:color w:val="46505E"/>
                <w:sz w:val="19"/>
              </w:rPr>
              <w:t>Les trois tables</w:t>
            </w:r>
          </w:p>
        </w:tc>
      </w:tr>
      <w:tr>
        <w:tc>
          <w:tcPr>
            <w:tcW w:type="dxa" w:w="5669"/>
          </w:tcPr>
          <w:p>
            <w:pPr>
              <w:spacing w:before="60" w:after="60" w:line="269" w:lineRule="auto"/>
            </w:pPr>
            <w:r>
              <w:rPr>
                <w:rFonts w:ascii="Consolas" w:hAnsi="Consolas"/>
                <w:b w:val="0"/>
                <w:i w:val="0"/>
                <w:color w:val="46505E"/>
                <w:sz w:val="17"/>
              </w:rPr>
              <w:t>app/Modules/Admin/Services/ImportPortailFneService.php</w:t>
            </w:r>
          </w:p>
        </w:tc>
        <w:tc>
          <w:tcPr>
            <w:tcW w:type="dxa" w:w="3402"/>
          </w:tcPr>
          <w:p>
            <w:pPr>
              <w:spacing w:before="60" w:after="60" w:line="269" w:lineRule="auto"/>
            </w:pPr>
            <w:r>
              <w:rPr>
                <w:b w:val="0"/>
                <w:i w:val="0"/>
                <w:color w:val="46505E"/>
                <w:sz w:val="19"/>
              </w:rPr>
              <w:t>La lecture et le rangement</w:t>
            </w:r>
          </w:p>
        </w:tc>
      </w:tr>
      <w:tr>
        <w:tc>
          <w:tcPr>
            <w:tcW w:type="dxa" w:w="5669"/>
          </w:tcPr>
          <w:p>
            <w:pPr>
              <w:spacing w:before="60" w:after="60" w:line="269" w:lineRule="auto"/>
            </w:pPr>
            <w:r>
              <w:rPr>
                <w:rFonts w:ascii="Consolas" w:hAnsi="Consolas"/>
                <w:b w:val="0"/>
                <w:i w:val="0"/>
                <w:color w:val="46505E"/>
                <w:sz w:val="17"/>
              </w:rPr>
              <w:t>app/Modules/Admin/Modeles/PortailFneImport.php</w:t>
            </w:r>
          </w:p>
        </w:tc>
        <w:tc>
          <w:tcPr>
            <w:tcW w:type="dxa" w:w="3402"/>
          </w:tcPr>
          <w:p>
            <w:pPr>
              <w:spacing w:before="60" w:after="60" w:line="269" w:lineRule="auto"/>
            </w:pPr>
            <w:r>
              <w:rPr>
                <w:b w:val="0"/>
                <w:i w:val="0"/>
                <w:color w:val="46505E"/>
                <w:sz w:val="19"/>
              </w:rPr>
              <w:t>Le fichier lu</w:t>
            </w:r>
          </w:p>
        </w:tc>
      </w:tr>
      <w:tr>
        <w:tc>
          <w:tcPr>
            <w:tcW w:type="dxa" w:w="5669"/>
          </w:tcPr>
          <w:p>
            <w:pPr>
              <w:spacing w:before="60" w:after="60" w:line="269" w:lineRule="auto"/>
            </w:pPr>
            <w:r>
              <w:rPr>
                <w:rFonts w:ascii="Consolas" w:hAnsi="Consolas"/>
                <w:b w:val="0"/>
                <w:i w:val="0"/>
                <w:color w:val="46505E"/>
                <w:sz w:val="17"/>
              </w:rPr>
              <w:t>app/Modules/Admin/Modeles/PortailFneFiche.php</w:t>
            </w:r>
          </w:p>
        </w:tc>
        <w:tc>
          <w:tcPr>
            <w:tcW w:type="dxa" w:w="3402"/>
          </w:tcPr>
          <w:p>
            <w:pPr>
              <w:spacing w:before="60" w:after="60" w:line="269" w:lineRule="auto"/>
            </w:pPr>
            <w:r>
              <w:rPr>
                <w:b w:val="0"/>
                <w:i w:val="0"/>
                <w:color w:val="46505E"/>
                <w:sz w:val="19"/>
              </w:rPr>
              <w:t>La fiche, et le calcul des écarts</w:t>
            </w:r>
          </w:p>
        </w:tc>
      </w:tr>
      <w:tr>
        <w:tc>
          <w:tcPr>
            <w:tcW w:type="dxa" w:w="5669"/>
          </w:tcPr>
          <w:p>
            <w:pPr>
              <w:spacing w:before="60" w:after="60" w:line="269" w:lineRule="auto"/>
            </w:pPr>
            <w:r>
              <w:rPr>
                <w:rFonts w:ascii="Consolas" w:hAnsi="Consolas"/>
                <w:b w:val="0"/>
                <w:i w:val="0"/>
                <w:color w:val="46505E"/>
                <w:sz w:val="17"/>
              </w:rPr>
              <w:t>app/Modules/Admin/Modeles/PortailFnePointFacturation.php</w:t>
            </w:r>
          </w:p>
        </w:tc>
        <w:tc>
          <w:tcPr>
            <w:tcW w:type="dxa" w:w="3402"/>
          </w:tcPr>
          <w:p>
            <w:pPr>
              <w:spacing w:before="60" w:after="60" w:line="269" w:lineRule="auto"/>
            </w:pPr>
            <w:r>
              <w:rPr>
                <w:b w:val="0"/>
                <w:i w:val="0"/>
                <w:color w:val="46505E"/>
                <w:sz w:val="19"/>
              </w:rPr>
              <w:t>Le point de facturation</w:t>
            </w:r>
          </w:p>
        </w:tc>
      </w:tr>
      <w:tr>
        <w:tc>
          <w:tcPr>
            <w:tcW w:type="dxa" w:w="5669"/>
          </w:tcPr>
          <w:p>
            <w:pPr>
              <w:spacing w:before="60" w:after="60" w:line="269" w:lineRule="auto"/>
            </w:pPr>
            <w:r>
              <w:rPr>
                <w:rFonts w:ascii="Consolas" w:hAnsi="Consolas"/>
                <w:b w:val="0"/>
                <w:i w:val="0"/>
                <w:color w:val="46505E"/>
                <w:sz w:val="17"/>
              </w:rPr>
              <w:t>app/Console/Commands/ImporterPortailFne.php</w:t>
            </w:r>
          </w:p>
        </w:tc>
        <w:tc>
          <w:tcPr>
            <w:tcW w:type="dxa" w:w="3402"/>
          </w:tcPr>
          <w:p>
            <w:pPr>
              <w:spacing w:before="60" w:after="60" w:line="269" w:lineRule="auto"/>
            </w:pPr>
            <w:r>
              <w:rPr>
                <w:b w:val="0"/>
                <w:i w:val="0"/>
                <w:color w:val="46505E"/>
                <w:sz w:val="19"/>
              </w:rPr>
              <w:t xml:space="preserve">La commande </w:t>
            </w:r>
            <w:r>
              <w:rPr>
                <w:rFonts w:ascii="Consolas" w:hAnsi="Consolas"/>
                <w:b w:val="0"/>
                <w:i w:val="0"/>
                <w:color w:val="46505E"/>
                <w:sz w:val="17"/>
              </w:rPr>
              <w:t>portail-fne:importer</w:t>
            </w:r>
          </w:p>
        </w:tc>
      </w:tr>
      <w:tr>
        <w:tc>
          <w:tcPr>
            <w:tcW w:type="dxa" w:w="5669"/>
          </w:tcPr>
          <w:p>
            <w:pPr>
              <w:spacing w:before="60" w:after="60" w:line="269" w:lineRule="auto"/>
            </w:pPr>
            <w:r>
              <w:rPr>
                <w:rFonts w:ascii="Consolas" w:hAnsi="Consolas"/>
                <w:b w:val="0"/>
                <w:i w:val="0"/>
                <w:color w:val="46505E"/>
                <w:sz w:val="17"/>
              </w:rPr>
              <w:t>routes/console.php</w:t>
            </w:r>
          </w:p>
        </w:tc>
        <w:tc>
          <w:tcPr>
            <w:tcW w:type="dxa" w:w="3402"/>
          </w:tcPr>
          <w:p>
            <w:pPr>
              <w:spacing w:before="60" w:after="60" w:line="269" w:lineRule="auto"/>
            </w:pPr>
            <w:r>
              <w:rPr>
                <w:b w:val="0"/>
                <w:i w:val="0"/>
                <w:color w:val="46505E"/>
                <w:sz w:val="19"/>
              </w:rPr>
              <w:t>Le passage horaire</w:t>
            </w:r>
          </w:p>
        </w:tc>
      </w:tr>
      <w:tr>
        <w:tc>
          <w:tcPr>
            <w:tcW w:type="dxa" w:w="5669"/>
          </w:tcPr>
          <w:p>
            <w:pPr>
              <w:spacing w:before="60" w:after="60" w:line="269" w:lineRule="auto"/>
            </w:pPr>
            <w:r>
              <w:rPr>
                <w:rFonts w:ascii="Consolas" w:hAnsi="Consolas"/>
                <w:b w:val="0"/>
                <w:i w:val="0"/>
                <w:color w:val="46505E"/>
                <w:sz w:val="17"/>
              </w:rPr>
              <w:t>config/selflow.php</w:t>
            </w:r>
            <w:r>
              <w:rPr>
                <w:b w:val="0"/>
                <w:i w:val="0"/>
                <w:color w:val="46505E"/>
                <w:sz w:val="19"/>
              </w:rPr>
              <w:t xml:space="preserve">  ·  </w:t>
            </w:r>
            <w:r>
              <w:rPr>
                <w:rFonts w:ascii="Consolas" w:hAnsi="Consolas"/>
                <w:b w:val="0"/>
                <w:i w:val="0"/>
                <w:color w:val="46505E"/>
                <w:sz w:val="17"/>
              </w:rPr>
              <w:t>.env</w:t>
            </w:r>
          </w:p>
        </w:tc>
        <w:tc>
          <w:tcPr>
            <w:tcW w:type="dxa" w:w="3402"/>
          </w:tcPr>
          <w:p>
            <w:pPr>
              <w:spacing w:before="60" w:after="60" w:line="269" w:lineRule="auto"/>
            </w:pPr>
            <w:r>
              <w:rPr>
                <w:b w:val="0"/>
                <w:i w:val="0"/>
                <w:color w:val="46505E"/>
                <w:sz w:val="19"/>
              </w:rPr>
              <w:t>Le dossier d'import</w:t>
            </w:r>
          </w:p>
        </w:tc>
      </w:tr>
      <w:tr>
        <w:tc>
          <w:tcPr>
            <w:tcW w:type="dxa" w:w="5669"/>
          </w:tcPr>
          <w:p>
            <w:pPr>
              <w:spacing w:before="60" w:after="60" w:line="269" w:lineRule="auto"/>
            </w:pPr>
            <w:r>
              <w:rPr>
                <w:rFonts w:ascii="Consolas" w:hAnsi="Consolas"/>
                <w:b w:val="0"/>
                <w:i w:val="0"/>
                <w:color w:val="46505E"/>
                <w:sz w:val="17"/>
              </w:rPr>
              <w:t>tests/Feature/ImportPortailFneTest.php</w:t>
            </w:r>
          </w:p>
        </w:tc>
        <w:tc>
          <w:tcPr>
            <w:tcW w:type="dxa" w:w="3402"/>
          </w:tcPr>
          <w:p>
            <w:pPr>
              <w:spacing w:before="60" w:after="60" w:line="269" w:lineRule="auto"/>
            </w:pPr>
            <w:r>
              <w:rPr>
                <w:b w:val="0"/>
                <w:i w:val="0"/>
                <w:color w:val="46505E"/>
                <w:sz w:val="19"/>
              </w:rPr>
              <w:t>7 tests</w:t>
            </w:r>
          </w:p>
        </w:tc>
      </w:tr>
      <w:tr>
        <w:tc>
          <w:tcPr>
            <w:tcW w:type="dxa" w:w="5669"/>
          </w:tcPr>
          <w:p>
            <w:pPr>
              <w:spacing w:before="60" w:after="60" w:line="269" w:lineRule="auto"/>
            </w:pPr>
            <w:r>
              <w:rPr>
                <w:rFonts w:ascii="Consolas" w:hAnsi="Consolas"/>
                <w:b w:val="0"/>
                <w:i w:val="0"/>
                <w:color w:val="46505E"/>
                <w:sz w:val="17"/>
              </w:rPr>
              <w:t>storage/app/planificateur-selflow.vbs</w:t>
            </w:r>
          </w:p>
        </w:tc>
        <w:tc>
          <w:tcPr>
            <w:tcW w:type="dxa" w:w="3402"/>
          </w:tcPr>
          <w:p>
            <w:pPr>
              <w:spacing w:before="60" w:after="60" w:line="269" w:lineRule="auto"/>
            </w:pPr>
            <w:r>
              <w:rPr>
                <w:b w:val="0"/>
                <w:i w:val="0"/>
                <w:color w:val="46505E"/>
                <w:sz w:val="19"/>
              </w:rPr>
              <w:t>Le lanceur Windows — propre à ce poste, ignoré par git</w:t>
            </w:r>
          </w:p>
        </w:tc>
      </w:tr>
    </w:tbl>
    <w:p>
      <w:pPr>
        <w:spacing w:after="40"/>
      </w:pPr>
    </w:p>
    <w:tbl>
      <w:tblPr>
        <w:tblStyle w:val="TableGrid"/>
        <w:tblW w:type="auto" w:w="0"/>
        <w:tblLook w:firstColumn="1" w:firstRow="1" w:lastColumn="0" w:lastRow="0" w:noHBand="0" w:noVBand="1" w:val="04A0"/>
      </w:tblPr>
      <w:tblGrid>
        <w:gridCol w:w="9518"/>
      </w:tblGrid>
      <w:tr>
        <w:tc>
          <w:tcPr>
            <w:tcW w:type="dxa" w:w="9518"/>
            <w:shd w:val="clear" w:fill="FAF0E8"/>
          </w:tcPr>
          <w:p>
            <w:pPr>
              <w:spacing w:before="80" w:after="80"/>
            </w:pPr>
            <w:r>
              <w:rPr>
                <w:b/>
                <w:color w:val="A94E1B"/>
                <w:sz w:val="22"/>
              </w:rPr>
              <w:t>La règle d'or n'a été traversée nulle part</w:t>
            </w:r>
          </w:p>
          <w:p>
            <w:pPr>
              <w:spacing w:after="100" w:line="276" w:lineRule="auto"/>
            </w:pPr>
            <w:r>
              <w:rPr>
                <w:b w:val="0"/>
                <w:i w:val="0"/>
                <w:color w:val="46505E"/>
                <w:sz w:val="19"/>
              </w:rPr>
              <w:t xml:space="preserve">Aucun fichier du périmètre gelé n'a été modifié : ni </w:t>
            </w:r>
            <w:r>
              <w:rPr>
                <w:rFonts w:ascii="Consolas" w:hAnsi="Consolas"/>
                <w:b w:val="0"/>
                <w:i w:val="0"/>
                <w:color w:val="46505E"/>
                <w:sz w:val="17"/>
              </w:rPr>
              <w:t>FneService</w:t>
            </w:r>
            <w:r>
              <w:rPr>
                <w:b w:val="0"/>
                <w:i w:val="0"/>
                <w:color w:val="46505E"/>
                <w:sz w:val="19"/>
              </w:rPr>
              <w:t xml:space="preserve">, ni le barème du timbre, ni les codes TVA, ni les colonnes </w:t>
            </w:r>
            <w:r>
              <w:rPr>
                <w:rFonts w:ascii="Consolas" w:hAnsi="Consolas"/>
                <w:b w:val="0"/>
                <w:i w:val="0"/>
                <w:color w:val="46505E"/>
                <w:sz w:val="17"/>
              </w:rPr>
              <w:t>fne_*</w:t>
            </w:r>
            <w:r>
              <w:rPr>
                <w:b w:val="0"/>
                <w:i w:val="0"/>
                <w:color w:val="46505E"/>
                <w:sz w:val="19"/>
              </w:rPr>
              <w:t xml:space="preserve"> des pièces. Les 77 tests de </w:t>
            </w:r>
            <w:r>
              <w:rPr>
                <w:rFonts w:ascii="Consolas" w:hAnsi="Consolas"/>
                <w:b w:val="0"/>
                <w:i w:val="0"/>
                <w:color w:val="46505E"/>
                <w:sz w:val="17"/>
              </w:rPr>
              <w:t>FnePayloadTest</w:t>
            </w:r>
            <w:r>
              <w:rPr>
                <w:b w:val="0"/>
                <w:i w:val="0"/>
                <w:color w:val="46505E"/>
                <w:sz w:val="19"/>
              </w:rPr>
              <w:t xml:space="preserve"> passent toujours. Ces tables reçoivent un relevé de ce que le portail affiche ; elles ne touchent pas à ce que Selflow transmet à la DGI.</w:t>
            </w:r>
          </w:p>
        </w:tc>
      </w:tr>
    </w:tbl>
    <w:p>
      <w:pPr>
        <w:spacing w:after="40"/>
      </w:pPr>
    </w:p>
    <w:p>
      <w:pPr>
        <w:keepNext/>
        <w:spacing w:before="440" w:after="120"/>
        <w:pBdr>
          <w:bottom w:val="single" w:sz="4" w:space="4" w:color="DCE0E8"/>
        </w:pBdr>
      </w:pPr>
      <w:r>
        <w:rPr>
          <w:rFonts w:ascii="Consolas" w:hAnsi="Consolas"/>
          <w:color w:val="2B4C7E"/>
          <w:sz w:val="20"/>
        </w:rPr>
        <w:t xml:space="preserve">08   </w:t>
      </w:r>
      <w:r>
        <w:rPr>
          <w:b/>
          <w:color w:val="151B24"/>
          <w:sz w:val="32"/>
        </w:rPr>
        <w:t>Ce qui reste à faire</w:t>
      </w:r>
    </w:p>
    <w:p>
      <w:pPr>
        <w:pStyle w:val="ListBullet"/>
        <w:spacing w:after="100" w:line="276" w:lineRule="auto"/>
      </w:pPr>
      <w:r>
        <w:rPr>
          <w:b/>
          <w:i w:val="0"/>
          <w:color w:val="151B24"/>
          <w:sz w:val="21"/>
        </w:rPr>
        <w:t xml:space="preserve">Le cron de production. </w:t>
      </w:r>
      <w:r>
        <w:rPr>
          <w:b w:val="0"/>
          <w:i w:val="0"/>
          <w:color w:val="151B24"/>
          <w:sz w:val="21"/>
        </w:rPr>
        <w:t xml:space="preserve">Le planificateur n'était déclenché par rien — ce qui veut dire que la reprise des écritures Comptaflow en échec, planifiée depuis le lot 5, n'avait jamais tourné. Corrigé sur le poste de développement, à poser sur le serveur : </w:t>
      </w:r>
      <w:r>
        <w:rPr>
          <w:rFonts w:ascii="Consolas" w:hAnsi="Consolas"/>
          <w:b w:val="0"/>
          <w:i w:val="0"/>
          <w:color w:val="151B24"/>
          <w:sz w:val="19"/>
        </w:rPr>
        <w:t>* * * * * cd /chemin/selflow &amp;&amp; php artisan schedule:run &gt;&gt; /dev/null 2&gt;&amp;1</w:t>
      </w:r>
      <w:r>
        <w:rPr>
          <w:b w:val="0"/>
          <w:i w:val="0"/>
          <w:color w:val="151B24"/>
          <w:sz w:val="21"/>
        </w:rPr>
        <w:t xml:space="preserve">, et à ajouter à </w:t>
      </w:r>
      <w:r>
        <w:rPr>
          <w:rFonts w:ascii="Consolas" w:hAnsi="Consolas"/>
          <w:b w:val="0"/>
          <w:i w:val="0"/>
          <w:color w:val="151B24"/>
          <w:sz w:val="19"/>
        </w:rPr>
        <w:t>deploy-production.sh</w:t>
      </w:r>
      <w:r>
        <w:rPr>
          <w:b w:val="0"/>
          <w:i w:val="0"/>
          <w:color w:val="151B24"/>
          <w:sz w:val="21"/>
        </w:rPr>
        <w:t>, qui n'en dit rien.</w:t>
      </w:r>
    </w:p>
    <w:p>
      <w:pPr>
        <w:pStyle w:val="ListBullet"/>
        <w:spacing w:after="100" w:line="276" w:lineRule="auto"/>
      </w:pPr>
      <w:r>
        <w:rPr>
          <w:b/>
          <w:i w:val="0"/>
          <w:color w:val="151B24"/>
          <w:sz w:val="21"/>
        </w:rPr>
        <w:t xml:space="preserve">Le scraper. </w:t>
      </w:r>
      <w:r>
        <w:rPr>
          <w:b w:val="0"/>
          <w:i w:val="0"/>
          <w:color w:val="151B24"/>
          <w:sz w:val="21"/>
        </w:rPr>
        <w:t>Pour que la chaîne soit automatique de bout en bout, il manque l'adresse du portail, le mode de connexion — un code à usage unique rendrait l'automatisation complète impossible — et la liste des écrans à relever.</w:t>
      </w:r>
    </w:p>
    <w:p>
      <w:pPr>
        <w:pStyle w:val="ListBullet"/>
        <w:spacing w:after="100" w:line="276" w:lineRule="auto"/>
      </w:pPr>
      <w:r>
        <w:rPr>
          <w:b/>
          <w:i w:val="0"/>
          <w:color w:val="151B24"/>
          <w:sz w:val="21"/>
        </w:rPr>
        <w:t xml:space="preserve">Le rapprochement. </w:t>
      </w:r>
      <w:r>
        <w:rPr>
          <w:b w:val="0"/>
          <w:i w:val="0"/>
          <w:color w:val="151B24"/>
          <w:sz w:val="21"/>
        </w:rPr>
        <w:t>Décider quoi faire des écarts, et par quel écran. Aujourd'hui ils se lisent, ils ne s'appliquent pas.</w:t>
      </w:r>
    </w:p>
    <w:p>
      <w:pPr>
        <w:pStyle w:val="ListBullet"/>
        <w:spacing w:after="100" w:line="276" w:lineRule="auto"/>
      </w:pPr>
      <w:r>
        <w:rPr>
          <w:b/>
          <w:i w:val="0"/>
          <w:color w:val="151B24"/>
          <w:sz w:val="21"/>
        </w:rPr>
        <w:t xml:space="preserve">Le renommage </w:t>
      </w:r>
      <w:r>
        <w:rPr>
          <w:b w:val="0"/>
          <w:i w:val="0"/>
          <w:color w:val="151B24"/>
          <w:sz w:val="21"/>
        </w:rPr>
        <w:t>de l'export téléchargé, tant que l'étape 1 reste manuelle.</w:t>
      </w:r>
    </w:p>
    <w:p>
      <w:pPr>
        <w:spacing w:before="360"/>
        <w:pBdr>
          <w:top w:val="single" w:sz="4" w:space="4" w:color="DCE0E8"/>
        </w:pBdr>
      </w:pPr>
      <w:r>
        <w:rPr>
          <w:rFonts w:ascii="Consolas" w:hAnsi="Consolas"/>
          <w:color w:val="6B7686"/>
          <w:sz w:val="17"/>
        </w:rPr>
        <w:t>Selflow · lot 9   ·   21 août 2026   ·   détail complet dans JOURNAL-DE-BORD.md</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color w:val="151B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 portail FNE a la base</dc:title>
  <dc:subject>Selflow - lot 9 - import des releves du portail FNE</dc:subject>
  <dc:creator>python-docx</dc:creator>
  <cp:keywords/>
  <dc:description>La chaine qui mene des releves du portail FNE aux trois tables de Selflow.</dc:description>
  <cp:lastModifiedBy/>
  <cp:revision>1</cp:revision>
  <dcterms:created xsi:type="dcterms:W3CDTF">2013-12-23T23:15:00Z</dcterms:created>
  <dcterms:modified xsi:type="dcterms:W3CDTF">2013-12-23T23:15:00Z</dcterms:modified>
  <cp:category/>
</cp:coreProperties>
</file>