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73C5ABD">
      <w:pPr>
        <w:pStyle w:val="159"/>
        <w:pBdr/>
        <w:spacing/>
        <w:ind/>
        <w:jc w:val="center"/>
        <w:rPr>
          <w:rFonts w:ascii="Times New Roman" w:hAnsi="Times New Roman" w:cs="Times New Roman"/>
        </w:rPr>
      </w:pPr>
      <w:r>
        <w:rPr>
          <w:rFonts w:ascii="Times New Roman" w:hAnsi="Times New Roman" w:eastAsia="Times New Roman" w:cs="Times New Roman"/>
        </w:rPr>
        <w:t xml:space="preserve">PAYKX - TÀI LIỆU MÔ TẢ TÍNH NĂNG HOÀN TIỀN (REFUND SRS)</w:t>
      </w:r>
      <w:r>
        <w:rPr>
          <w:rFonts w:ascii="Times New Roman" w:hAnsi="Times New Roman" w:eastAsia="Times New Roman" w:cs="Times New Roman"/>
        </w:rPr>
      </w:r>
      <w:r>
        <w:rPr>
          <w:rFonts w:ascii="Times New Roman" w:hAnsi="Times New Roman" w:eastAsia="Times New Roman" w:cs="Times New Roman"/>
        </w:rPr>
      </w:r>
    </w:p>
    <w:p w14:paraId="6296924F">
      <w:pPr>
        <w:pBdr/>
        <w:spacing/>
        <w:ind/>
        <w:rPr>
          <w:rFonts w:ascii="Times New Roman" w:hAnsi="Times New Roman" w:cs="Times New Roman"/>
          <w:sz w:val="32"/>
          <w:szCs w:val="32"/>
          <w:highlight w:val="none"/>
        </w:rPr>
      </w:pPr>
      <w:r>
        <w:rPr>
          <w:rFonts w:ascii="Times New Roman" w:hAnsi="Times New Roman" w:eastAsia="Times New Roman" w:cs="Times New Roman"/>
          <w:sz w:val="32"/>
          <w:szCs w:val="32"/>
        </w:rPr>
        <w:t xml:space="preserve">Phiên bản: 1.0 - Ngày lập: 20/05/2024</w:t>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sdt>
      <w:sdtPr>
        <w15:appearance w15:val="boundingBox"/>
        <w:placeholder>
          <w:docPart w:val="DefaultPlaceholder_TEXT"/>
        </w:placeholder>
        <w:docPartObj>
          <w:docPartGallery w:val="Table of Contents"/>
          <w:docPartUnique w:val="true"/>
        </w:docPartObj>
        <w:rPr>
          <w:sz w:val="28"/>
          <w:szCs w:val="28"/>
          <w:highlight w:val="none"/>
        </w:rPr>
      </w:sdtPr>
      <w:sdtContent>
        <w:p w14:paraId="2DD204E6">
          <w:pPr>
            <w:pStyle w:val="189"/>
            <w:pBdr/>
            <w:tabs>
              <w:tab w:val="right" w:leader="dot" w:pos="9360"/>
            </w:tabs>
            <w:spacing/>
            <w:ind/>
            <w:rPr/>
          </w:pPr>
          <w:r>
            <w:rPr>
              <w:sz w:val="28"/>
              <w:szCs w:val="28"/>
              <w:highlight w:val="none"/>
            </w:rPr>
          </w:r>
          <w:r>
            <w:fldChar w:fldCharType="begin"/>
          </w:r>
          <w:r>
            <w:instrText xml:space="preserve">TOC \o "1-9" \h </w:instrText>
          </w:r>
          <w:r>
            <w:fldChar w:fldCharType="separate"/>
          </w:r>
          <w:r>
            <w:rPr>
              <w:sz w:val="28"/>
              <w:szCs w:val="28"/>
              <w:highlight w:val="none"/>
            </w:rPr>
          </w:r>
          <w:hyperlink w:tooltip="#_Toc1" w:anchor="_Toc1" w:history="1">
            <w:r>
              <w:rPr>
                <w:rStyle w:val="187"/>
              </w:rPr>
            </w:r>
            <w:r>
              <w:rPr>
                <w:rStyle w:val="187"/>
              </w:rPr>
              <w:t xml:space="preserve">MỤC LỤC TỰ ĐỘNG (AUTO TOC)</w:t>
            </w:r>
            <w:r>
              <w:rPr>
                <w:rStyle w:val="187"/>
              </w:rPr>
            </w:r>
            <w:r>
              <w:tab/>
            </w:r>
            <w:r>
              <w:fldChar w:fldCharType="begin"/>
              <w:instrText xml:space="preserve">PAGEREF _Toc1 \h</w:instrText>
              <w:fldChar w:fldCharType="separate"/>
              <w:t xml:space="preserve">1</w:t>
              <w:fldChar w:fldCharType="end"/>
            </w:r>
          </w:hyperlink>
          <w:r/>
        </w:p>
        <w:p w14:paraId="04A26F47">
          <w:pPr>
            <w:pStyle w:val="189"/>
            <w:pBdr/>
            <w:tabs>
              <w:tab w:val="right" w:leader="dot" w:pos="9360"/>
            </w:tabs>
            <w:spacing/>
            <w:ind/>
            <w:rPr/>
          </w:pPr>
          <w:hyperlink w:tooltip="#_Toc2" w:anchor="_Toc2" w:history="1">
            <w:r>
              <w:rPr>
                <w:rStyle w:val="187"/>
              </w:rPr>
            </w:r>
            <w:r>
              <w:rPr>
                <w:rStyle w:val="187"/>
              </w:rPr>
              <w:t xml:space="preserve">1. Giới thiệu</w:t>
            </w:r>
            <w:r>
              <w:rPr>
                <w:rStyle w:val="187"/>
              </w:rPr>
            </w:r>
            <w:r>
              <w:tab/>
            </w:r>
            <w:r>
              <w:fldChar w:fldCharType="begin"/>
              <w:instrText xml:space="preserve">PAGEREF _Toc2 \h</w:instrText>
              <w:fldChar w:fldCharType="separate"/>
              <w:t xml:space="preserve">1</w:t>
              <w:fldChar w:fldCharType="end"/>
            </w:r>
          </w:hyperlink>
          <w:r/>
        </w:p>
        <w:p w14:paraId="23A48D15">
          <w:pPr>
            <w:pStyle w:val="190"/>
            <w:pBdr/>
            <w:tabs>
              <w:tab w:val="right" w:leader="dot" w:pos="9360"/>
            </w:tabs>
            <w:spacing/>
            <w:ind/>
            <w:rPr/>
          </w:pPr>
          <w:hyperlink w:tooltip="#_Toc3" w:anchor="_Toc3" w:history="1">
            <w:r>
              <w:rPr>
                <w:rStyle w:val="187"/>
              </w:rPr>
            </w:r>
            <w:r>
              <w:rPr>
                <w:rStyle w:val="187"/>
              </w:rPr>
              <w:t xml:space="preserve">1.1. Mục đích</w:t>
            </w:r>
            <w:r>
              <w:rPr>
                <w:rStyle w:val="187"/>
              </w:rPr>
            </w:r>
            <w:r>
              <w:tab/>
            </w:r>
            <w:r>
              <w:fldChar w:fldCharType="begin"/>
              <w:instrText xml:space="preserve">PAGEREF _Toc3 \h</w:instrText>
              <w:fldChar w:fldCharType="separate"/>
              <w:t xml:space="preserve">1</w:t>
              <w:fldChar w:fldCharType="end"/>
            </w:r>
          </w:hyperlink>
          <w:r/>
        </w:p>
        <w:p w14:paraId="73724EA8">
          <w:pPr>
            <w:pStyle w:val="190"/>
            <w:pBdr/>
            <w:tabs>
              <w:tab w:val="right" w:leader="dot" w:pos="9360"/>
            </w:tabs>
            <w:spacing/>
            <w:ind/>
            <w:rPr/>
          </w:pPr>
          <w:hyperlink w:tooltip="#_Toc4" w:anchor="_Toc4" w:history="1">
            <w:r>
              <w:rPr>
                <w:rStyle w:val="187"/>
              </w:rPr>
            </w:r>
            <w:r>
              <w:rPr>
                <w:rStyle w:val="187"/>
              </w:rPr>
              <w:t xml:space="preserve">1.2. Phạm vi</w:t>
            </w:r>
            <w:r>
              <w:rPr>
                <w:rStyle w:val="187"/>
              </w:rPr>
            </w:r>
            <w:r>
              <w:tab/>
            </w:r>
            <w:r>
              <w:fldChar w:fldCharType="begin"/>
              <w:instrText xml:space="preserve">PAGEREF _Toc4 \h</w:instrText>
              <w:fldChar w:fldCharType="separate"/>
              <w:t xml:space="preserve">1</w:t>
              <w:fldChar w:fldCharType="end"/>
            </w:r>
          </w:hyperlink>
          <w:r/>
        </w:p>
        <w:p w14:paraId="220A8DA7">
          <w:pPr>
            <w:pStyle w:val="189"/>
            <w:pBdr/>
            <w:tabs>
              <w:tab w:val="right" w:leader="dot" w:pos="9360"/>
            </w:tabs>
            <w:spacing/>
            <w:ind/>
            <w:rPr/>
          </w:pPr>
          <w:hyperlink w:tooltip="#_Toc5" w:anchor="_Toc5" w:history="1">
            <w:r>
              <w:rPr>
                <w:rStyle w:val="187"/>
              </w:rPr>
            </w:r>
            <w:r>
              <w:rPr>
                <w:rStyle w:val="187"/>
              </w:rPr>
              <w:t xml:space="preserve">2. Tổng quan tính năng</w:t>
            </w:r>
            <w:r>
              <w:rPr>
                <w:rStyle w:val="187"/>
              </w:rPr>
            </w:r>
            <w:r>
              <w:tab/>
            </w:r>
            <w:r>
              <w:fldChar w:fldCharType="begin"/>
              <w:instrText xml:space="preserve">PAGEREF _Toc5 \h</w:instrText>
              <w:fldChar w:fldCharType="separate"/>
              <w:t xml:space="preserve">1</w:t>
              <w:fldChar w:fldCharType="end"/>
            </w:r>
          </w:hyperlink>
          <w:r/>
        </w:p>
        <w:p w14:paraId="1524D0B9">
          <w:pPr>
            <w:pStyle w:val="190"/>
            <w:pBdr/>
            <w:tabs>
              <w:tab w:val="right" w:leader="dot" w:pos="9360"/>
            </w:tabs>
            <w:spacing/>
            <w:ind/>
            <w:rPr/>
          </w:pPr>
          <w:hyperlink w:tooltip="#_Toc6" w:anchor="_Toc6" w:history="1">
            <w:r>
              <w:rPr>
                <w:rStyle w:val="187"/>
              </w:rPr>
            </w:r>
            <w:r>
              <w:rPr>
                <w:rStyle w:val="187"/>
              </w:rPr>
              <w:t xml:space="preserve">2.1. Mô tả chung</w:t>
            </w:r>
            <w:r>
              <w:rPr>
                <w:rStyle w:val="187"/>
              </w:rPr>
            </w:r>
            <w:r>
              <w:tab/>
            </w:r>
            <w:r>
              <w:fldChar w:fldCharType="begin"/>
              <w:instrText xml:space="preserve">PAGEREF _Toc6 \h</w:instrText>
              <w:fldChar w:fldCharType="separate"/>
              <w:t xml:space="preserve">1</w:t>
              <w:fldChar w:fldCharType="end"/>
            </w:r>
          </w:hyperlink>
          <w:r/>
        </w:p>
        <w:p w14:paraId="6D2569B4">
          <w:pPr>
            <w:pStyle w:val="190"/>
            <w:pBdr/>
            <w:tabs>
              <w:tab w:val="right" w:leader="dot" w:pos="9360"/>
            </w:tabs>
            <w:spacing/>
            <w:ind/>
            <w:rPr/>
          </w:pPr>
          <w:hyperlink w:tooltip="#_Toc7" w:anchor="_Toc7" w:history="1">
            <w:r>
              <w:rPr>
                <w:rStyle w:val="187"/>
              </w:rPr>
            </w:r>
            <w:r>
              <w:rPr>
                <w:rStyle w:val="187"/>
              </w:rPr>
              <w:t xml:space="preserve">2.2. Nguyên tắc hoạt động</w:t>
            </w:r>
            <w:r>
              <w:rPr>
                <w:rStyle w:val="187"/>
              </w:rPr>
            </w:r>
            <w:r>
              <w:tab/>
            </w:r>
            <w:r>
              <w:fldChar w:fldCharType="begin"/>
              <w:instrText xml:space="preserve">PAGEREF _Toc7 \h</w:instrText>
              <w:fldChar w:fldCharType="separate"/>
              <w:t xml:space="preserve">1</w:t>
              <w:fldChar w:fldCharType="end"/>
            </w:r>
          </w:hyperlink>
          <w:r/>
        </w:p>
        <w:p w14:paraId="075E95FE">
          <w:pPr>
            <w:pStyle w:val="189"/>
            <w:pBdr/>
            <w:tabs>
              <w:tab w:val="right" w:leader="dot" w:pos="9360"/>
            </w:tabs>
            <w:spacing/>
            <w:ind/>
            <w:rPr/>
          </w:pPr>
          <w:hyperlink w:tooltip="#_Toc8" w:anchor="_Toc8" w:history="1">
            <w:r>
              <w:rPr>
                <w:rStyle w:val="187"/>
              </w:rPr>
            </w:r>
            <w:r>
              <w:rPr>
                <w:rStyle w:val="187"/>
              </w:rPr>
              <w:t xml:space="preserve">3. Luồng nghiệp vụ</w:t>
            </w:r>
            <w:r>
              <w:rPr>
                <w:rStyle w:val="187"/>
              </w:rPr>
            </w:r>
            <w:r>
              <w:tab/>
            </w:r>
            <w:r>
              <w:fldChar w:fldCharType="begin"/>
              <w:instrText xml:space="preserve">PAGEREF _Toc8 \h</w:instrText>
              <w:fldChar w:fldCharType="separate"/>
              <w:t xml:space="preserve">2</w:t>
              <w:fldChar w:fldCharType="end"/>
            </w:r>
          </w:hyperlink>
          <w:r/>
        </w:p>
        <w:p w14:paraId="25E2F19F">
          <w:pPr>
            <w:pStyle w:val="190"/>
            <w:pBdr/>
            <w:tabs>
              <w:tab w:val="right" w:leader="dot" w:pos="9360"/>
            </w:tabs>
            <w:spacing/>
            <w:ind/>
            <w:rPr/>
          </w:pPr>
          <w:hyperlink w:tooltip="#_Toc9" w:anchor="_Toc9" w:history="1">
            <w:r>
              <w:rPr>
                <w:rStyle w:val="187"/>
              </w:rPr>
            </w:r>
            <w:r>
              <w:rPr>
                <w:rStyle w:val="187"/>
              </w:rPr>
              <w:t xml:space="preserve">3.1. Điều kiện hoàn tiền</w:t>
            </w:r>
            <w:r>
              <w:rPr>
                <w:rStyle w:val="187"/>
              </w:rPr>
            </w:r>
            <w:r>
              <w:tab/>
            </w:r>
            <w:r>
              <w:fldChar w:fldCharType="begin"/>
              <w:instrText xml:space="preserve">PAGEREF _Toc9 \h</w:instrText>
              <w:fldChar w:fldCharType="separate"/>
              <w:t xml:space="preserve">2</w:t>
              <w:fldChar w:fldCharType="end"/>
            </w:r>
          </w:hyperlink>
          <w:r/>
        </w:p>
        <w:p w14:paraId="6905C697">
          <w:pPr>
            <w:pStyle w:val="190"/>
            <w:pBdr/>
            <w:tabs>
              <w:tab w:val="right" w:leader="dot" w:pos="9360"/>
            </w:tabs>
            <w:spacing/>
            <w:ind/>
            <w:rPr/>
          </w:pPr>
          <w:hyperlink w:tooltip="#_Toc10" w:anchor="_Toc10" w:history="1">
            <w:r>
              <w:rPr>
                <w:rStyle w:val="187"/>
              </w:rPr>
            </w:r>
            <w:r>
              <w:rPr>
                <w:rStyle w:val="187"/>
              </w:rPr>
              <w:t xml:space="preserve">3.2. Quy trình hoàn tiền</w:t>
            </w:r>
            <w:r>
              <w:rPr>
                <w:rStyle w:val="187"/>
              </w:rPr>
            </w:r>
            <w:r>
              <w:tab/>
            </w:r>
            <w:r>
              <w:fldChar w:fldCharType="begin"/>
              <w:instrText xml:space="preserve">PAGEREF _Toc10 \h</w:instrText>
              <w:fldChar w:fldCharType="separate"/>
              <w:t xml:space="preserve">2</w:t>
              <w:fldChar w:fldCharType="end"/>
            </w:r>
          </w:hyperlink>
          <w:r/>
        </w:p>
        <w:p w14:paraId="0454FA91">
          <w:pPr>
            <w:pStyle w:val="189"/>
            <w:pBdr/>
            <w:tabs>
              <w:tab w:val="right" w:leader="dot" w:pos="9360"/>
            </w:tabs>
            <w:spacing/>
            <w:ind/>
            <w:rPr/>
          </w:pPr>
          <w:hyperlink w:tooltip="#_Toc11" w:anchor="_Toc11" w:history="1">
            <w:r>
              <w:rPr>
                <w:rStyle w:val="187"/>
              </w:rPr>
            </w:r>
            <w:r>
              <w:rPr>
                <w:rStyle w:val="187"/>
              </w:rPr>
              <w:t xml:space="preserve">4. Mô tả chi tiết yêu cầu chức năng</w:t>
            </w:r>
            <w:r>
              <w:rPr>
                <w:rStyle w:val="187"/>
              </w:rPr>
            </w:r>
            <w:r>
              <w:tab/>
            </w:r>
            <w:r>
              <w:fldChar w:fldCharType="begin"/>
              <w:instrText xml:space="preserve">PAGEREF _Toc11 \h</w:instrText>
              <w:fldChar w:fldCharType="separate"/>
              <w:t xml:space="preserve">2</w:t>
              <w:fldChar w:fldCharType="end"/>
            </w:r>
          </w:hyperlink>
          <w:r/>
        </w:p>
        <w:p w14:paraId="4FA56E45">
          <w:pPr>
            <w:pStyle w:val="190"/>
            <w:pBdr/>
            <w:tabs>
              <w:tab w:val="right" w:leader="dot" w:pos="9360"/>
            </w:tabs>
            <w:spacing/>
            <w:ind/>
            <w:rPr/>
          </w:pPr>
          <w:hyperlink w:tooltip="#_Toc12" w:anchor="_Toc12" w:history="1">
            <w:r>
              <w:rPr>
                <w:rStyle w:val="187"/>
              </w:rPr>
            </w:r>
            <w:r>
              <w:rPr>
                <w:rStyle w:val="187"/>
              </w:rPr>
              <w:t xml:space="preserve">4.1. Tạo yêu cầu hoàn tiền</w:t>
            </w:r>
            <w:r>
              <w:rPr>
                <w:rStyle w:val="187"/>
              </w:rPr>
            </w:r>
            <w:r>
              <w:tab/>
            </w:r>
            <w:r>
              <w:fldChar w:fldCharType="begin"/>
              <w:instrText xml:space="preserve">PAGEREF _Toc12 \h</w:instrText>
              <w:fldChar w:fldCharType="separate"/>
              <w:t xml:space="preserve">2</w:t>
              <w:fldChar w:fldCharType="end"/>
            </w:r>
          </w:hyperlink>
          <w:r/>
        </w:p>
        <w:p w14:paraId="4AE8D402">
          <w:pPr>
            <w:pStyle w:val="190"/>
            <w:pBdr/>
            <w:tabs>
              <w:tab w:val="right" w:leader="dot" w:pos="9360"/>
            </w:tabs>
            <w:spacing/>
            <w:ind/>
            <w:rPr/>
          </w:pPr>
          <w:hyperlink w:tooltip="#_Toc13" w:anchor="_Toc13" w:history="1">
            <w:r>
              <w:rPr>
                <w:rStyle w:val="187"/>
              </w:rPr>
            </w:r>
            <w:r>
              <w:rPr>
                <w:rStyle w:val="187"/>
              </w:rPr>
              <w:t xml:space="preserve">4.2. Xử lý hoàn tiền tự động</w:t>
            </w:r>
            <w:r>
              <w:rPr>
                <w:rStyle w:val="187"/>
              </w:rPr>
            </w:r>
            <w:r>
              <w:tab/>
            </w:r>
            <w:r>
              <w:fldChar w:fldCharType="begin"/>
              <w:instrText xml:space="preserve">PAGEREF _Toc13 \h</w:instrText>
              <w:fldChar w:fldCharType="separate"/>
              <w:t xml:space="preserve">2</w:t>
              <w:fldChar w:fldCharType="end"/>
            </w:r>
          </w:hyperlink>
          <w:r/>
        </w:p>
        <w:p w14:paraId="24D95F43">
          <w:pPr>
            <w:pStyle w:val="190"/>
            <w:pBdr/>
            <w:tabs>
              <w:tab w:val="right" w:leader="dot" w:pos="9360"/>
            </w:tabs>
            <w:spacing/>
            <w:ind/>
            <w:rPr/>
          </w:pPr>
          <w:hyperlink w:tooltip="#_Toc14" w:anchor="_Toc14" w:history="1">
            <w:r>
              <w:rPr>
                <w:rStyle w:val="187"/>
              </w:rPr>
            </w:r>
            <w:r>
              <w:rPr>
                <w:rStyle w:val="187"/>
              </w:rPr>
              <w:t xml:space="preserve">4.3. Thông báo kết quả</w:t>
            </w:r>
            <w:r>
              <w:rPr>
                <w:rStyle w:val="187"/>
              </w:rPr>
            </w:r>
            <w:r>
              <w:tab/>
            </w:r>
            <w:r>
              <w:fldChar w:fldCharType="begin"/>
              <w:instrText xml:space="preserve">PAGEREF _Toc14 \h</w:instrText>
              <w:fldChar w:fldCharType="separate"/>
              <w:t xml:space="preserve">2</w:t>
              <w:fldChar w:fldCharType="end"/>
            </w:r>
          </w:hyperlink>
          <w:r/>
        </w:p>
        <w:p w14:paraId="7A994129">
          <w:pPr>
            <w:pStyle w:val="189"/>
            <w:pBdr/>
            <w:tabs>
              <w:tab w:val="right" w:leader="dot" w:pos="9360"/>
            </w:tabs>
            <w:spacing/>
            <w:ind/>
            <w:rPr/>
          </w:pPr>
          <w:hyperlink w:tooltip="#_Toc15" w:anchor="_Toc15" w:history="1">
            <w:r>
              <w:rPr>
                <w:rStyle w:val="187"/>
              </w:rPr>
            </w:r>
            <w:r>
              <w:rPr>
                <w:rStyle w:val="187"/>
              </w:rPr>
              <w:t xml:space="preserve">5. Quy định và Giới hạn</w:t>
            </w:r>
            <w:r>
              <w:rPr>
                <w:rStyle w:val="187"/>
              </w:rPr>
            </w:r>
            <w:r>
              <w:tab/>
            </w:r>
            <w:r>
              <w:fldChar w:fldCharType="begin"/>
              <w:instrText xml:space="preserve">PAGEREF _Toc15 \h</w:instrText>
              <w:fldChar w:fldCharType="separate"/>
              <w:t xml:space="preserve">2</w:t>
              <w:fldChar w:fldCharType="end"/>
            </w:r>
          </w:hyperlink>
          <w:r/>
        </w:p>
        <w:p w14:paraId="0EE65EA1">
          <w:pPr>
            <w:pStyle w:val="190"/>
            <w:pBdr/>
            <w:tabs>
              <w:tab w:val="right" w:leader="dot" w:pos="9360"/>
            </w:tabs>
            <w:spacing/>
            <w:ind/>
            <w:rPr/>
          </w:pPr>
          <w:hyperlink w:tooltip="#_Toc16" w:anchor="_Toc16" w:history="1">
            <w:r>
              <w:rPr>
                <w:rStyle w:val="187"/>
              </w:rPr>
            </w:r>
            <w:r>
              <w:rPr>
                <w:rStyle w:val="187"/>
              </w:rPr>
              <w:t xml:space="preserve">5.1. Giới hạn số tiền hoàn</w:t>
            </w:r>
            <w:r>
              <w:rPr>
                <w:rStyle w:val="187"/>
              </w:rPr>
            </w:r>
            <w:r>
              <w:tab/>
            </w:r>
            <w:r>
              <w:fldChar w:fldCharType="begin"/>
              <w:instrText xml:space="preserve">PAGEREF _Toc16 \h</w:instrText>
              <w:fldChar w:fldCharType="separate"/>
              <w:t xml:space="preserve">2</w:t>
              <w:fldChar w:fldCharType="end"/>
            </w:r>
          </w:hyperlink>
          <w:r/>
        </w:p>
        <w:p w14:paraId="04AB99E1">
          <w:pPr>
            <w:pStyle w:val="190"/>
            <w:pBdr/>
            <w:tabs>
              <w:tab w:val="right" w:leader="dot" w:pos="9360"/>
            </w:tabs>
            <w:spacing/>
            <w:ind/>
            <w:rPr/>
          </w:pPr>
          <w:hyperlink w:tooltip="#_Toc17" w:anchor="_Toc17" w:history="1">
            <w:r>
              <w:rPr>
                <w:rStyle w:val="187"/>
              </w:rPr>
            </w:r>
            <w:r>
              <w:rPr>
                <w:rStyle w:val="187"/>
              </w:rPr>
              <w:t xml:space="preserve">5.2. Thời gian xử lý</w:t>
            </w:r>
            <w:r>
              <w:rPr>
                <w:rStyle w:val="187"/>
              </w:rPr>
            </w:r>
            <w:r>
              <w:tab/>
            </w:r>
            <w:r>
              <w:fldChar w:fldCharType="begin"/>
              <w:instrText xml:space="preserve">PAGEREF _Toc17 \h</w:instrText>
              <w:fldChar w:fldCharType="separate"/>
              <w:t xml:space="preserve">2</w:t>
              <w:fldChar w:fldCharType="end"/>
            </w:r>
          </w:hyperlink>
          <w:r/>
        </w:p>
        <w:p w14:paraId="0206B310">
          <w:pPr>
            <w:pStyle w:val="189"/>
            <w:pBdr/>
            <w:tabs>
              <w:tab w:val="right" w:leader="dot" w:pos="9360"/>
            </w:tabs>
            <w:spacing/>
            <w:ind/>
            <w:rPr/>
          </w:pPr>
          <w:hyperlink w:tooltip="#_Toc18" w:anchor="_Toc18" w:history="1">
            <w:r>
              <w:rPr>
                <w:rStyle w:val="187"/>
              </w:rPr>
            </w:r>
            <w:r>
              <w:rPr>
                <w:rStyle w:val="187"/>
              </w:rPr>
              <w:t xml:space="preserve">6. Thông báo và Lỗi</w:t>
            </w:r>
            <w:r>
              <w:rPr>
                <w:rStyle w:val="187"/>
              </w:rPr>
            </w:r>
            <w:r>
              <w:tab/>
            </w:r>
            <w:r>
              <w:fldChar w:fldCharType="begin"/>
              <w:instrText xml:space="preserve">PAGEREF _Toc18 \h</w:instrText>
              <w:fldChar w:fldCharType="separate"/>
              <w:t xml:space="preserve">3</w:t>
              <w:fldChar w:fldCharType="end"/>
            </w:r>
          </w:hyperlink>
          <w:r/>
        </w:p>
        <w:p w14:paraId="007C530D">
          <w:pPr>
            <w:pStyle w:val="189"/>
            <w:pBdr/>
            <w:tabs>
              <w:tab w:val="right" w:leader="dot" w:pos="9360"/>
            </w:tabs>
            <w:spacing/>
            <w:ind/>
            <w:rPr/>
          </w:pPr>
          <w:hyperlink w:tooltip="#_Toc19" w:anchor="_Toc19" w:history="1">
            <w:r>
              <w:rPr>
                <w:rStyle w:val="187"/>
              </w:rPr>
            </w:r>
            <w:r>
              <w:rPr>
                <w:rStyle w:val="187"/>
              </w:rPr>
              <w:t xml:space="preserve">7. Phụ lục</w:t>
            </w:r>
            <w:r>
              <w:rPr>
                <w:rStyle w:val="187"/>
              </w:rPr>
            </w:r>
            <w:r>
              <w:tab/>
            </w:r>
            <w:r>
              <w:fldChar w:fldCharType="begin"/>
              <w:instrText xml:space="preserve">PAGEREF _Toc19 \h</w:instrText>
              <w:fldChar w:fldCharType="separate"/>
              <w:t xml:space="preserve">3</w:t>
              <w:fldChar w:fldCharType="end"/>
            </w:r>
          </w:hyperlink>
          <w:r/>
        </w:p>
        <w:p w14:paraId="576560AA">
          <w:pPr>
            <w:pBdr/>
            <w:spacing/>
            <w:ind/>
            <w:rPr>
              <w:sz w:val="28"/>
              <w:szCs w:val="28"/>
              <w:highlight w:val="none"/>
            </w:rPr>
          </w:pPr>
          <w:r/>
          <w:r>
            <w:fldChar w:fldCharType="end"/>
          </w:r>
          <w:r>
            <w:rPr>
              <w:sz w:val="28"/>
              <w:szCs w:val="28"/>
              <w:highlight w:val="none"/>
            </w:rPr>
          </w:r>
          <w:r/>
        </w:p>
      </w:sdtContent>
    </w:sdt>
    <w:p w14:paraId="703D1AC3">
      <w:pPr>
        <w:pBdr/>
        <w:spacing/>
        <w:ind/>
        <w:rPr>
          <w:sz w:val="28"/>
          <w:szCs w:val="28"/>
        </w:rPr>
      </w:pPr>
      <w:r>
        <w:rPr>
          <w:sz w:val="28"/>
          <w:szCs w:val="28"/>
          <w:highlight w:val="none"/>
        </w:rPr>
      </w:r>
      <w:r>
        <w:rPr>
          <w:sz w:val="28"/>
          <w:szCs w:val="28"/>
          <w:highlight w:val="none"/>
        </w:rPr>
      </w:r>
      <w:r>
        <w:rPr>
          <w:sz w:val="28"/>
          <w:szCs w:val="28"/>
          <w:highlight w:val="none"/>
        </w:rPr>
      </w:r>
    </w:p>
    <w:p w14:paraId="4683DADA">
      <w:pPr>
        <w:pStyle w:val="139"/>
        <w:pBdr/>
        <w:spacing/>
        <w:ind/>
        <w:rPr>
          <w:rFonts w:ascii="Times New Roman" w:hAnsi="Times New Roman" w:cs="Times New Roman"/>
          <w:color w:val="ff0000"/>
          <w:sz w:val="48"/>
          <w:szCs w:val="48"/>
        </w:rPr>
      </w:pPr>
      <w:r>
        <w:rPr>
          <w:rFonts w:ascii="Times New Roman" w:hAnsi="Times New Roman" w:eastAsia="Times New Roman" w:cs="Times New Roman"/>
          <w:color w:val="ff0000"/>
          <w:sz w:val="48"/>
          <w:szCs w:val="48"/>
        </w:rPr>
      </w:r>
      <w:bookmarkStart w:id="1" w:name="_Toc1"/>
      <w:r>
        <w:rPr>
          <w:rFonts w:ascii="Times New Roman" w:hAnsi="Times New Roman" w:eastAsia="Times New Roman" w:cs="Times New Roman"/>
          <w:color w:val="ff0000"/>
          <w:sz w:val="48"/>
          <w:szCs w:val="48"/>
        </w:rPr>
        <w:t xml:space="preserve">MỤC LỤC TỰ ĐỘNG (AUTO TOC)</w:t>
      </w:r>
      <w:r>
        <w:rPr>
          <w:rFonts w:ascii="Times New Roman" w:hAnsi="Times New Roman" w:eastAsia="Times New Roman" w:cs="Times New Roman"/>
          <w:color w:val="ff0000"/>
          <w:sz w:val="48"/>
          <w:szCs w:val="48"/>
        </w:rPr>
      </w:r>
      <w:bookmarkEnd w:id="1"/>
      <w:r>
        <w:rPr>
          <w:rFonts w:ascii="Times New Roman" w:hAnsi="Times New Roman" w:eastAsia="Times New Roman" w:cs="Times New Roman"/>
          <w:color w:val="ff0000"/>
          <w:sz w:val="48"/>
          <w:szCs w:val="48"/>
        </w:rPr>
      </w:r>
      <w:r>
        <w:rPr>
          <w:rFonts w:ascii="Times New Roman" w:hAnsi="Times New Roman" w:eastAsia="Times New Roman" w:cs="Times New Roman"/>
          <w:color w:val="ff0000"/>
          <w:sz w:val="48"/>
          <w:szCs w:val="48"/>
        </w:rPr>
      </w:r>
    </w:p>
    <w:p w14:paraId="0FAE80B1">
      <w:pPr>
        <w:pStyle w:val="139"/>
        <w:pBdr/>
        <w:spacing/>
        <w:ind/>
        <w:rPr>
          <w:rFonts w:ascii="Times New Roman" w:hAnsi="Times New Roman" w:cs="Times New Roman"/>
          <w:color w:val="ff0000"/>
          <w:sz w:val="48"/>
          <w:szCs w:val="48"/>
          <w:u w:val="single"/>
          <w14:ligatures w14:val="none"/>
        </w:rPr>
      </w:pPr>
      <w:r>
        <w:rPr>
          <w:rFonts w:ascii="Times New Roman" w:hAnsi="Times New Roman" w:eastAsia="Times New Roman" w:cs="Times New Roman"/>
          <w:color w:val="ff0000"/>
          <w:sz w:val="48"/>
          <w:szCs w:val="48"/>
          <w:u w:val="single"/>
        </w:rPr>
      </w:r>
      <w:r>
        <w:rPr>
          <w:rFonts w:ascii="Times New Roman" w:hAnsi="Times New Roman" w:eastAsia="Times New Roman" w:cs="Times New Roman"/>
          <w:color w:val="ff0000"/>
          <w:sz w:val="48"/>
          <w:szCs w:val="48"/>
          <w:u w:val="single"/>
        </w:rPr>
      </w:r>
      <w:bookmarkStart w:id="2" w:name="_Toc2"/>
      <w:r>
        <w:rPr>
          <w:rFonts w:ascii="Times New Roman" w:hAnsi="Times New Roman" w:eastAsia="Times New Roman" w:cs="Times New Roman"/>
          <w:color w:val="ff0000"/>
          <w:sz w:val="48"/>
          <w:szCs w:val="48"/>
          <w:u w:val="single"/>
        </w:rPr>
        <w:t xml:space="preserve">1. Giới thiệu</w:t>
      </w:r>
      <w:r>
        <w:rPr>
          <w:rFonts w:ascii="Times New Roman" w:hAnsi="Times New Roman" w:eastAsia="Times New Roman" w:cs="Times New Roman"/>
          <w:color w:val="ff0000"/>
          <w:sz w:val="48"/>
          <w:szCs w:val="48"/>
          <w:u w:val="single"/>
        </w:rPr>
      </w:r>
      <w:bookmarkEnd w:id="2"/>
      <w:r>
        <w:rPr>
          <w:rFonts w:ascii="Times New Roman" w:hAnsi="Times New Roman" w:eastAsia="Times New Roman" w:cs="Times New Roman"/>
          <w:color w:val="ff0000"/>
          <w:sz w:val="48"/>
          <w:szCs w:val="48"/>
          <w:u w:val="single"/>
        </w:rPr>
      </w:r>
      <w:r>
        <w:rPr>
          <w:rFonts w:ascii="Times New Roman" w:hAnsi="Times New Roman" w:eastAsia="Times New Roman" w:cs="Times New Roman"/>
          <w:color w:val="ff0000"/>
          <w:sz w:val="48"/>
          <w:szCs w:val="48"/>
          <w:u w:val="single"/>
        </w:rPr>
      </w:r>
    </w:p>
    <w:p w14:paraId="3DCC518F">
      <w:pPr>
        <w:pStyle w:val="140"/>
        <w:pBdr/>
        <w:spacing/>
        <w:ind/>
        <w:rPr>
          <w:rFonts w:ascii="Times New Roman" w:hAnsi="Times New Roman" w:cs="Times New Roman"/>
          <w:color w:val="ff0000"/>
          <w:sz w:val="36"/>
          <w:szCs w:val="36"/>
        </w:rPr>
      </w:pPr>
      <w:r>
        <w:rPr>
          <w:rFonts w:ascii="Times New Roman" w:hAnsi="Times New Roman" w:eastAsia="Times New Roman" w:cs="Times New Roman"/>
          <w:color w:val="ff0000"/>
          <w:sz w:val="36"/>
          <w:szCs w:val="36"/>
        </w:rPr>
      </w:r>
      <w:bookmarkStart w:id="3" w:name="_Toc3"/>
      <w:r>
        <w:rPr>
          <w:rFonts w:ascii="Times New Roman" w:hAnsi="Times New Roman" w:eastAsia="Times New Roman" w:cs="Times New Roman"/>
          <w:color w:val="ff0000"/>
          <w:sz w:val="36"/>
          <w:szCs w:val="36"/>
        </w:rPr>
        <w:t xml:space="preserve">1.1. Mục đích</w:t>
      </w:r>
      <w:r>
        <w:rPr>
          <w:rFonts w:ascii="Times New Roman" w:hAnsi="Times New Roman" w:eastAsia="Times New Roman" w:cs="Times New Roman"/>
          <w:color w:val="ff0000"/>
          <w:sz w:val="36"/>
          <w:szCs w:val="36"/>
        </w:rPr>
      </w:r>
      <w:bookmarkEnd w:id="3"/>
      <w:r>
        <w:rPr>
          <w:rFonts w:ascii="Times New Roman" w:hAnsi="Times New Roman" w:eastAsia="Times New Roman" w:cs="Times New Roman"/>
          <w:color w:val="ff0000"/>
          <w:sz w:val="36"/>
          <w:szCs w:val="36"/>
        </w:rPr>
      </w:r>
      <w:r>
        <w:rPr>
          <w:rFonts w:ascii="Times New Roman" w:hAnsi="Times New Roman" w:eastAsia="Times New Roman" w:cs="Times New Roman"/>
          <w:color w:val="ff0000"/>
          <w:sz w:val="36"/>
          <w:szCs w:val="36"/>
        </w:rPr>
      </w:r>
    </w:p>
    <w:p w14:paraId="50DB353A">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Tài liệu này mô tả chi tiết các yêu cầu kỹ thuật và nghiệp vụ đối với tính năng Hoàn tiền (Refund) trên ví điện tử PayKX, phục vụ cho đội ngũ phát triển phần mềm, kiểm thử (QA/QC) và bộ phận vận hành đối soát.</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845C238">
      <w:pPr>
        <w:pStyle w:val="140"/>
        <w:pBdr/>
        <w:spacing/>
        <w:ind/>
        <w:rPr>
          <w:rFonts w:ascii="Times New Roman" w:hAnsi="Times New Roman" w:cs="Times New Roman"/>
          <w:color w:val="ff0000"/>
          <w:sz w:val="36"/>
          <w:szCs w:val="36"/>
        </w:rPr>
      </w:pPr>
      <w:r>
        <w:rPr>
          <w:rFonts w:ascii="Times New Roman" w:hAnsi="Times New Roman" w:eastAsia="Times New Roman" w:cs="Times New Roman"/>
          <w:color w:val="ff0000"/>
          <w:sz w:val="36"/>
          <w:szCs w:val="36"/>
        </w:rPr>
      </w:r>
      <w:bookmarkStart w:id="4" w:name="_Toc4"/>
      <w:r>
        <w:rPr>
          <w:rFonts w:ascii="Times New Roman" w:hAnsi="Times New Roman" w:eastAsia="Times New Roman" w:cs="Times New Roman"/>
          <w:color w:val="ff0000"/>
          <w:sz w:val="36"/>
          <w:szCs w:val="36"/>
        </w:rPr>
        <w:t xml:space="preserve">1.2. Phạm vi</w:t>
      </w:r>
      <w:r>
        <w:rPr>
          <w:rFonts w:ascii="Times New Roman" w:hAnsi="Times New Roman" w:eastAsia="Times New Roman" w:cs="Times New Roman"/>
          <w:color w:val="ff0000"/>
          <w:sz w:val="36"/>
          <w:szCs w:val="36"/>
        </w:rPr>
      </w:r>
      <w:bookmarkEnd w:id="4"/>
      <w:r>
        <w:rPr>
          <w:rFonts w:ascii="Times New Roman" w:hAnsi="Times New Roman" w:eastAsia="Times New Roman" w:cs="Times New Roman"/>
          <w:color w:val="ff0000"/>
          <w:sz w:val="36"/>
          <w:szCs w:val="36"/>
        </w:rPr>
      </w:r>
      <w:r>
        <w:rPr>
          <w:rFonts w:ascii="Times New Roman" w:hAnsi="Times New Roman" w:eastAsia="Times New Roman" w:cs="Times New Roman"/>
          <w:color w:val="ff0000"/>
          <w:sz w:val="36"/>
          <w:szCs w:val="36"/>
        </w:rPr>
      </w:r>
    </w:p>
    <w:p w14:paraId="3B69513A">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Áp dụng cho tất cả các giao dịch thanh toán dịch vụ, nạp tiền điện thoại, và thanh toán hóa đơn hợp lệ thực hiện trên ứng dụng ví điện tử PayKX dành cho sinh viên.</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9E40F9A">
      <w:pPr>
        <w:pStyle w:val="139"/>
        <w:pBdr/>
        <w:spacing/>
        <w:ind/>
        <w:rPr>
          <w:rFonts w:ascii="Times New Roman" w:hAnsi="Times New Roman" w:cs="Times New Roman"/>
          <w:color w:val="ff0000"/>
          <w:sz w:val="48"/>
          <w:szCs w:val="48"/>
          <w:u w:val="single"/>
        </w:rPr>
      </w:pPr>
      <w:r>
        <w:rPr>
          <w:rFonts w:ascii="Times New Roman" w:hAnsi="Times New Roman" w:eastAsia="Times New Roman" w:cs="Times New Roman"/>
          <w:sz w:val="48"/>
          <w:szCs w:val="48"/>
        </w:rPr>
      </w:r>
      <w:bookmarkStart w:id="5" w:name="_Toc5"/>
      <w:r>
        <w:rPr>
          <w:rFonts w:ascii="Times New Roman" w:hAnsi="Times New Roman" w:eastAsia="Times New Roman" w:cs="Times New Roman"/>
          <w:color w:val="ff0000"/>
          <w:sz w:val="48"/>
          <w:szCs w:val="48"/>
          <w:u w:val="single"/>
        </w:rPr>
        <w:t xml:space="preserve">2. Tổng quan tính năng</w:t>
      </w:r>
      <w:r>
        <w:rPr>
          <w:rFonts w:ascii="Times New Roman" w:hAnsi="Times New Roman" w:eastAsia="Times New Roman" w:cs="Times New Roman"/>
          <w:color w:val="ff0000"/>
          <w:sz w:val="48"/>
          <w:szCs w:val="48"/>
          <w:u w:val="single"/>
        </w:rPr>
      </w:r>
      <w:bookmarkEnd w:id="5"/>
      <w:r>
        <w:rPr>
          <w:rFonts w:ascii="Times New Roman" w:hAnsi="Times New Roman" w:eastAsia="Times New Roman" w:cs="Times New Roman"/>
          <w:color w:val="ff0000"/>
          <w:sz w:val="48"/>
          <w:szCs w:val="48"/>
          <w:u w:val="single"/>
        </w:rPr>
      </w:r>
      <w:r>
        <w:rPr>
          <w:rFonts w:ascii="Times New Roman" w:hAnsi="Times New Roman" w:eastAsia="Times New Roman" w:cs="Times New Roman"/>
          <w:color w:val="ff0000"/>
          <w:sz w:val="48"/>
          <w:szCs w:val="48"/>
          <w:u w:val="single"/>
        </w:rPr>
      </w:r>
    </w:p>
    <w:p w14:paraId="6D4ACA25">
      <w:pPr>
        <w:pStyle w:val="140"/>
        <w:pBdr/>
        <w:spacing/>
        <w:ind/>
        <w:rPr>
          <w:rFonts w:ascii="Times New Roman" w:hAnsi="Times New Roman" w:cs="Times New Roman"/>
          <w:color w:val="ff0000"/>
          <w:sz w:val="36"/>
          <w:szCs w:val="36"/>
        </w:rPr>
      </w:pPr>
      <w:r>
        <w:rPr>
          <w:rFonts w:ascii="Times New Roman" w:hAnsi="Times New Roman" w:eastAsia="Times New Roman" w:cs="Times New Roman"/>
          <w:color w:val="ff0000"/>
          <w:sz w:val="36"/>
          <w:szCs w:val="36"/>
        </w:rPr>
      </w:r>
      <w:bookmarkStart w:id="6" w:name="_Toc6"/>
      <w:r>
        <w:rPr>
          <w:rFonts w:ascii="Times New Roman" w:hAnsi="Times New Roman" w:eastAsia="Times New Roman" w:cs="Times New Roman"/>
          <w:color w:val="ff0000"/>
          <w:sz w:val="36"/>
          <w:szCs w:val="36"/>
        </w:rPr>
        <w:t xml:space="preserve">2.1. Mô tả chung</w:t>
      </w:r>
      <w:r>
        <w:rPr>
          <w:rFonts w:ascii="Times New Roman" w:hAnsi="Times New Roman" w:eastAsia="Times New Roman" w:cs="Times New Roman"/>
          <w:color w:val="ff0000"/>
          <w:sz w:val="36"/>
          <w:szCs w:val="36"/>
        </w:rPr>
      </w:r>
      <w:bookmarkEnd w:id="6"/>
      <w:r>
        <w:rPr>
          <w:rFonts w:ascii="Times New Roman" w:hAnsi="Times New Roman" w:eastAsia="Times New Roman" w:cs="Times New Roman"/>
          <w:color w:val="ff0000"/>
          <w:sz w:val="36"/>
          <w:szCs w:val="36"/>
        </w:rPr>
      </w:r>
      <w:r>
        <w:rPr>
          <w:rFonts w:ascii="Times New Roman" w:hAnsi="Times New Roman" w:eastAsia="Times New Roman" w:cs="Times New Roman"/>
          <w:color w:val="ff0000"/>
          <w:sz w:val="36"/>
          <w:szCs w:val="36"/>
        </w:rPr>
      </w:r>
    </w:p>
    <w:p w14:paraId="28400D29">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Tính năng hoàn tiền cho phép người dùng nhận lại một phần hoặc toàn bộ số tiền vào tài khoản ví PayKX trong các trường hợp: hoàn tiền theo chương trình khuyến mãi (Cashback) hoặc hoàn tiền do giao dịch lỗi/hủy dịch vụ từ phía đối tác.</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EDBDF15">
      <w:pPr>
        <w:pStyle w:val="140"/>
        <w:pBdr/>
        <w:spacing/>
        <w:ind/>
        <w:rPr>
          <w:rFonts w:ascii="Times New Roman" w:hAnsi="Times New Roman" w:cs="Times New Roman"/>
          <w:color w:val="ff0000"/>
          <w:sz w:val="36"/>
          <w:szCs w:val="36"/>
        </w:rPr>
      </w:pPr>
      <w:r>
        <w:rPr>
          <w:rFonts w:ascii="Times New Roman" w:hAnsi="Times New Roman" w:eastAsia="Times New Roman" w:cs="Times New Roman"/>
          <w:color w:val="ff0000"/>
          <w:sz w:val="36"/>
          <w:szCs w:val="36"/>
        </w:rPr>
      </w:r>
      <w:bookmarkStart w:id="7" w:name="_Toc7"/>
      <w:r>
        <w:rPr>
          <w:rFonts w:ascii="Times New Roman" w:hAnsi="Times New Roman" w:eastAsia="Times New Roman" w:cs="Times New Roman"/>
          <w:color w:val="ff0000"/>
          <w:sz w:val="36"/>
          <w:szCs w:val="36"/>
        </w:rPr>
        <w:t xml:space="preserve">2.2. Nguyên tắc hoạt động</w:t>
      </w:r>
      <w:r>
        <w:rPr>
          <w:rFonts w:ascii="Times New Roman" w:hAnsi="Times New Roman" w:eastAsia="Times New Roman" w:cs="Times New Roman"/>
          <w:color w:val="ff0000"/>
          <w:sz w:val="36"/>
          <w:szCs w:val="36"/>
        </w:rPr>
      </w:r>
      <w:bookmarkEnd w:id="7"/>
      <w:r>
        <w:rPr>
          <w:rFonts w:ascii="Times New Roman" w:hAnsi="Times New Roman" w:eastAsia="Times New Roman" w:cs="Times New Roman"/>
          <w:color w:val="ff0000"/>
          <w:sz w:val="36"/>
          <w:szCs w:val="36"/>
        </w:rPr>
      </w:r>
      <w:r>
        <w:rPr>
          <w:rFonts w:ascii="Times New Roman" w:hAnsi="Times New Roman" w:eastAsia="Times New Roman" w:cs="Times New Roman"/>
          <w:color w:val="ff0000"/>
          <w:sz w:val="36"/>
          <w:szCs w:val="36"/>
        </w:rPr>
      </w:r>
    </w:p>
    <w:p w14:paraId="4398C93F">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Yêu cầu hoàn tiền được khởi tạo bởi người dùng hoặc hệ thống tự động. Hệ thống PayKX kiểm tra các điều kiện hợp lệ và thực hiện ghi có vào tài khoản ví, đồng thời gửi thông báo realtime cho người dùng.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C4F0AEF">
      <w:pPr>
        <w:pBdr/>
        <w:shd w:val="nil"/>
        <w:spacing/>
        <w:ind/>
        <w:rPr>
          <w:rFonts w:ascii="Times New Roman" w:hAnsi="Times New Roman" w:cs="Times New Roman"/>
          <w:color w:val="ff0000"/>
          <w:sz w:val="48"/>
          <w:szCs w:val="48"/>
          <w:u w:val="single"/>
        </w:rPr>
      </w:pPr>
      <w:r>
        <w:rPr>
          <w:rFonts w:ascii="Times New Roman" w:hAnsi="Times New Roman" w:eastAsia="Times New Roman" w:cs="Times New Roman"/>
          <w:color w:val="ff0000"/>
          <w:sz w:val="48"/>
          <w:szCs w:val="48"/>
          <w:highlight w:val="none"/>
          <w:u w:val="single"/>
        </w:rPr>
        <w:br w:type="page" w:clear="all"/>
      </w:r>
      <w:r>
        <w:rPr>
          <w:rFonts w:ascii="Times New Roman" w:hAnsi="Times New Roman" w:eastAsia="Times New Roman" w:cs="Times New Roman"/>
          <w:color w:val="ff0000"/>
          <w:sz w:val="48"/>
          <w:szCs w:val="48"/>
          <w:highlight w:val="none"/>
          <w:u w:val="single"/>
        </w:rPr>
      </w:r>
      <w:r>
        <w:rPr>
          <w:rFonts w:ascii="Times New Roman" w:hAnsi="Times New Roman" w:eastAsia="Times New Roman" w:cs="Times New Roman"/>
          <w:color w:val="ff0000"/>
          <w:sz w:val="48"/>
          <w:szCs w:val="48"/>
          <w:highlight w:val="none"/>
          <w:u w:val="single"/>
        </w:rPr>
      </w:r>
    </w:p>
    <w:p w14:paraId="7E809BBA">
      <w:pPr>
        <w:pStyle w:val="139"/>
        <w:pBdr/>
        <w:spacing/>
        <w:ind/>
        <w:rPr>
          <w:rFonts w:ascii="Times New Roman" w:hAnsi="Times New Roman" w:eastAsia="Times New Roman" w:cs="Times New Roman"/>
          <w:color w:val="ff0000"/>
          <w:sz w:val="48"/>
          <w:szCs w:val="48"/>
          <w:highlight w:val="none"/>
          <w:u w:val="single"/>
        </w:rPr>
      </w:pPr>
      <w:r>
        <w:rPr>
          <w:rFonts w:ascii="Times New Roman" w:hAnsi="Times New Roman" w:eastAsia="Times New Roman" w:cs="Times New Roman"/>
          <w:color w:val="ff0000"/>
          <w:sz w:val="48"/>
          <w:szCs w:val="48"/>
          <w:u w:val="single"/>
        </w:rPr>
      </w:r>
      <w:bookmarkStart w:id="8" w:name="_Toc8"/>
      <w:r>
        <w:rPr>
          <w:rFonts w:ascii="Times New Roman" w:hAnsi="Times New Roman" w:eastAsia="Times New Roman" w:cs="Times New Roman"/>
          <w:color w:val="ff0000"/>
          <w:sz w:val="48"/>
          <w:szCs w:val="48"/>
          <w:u w:val="single"/>
        </w:rPr>
        <w:t xml:space="preserve">3. Luồng nghiệp vụ</w:t>
      </w:r>
      <w:r>
        <w:rPr>
          <w:rFonts w:ascii="Times New Roman" w:hAnsi="Times New Roman" w:eastAsia="Times New Roman" w:cs="Times New Roman"/>
          <w:color w:val="ff0000"/>
          <w:sz w:val="48"/>
          <w:szCs w:val="48"/>
          <w:u w:val="single"/>
        </w:rPr>
      </w:r>
      <w:bookmarkEnd w:id="8"/>
      <w:r>
        <w:rPr>
          <w:rFonts w:ascii="Times New Roman" w:hAnsi="Times New Roman" w:eastAsia="Times New Roman" w:cs="Times New Roman"/>
          <w:color w:val="ff0000"/>
          <w:sz w:val="48"/>
          <w:szCs w:val="48"/>
          <w:u w:val="single"/>
        </w:rPr>
      </w:r>
      <w:r>
        <w:rPr>
          <w:rFonts w:ascii="Times New Roman" w:hAnsi="Times New Roman" w:eastAsia="Times New Roman" w:cs="Times New Roman"/>
          <w:color w:val="ff0000"/>
          <w:sz w:val="48"/>
          <w:szCs w:val="48"/>
          <w:u w:val="single"/>
        </w:rPr>
      </w:r>
    </w:p>
    <w:p w14:paraId="6785A1D1">
      <w:pPr>
        <w:pStyle w:val="140"/>
        <w:pBdr/>
        <w:spacing/>
        <w:ind/>
        <w:rPr>
          <w:rFonts w:ascii="Times New Roman" w:hAnsi="Times New Roman" w:cs="Times New Roman"/>
          <w:color w:val="ff0000"/>
          <w:sz w:val="36"/>
          <w:szCs w:val="36"/>
        </w:rPr>
      </w:pPr>
      <w:r>
        <w:rPr>
          <w:rFonts w:ascii="Times New Roman" w:hAnsi="Times New Roman" w:eastAsia="Times New Roman" w:cs="Times New Roman"/>
          <w:color w:val="ff0000"/>
          <w:sz w:val="36"/>
          <w:szCs w:val="36"/>
        </w:rPr>
      </w:r>
      <w:bookmarkStart w:id="9" w:name="_Toc9"/>
      <w:r>
        <w:rPr>
          <w:rFonts w:ascii="Times New Roman" w:hAnsi="Times New Roman" w:eastAsia="Times New Roman" w:cs="Times New Roman"/>
          <w:color w:val="ff0000"/>
          <w:sz w:val="36"/>
          <w:szCs w:val="36"/>
        </w:rPr>
        <w:t xml:space="preserve">3.1. Điều kiện hoàn tiền</w:t>
      </w:r>
      <w:r>
        <w:rPr>
          <w:rFonts w:ascii="Times New Roman" w:hAnsi="Times New Roman" w:eastAsia="Times New Roman" w:cs="Times New Roman"/>
          <w:color w:val="ff0000"/>
          <w:sz w:val="36"/>
          <w:szCs w:val="36"/>
        </w:rPr>
      </w:r>
      <w:bookmarkEnd w:id="9"/>
      <w:r>
        <w:rPr>
          <w:rFonts w:ascii="Times New Roman" w:hAnsi="Times New Roman" w:eastAsia="Times New Roman" w:cs="Times New Roman"/>
          <w:color w:val="ff0000"/>
          <w:sz w:val="36"/>
          <w:szCs w:val="36"/>
        </w:rPr>
      </w:r>
      <w:r>
        <w:rPr>
          <w:rFonts w:ascii="Times New Roman" w:hAnsi="Times New Roman" w:eastAsia="Times New Roman" w:cs="Times New Roman"/>
          <w:color w:val="ff0000"/>
          <w:sz w:val="36"/>
          <w:szCs w:val="36"/>
        </w:rPr>
      </w:r>
    </w:p>
    <w:p w14:paraId="1A774D45">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Giao dịch gốc phải ở trạng thái "Thành công". Tài khoản ví của người dùng đang hoạt động bình thường, không bị khóa hoặc vi phạm chính sách sử dụng ví PayKX.</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39B2C90">
      <w:pPr>
        <w:pStyle w:val="140"/>
        <w:pBdr/>
        <w:spacing/>
        <w:ind/>
        <w:rPr>
          <w:rFonts w:ascii="Times New Roman" w:hAnsi="Times New Roman" w:cs="Times New Roman"/>
          <w:color w:val="ff0000"/>
          <w:sz w:val="36"/>
          <w:szCs w:val="36"/>
        </w:rPr>
      </w:pPr>
      <w:r>
        <w:rPr>
          <w:rFonts w:ascii="Times New Roman" w:hAnsi="Times New Roman" w:eastAsia="Times New Roman" w:cs="Times New Roman"/>
          <w:color w:val="ff0000"/>
          <w:sz w:val="36"/>
          <w:szCs w:val="36"/>
        </w:rPr>
      </w:r>
      <w:bookmarkStart w:id="10" w:name="_Toc10"/>
      <w:r>
        <w:rPr>
          <w:rFonts w:ascii="Times New Roman" w:hAnsi="Times New Roman" w:eastAsia="Times New Roman" w:cs="Times New Roman"/>
          <w:color w:val="ff0000"/>
          <w:sz w:val="36"/>
          <w:szCs w:val="36"/>
        </w:rPr>
        <w:t xml:space="preserve">3.2. Quy trình hoàn tiền</w:t>
      </w:r>
      <w:r>
        <w:rPr>
          <w:rFonts w:ascii="Times New Roman" w:hAnsi="Times New Roman" w:eastAsia="Times New Roman" w:cs="Times New Roman"/>
          <w:color w:val="ff0000"/>
          <w:sz w:val="36"/>
          <w:szCs w:val="36"/>
        </w:rPr>
      </w:r>
      <w:bookmarkEnd w:id="10"/>
      <w:r>
        <w:rPr>
          <w:rFonts w:ascii="Times New Roman" w:hAnsi="Times New Roman" w:eastAsia="Times New Roman" w:cs="Times New Roman"/>
          <w:color w:val="ff0000"/>
          <w:sz w:val="36"/>
          <w:szCs w:val="36"/>
        </w:rPr>
      </w:r>
      <w:r>
        <w:rPr>
          <w:rFonts w:ascii="Times New Roman" w:hAnsi="Times New Roman" w:eastAsia="Times New Roman" w:cs="Times New Roman"/>
          <w:color w:val="ff0000"/>
          <w:sz w:val="36"/>
          <w:szCs w:val="36"/>
        </w:rPr>
      </w:r>
    </w:p>
    <w:p w14:paraId="65A94C35">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Bước 1: Tiếp nhận thông tin giao dịch cần hoàn.</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5DF011C8">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Bước 2: Kiểm tra ngân sách khuyến mãi hoặc trạng thái hủy đơn từ đối tác.</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5E2B34C4">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Bước 3: Thực hiện cộng tiền vào số dư ví PayKX.</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B4D8A30">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Bước 4: Lưu nhật ký (Log) giao dịch đối soát hệ thống.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3C6F3A5C">
      <w:pPr>
        <w:pBdr/>
        <w:shd w:val="nil"/>
        <w:spacing/>
        <w:ind/>
        <w:rPr>
          <w:rFonts w:ascii="Times New Roman" w:hAnsi="Times New Roman" w:cs="Times New Roman"/>
          <w:color w:val="ff0000"/>
          <w:sz w:val="48"/>
          <w:szCs w:val="48"/>
          <w:u w:val="single"/>
        </w:rPr>
      </w:pPr>
      <w:r>
        <w:rPr>
          <w:rFonts w:ascii="Times New Roman" w:hAnsi="Times New Roman" w:eastAsia="Times New Roman" w:cs="Times New Roman"/>
          <w:color w:val="ff0000"/>
          <w:sz w:val="48"/>
          <w:szCs w:val="48"/>
          <w:highlight w:val="none"/>
          <w:u w:val="single"/>
        </w:rPr>
        <w:br w:type="page" w:clear="all"/>
      </w:r>
      <w:r>
        <w:rPr>
          <w:rFonts w:ascii="Times New Roman" w:hAnsi="Times New Roman" w:eastAsia="Times New Roman" w:cs="Times New Roman"/>
          <w:color w:val="ff0000"/>
          <w:sz w:val="48"/>
          <w:szCs w:val="48"/>
          <w:highlight w:val="none"/>
          <w:u w:val="single"/>
        </w:rPr>
      </w:r>
      <w:r>
        <w:rPr>
          <w:rFonts w:ascii="Times New Roman" w:hAnsi="Times New Roman" w:eastAsia="Times New Roman" w:cs="Times New Roman"/>
          <w:color w:val="ff0000"/>
          <w:sz w:val="48"/>
          <w:szCs w:val="48"/>
          <w:highlight w:val="none"/>
          <w:u w:val="single"/>
        </w:rPr>
      </w:r>
    </w:p>
    <w:p w14:paraId="36E090D2">
      <w:pPr>
        <w:pStyle w:val="139"/>
        <w:pBdr/>
        <w:spacing/>
        <w:ind/>
        <w:rPr>
          <w:rFonts w:ascii="Times New Roman" w:hAnsi="Times New Roman" w:eastAsia="Times New Roman" w:cs="Times New Roman"/>
          <w:color w:val="ff0000"/>
          <w:sz w:val="48"/>
          <w:szCs w:val="48"/>
          <w:highlight w:val="none"/>
          <w:u w:val="single"/>
        </w:rPr>
      </w:pPr>
      <w:r>
        <w:rPr>
          <w:rFonts w:ascii="Times New Roman" w:hAnsi="Times New Roman" w:eastAsia="Times New Roman" w:cs="Times New Roman"/>
          <w:color w:val="ff0000"/>
          <w:sz w:val="48"/>
          <w:szCs w:val="48"/>
          <w:u w:val="single"/>
        </w:rPr>
      </w:r>
      <w:bookmarkStart w:id="11" w:name="_Toc11"/>
      <w:r>
        <w:rPr>
          <w:rFonts w:ascii="Times New Roman" w:hAnsi="Times New Roman" w:eastAsia="Times New Roman" w:cs="Times New Roman"/>
          <w:color w:val="ff0000"/>
          <w:sz w:val="48"/>
          <w:szCs w:val="48"/>
          <w:u w:val="single"/>
        </w:rPr>
        <w:t xml:space="preserve">4. Mô tả chi tiết yêu cầu chức năng</w:t>
      </w:r>
      <w:r>
        <w:rPr>
          <w:rFonts w:ascii="Times New Roman" w:hAnsi="Times New Roman" w:eastAsia="Times New Roman" w:cs="Times New Roman"/>
          <w:color w:val="ff0000"/>
          <w:sz w:val="48"/>
          <w:szCs w:val="48"/>
          <w:u w:val="single"/>
        </w:rPr>
      </w:r>
      <w:bookmarkEnd w:id="11"/>
      <w:r>
        <w:rPr>
          <w:rFonts w:ascii="Times New Roman" w:hAnsi="Times New Roman" w:eastAsia="Times New Roman" w:cs="Times New Roman"/>
          <w:color w:val="ff0000"/>
          <w:sz w:val="48"/>
          <w:szCs w:val="48"/>
          <w:u w:val="single"/>
        </w:rPr>
      </w:r>
      <w:r>
        <w:rPr>
          <w:rFonts w:ascii="Times New Roman" w:hAnsi="Times New Roman" w:eastAsia="Times New Roman" w:cs="Times New Roman"/>
          <w:color w:val="ff0000"/>
          <w:sz w:val="48"/>
          <w:szCs w:val="48"/>
          <w:u w:val="single"/>
        </w:rPr>
      </w:r>
    </w:p>
    <w:p w14:paraId="5B4A86FC">
      <w:pPr>
        <w:pStyle w:val="140"/>
        <w:pBdr/>
        <w:spacing/>
        <w:ind/>
        <w:rPr>
          <w:rFonts w:ascii="Times New Roman" w:hAnsi="Times New Roman" w:cs="Times New Roman"/>
          <w:color w:val="ff0000"/>
          <w:sz w:val="36"/>
          <w:szCs w:val="36"/>
        </w:rPr>
      </w:pPr>
      <w:r>
        <w:rPr>
          <w:rFonts w:ascii="Times New Roman" w:hAnsi="Times New Roman" w:eastAsia="Times New Roman" w:cs="Times New Roman"/>
          <w:color w:val="ff0000"/>
          <w:sz w:val="36"/>
          <w:szCs w:val="36"/>
        </w:rPr>
      </w:r>
      <w:bookmarkStart w:id="12" w:name="_Toc12"/>
      <w:r>
        <w:rPr>
          <w:rFonts w:ascii="Times New Roman" w:hAnsi="Times New Roman" w:eastAsia="Times New Roman" w:cs="Times New Roman"/>
          <w:color w:val="ff0000"/>
          <w:sz w:val="36"/>
          <w:szCs w:val="36"/>
        </w:rPr>
        <w:t xml:space="preserve">4.1. Tạo yêu cầu hoàn tiền</w:t>
      </w:r>
      <w:r>
        <w:rPr>
          <w:rFonts w:ascii="Times New Roman" w:hAnsi="Times New Roman" w:eastAsia="Times New Roman" w:cs="Times New Roman"/>
          <w:color w:val="ff0000"/>
          <w:sz w:val="36"/>
          <w:szCs w:val="36"/>
        </w:rPr>
      </w:r>
      <w:bookmarkEnd w:id="12"/>
      <w:r>
        <w:rPr>
          <w:rFonts w:ascii="Times New Roman" w:hAnsi="Times New Roman" w:eastAsia="Times New Roman" w:cs="Times New Roman"/>
          <w:color w:val="ff0000"/>
          <w:sz w:val="36"/>
          <w:szCs w:val="36"/>
        </w:rPr>
      </w:r>
      <w:r>
        <w:rPr>
          <w:rFonts w:ascii="Times New Roman" w:hAnsi="Times New Roman" w:eastAsia="Times New Roman" w:cs="Times New Roman"/>
          <w:color w:val="ff0000"/>
          <w:sz w:val="36"/>
          <w:szCs w:val="36"/>
        </w:rPr>
      </w:r>
    </w:p>
    <w:p w14:paraId="59A16206">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Hệ thống cung cấp API cho phép ghi nhận yêu cầu hoàn tiền từ phía đối tác thanh toán hoặc từ thao tác "Yêu cầu hoàn tiền" trên giao diện ứng dụng của sinh viên.</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ECA79FE">
      <w:pPr>
        <w:pStyle w:val="140"/>
        <w:pBdr/>
        <w:spacing/>
        <w:ind/>
        <w:rPr>
          <w:rFonts w:ascii="Times New Roman" w:hAnsi="Times New Roman" w:cs="Times New Roman"/>
          <w:color w:val="ff0000"/>
          <w:sz w:val="36"/>
          <w:szCs w:val="36"/>
          <w14:ligatures w14:val="none"/>
        </w:rPr>
      </w:pPr>
      <w:r>
        <w:rPr>
          <w:rFonts w:ascii="Times New Roman" w:hAnsi="Times New Roman" w:eastAsia="Times New Roman" w:cs="Times New Roman"/>
          <w:color w:val="ff0000"/>
          <w:sz w:val="36"/>
          <w:szCs w:val="36"/>
        </w:rPr>
      </w:r>
      <w:bookmarkStart w:id="13" w:name="_Toc13"/>
      <w:r>
        <w:rPr>
          <w:rFonts w:ascii="Times New Roman" w:hAnsi="Times New Roman" w:eastAsia="Times New Roman" w:cs="Times New Roman"/>
          <w:color w:val="ff0000"/>
          <w:sz w:val="36"/>
          <w:szCs w:val="36"/>
        </w:rPr>
        <w:t xml:space="preserve">4.2. Xử lý hoàn tiền tự động</w:t>
      </w:r>
      <w:r>
        <w:rPr>
          <w:rFonts w:ascii="Times New Roman" w:hAnsi="Times New Roman" w:eastAsia="Times New Roman" w:cs="Times New Roman"/>
          <w:color w:val="ff0000"/>
          <w:sz w:val="36"/>
          <w:szCs w:val="36"/>
        </w:rPr>
      </w:r>
      <w:bookmarkEnd w:id="13"/>
      <w:r>
        <w:rPr>
          <w:rFonts w:ascii="Times New Roman" w:hAnsi="Times New Roman" w:eastAsia="Times New Roman" w:cs="Times New Roman"/>
          <w:color w:val="ff0000"/>
          <w:sz w:val="36"/>
          <w:szCs w:val="36"/>
        </w:rPr>
      </w:r>
      <w:r>
        <w:rPr>
          <w:rFonts w:ascii="Times New Roman" w:hAnsi="Times New Roman" w:eastAsia="Times New Roman" w:cs="Times New Roman"/>
          <w:color w:val="ff0000"/>
          <w:sz w:val="36"/>
          <w:szCs w:val="36"/>
        </w:rPr>
      </w:r>
    </w:p>
    <w:p w14:paraId="153E9A0B">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Mô đun Core-Banking của PayKX tự động kiểm tra tính hợp lệ và thực hiện hạch toán cộng tiền. Mọi giao dịch phải đảm bảo tính toàn vẹn (Atomic Transaction) và không bị trùng lặp ID hoàn tiền.</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213A3B4">
      <w:pPr>
        <w:pStyle w:val="140"/>
        <w:pBdr/>
        <w:spacing/>
        <w:ind/>
        <w:rPr>
          <w:rFonts w:ascii="Times New Roman" w:hAnsi="Times New Roman" w:cs="Times New Roman"/>
          <w:color w:val="ff0000"/>
          <w:sz w:val="36"/>
          <w:szCs w:val="36"/>
        </w:rPr>
      </w:pPr>
      <w:r>
        <w:rPr>
          <w:rFonts w:ascii="Times New Roman" w:hAnsi="Times New Roman" w:eastAsia="Times New Roman" w:cs="Times New Roman"/>
          <w:color w:val="ff0000"/>
          <w:sz w:val="36"/>
          <w:szCs w:val="36"/>
        </w:rPr>
      </w:r>
      <w:bookmarkStart w:id="14" w:name="_Toc14"/>
      <w:r>
        <w:rPr>
          <w:rFonts w:ascii="Times New Roman" w:hAnsi="Times New Roman" w:eastAsia="Times New Roman" w:cs="Times New Roman"/>
          <w:color w:val="ff0000"/>
          <w:sz w:val="36"/>
          <w:szCs w:val="36"/>
        </w:rPr>
        <w:t xml:space="preserve">4.3. Thông báo kết quả</w:t>
      </w:r>
      <w:r>
        <w:rPr>
          <w:rFonts w:ascii="Times New Roman" w:hAnsi="Times New Roman" w:eastAsia="Times New Roman" w:cs="Times New Roman"/>
          <w:color w:val="ff0000"/>
          <w:sz w:val="36"/>
          <w:szCs w:val="36"/>
        </w:rPr>
      </w:r>
      <w:bookmarkEnd w:id="14"/>
      <w:r>
        <w:rPr>
          <w:rFonts w:ascii="Times New Roman" w:hAnsi="Times New Roman" w:eastAsia="Times New Roman" w:cs="Times New Roman"/>
          <w:color w:val="ff0000"/>
          <w:sz w:val="36"/>
          <w:szCs w:val="36"/>
        </w:rPr>
      </w:r>
      <w:r>
        <w:rPr>
          <w:rFonts w:ascii="Times New Roman" w:hAnsi="Times New Roman" w:eastAsia="Times New Roman" w:cs="Times New Roman"/>
          <w:color w:val="ff0000"/>
          <w:sz w:val="36"/>
          <w:szCs w:val="36"/>
        </w:rPr>
      </w:r>
    </w:p>
    <w:p w14:paraId="66C2723C">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Ngay sau khi hạch toán thành công, hệ thống gửi thông báo Push Notification đến điện thoại sinh viên và cập nhật biến động số dư trong lịch sử giao dịch.</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DE615A7">
      <w:pPr>
        <w:pBdr/>
        <w:shd w:val="nil"/>
        <w:spacing/>
        <w:ind/>
        <w:rPr>
          <w:rFonts w:ascii="Times New Roman" w:hAnsi="Times New Roman" w:cs="Times New Roman"/>
          <w:color w:val="ff0000"/>
          <w:sz w:val="48"/>
          <w:szCs w:val="48"/>
          <w:u w:val="single"/>
        </w:rPr>
      </w:pPr>
      <w:r>
        <w:rPr>
          <w:rFonts w:ascii="Times New Roman" w:hAnsi="Times New Roman" w:eastAsia="Times New Roman" w:cs="Times New Roman"/>
          <w:color w:val="ff0000"/>
          <w:sz w:val="48"/>
          <w:szCs w:val="48"/>
          <w:highlight w:val="none"/>
          <w:u w:val="single"/>
        </w:rPr>
      </w:r>
      <w:r>
        <w:rPr>
          <w:rFonts w:ascii="Times New Roman" w:hAnsi="Times New Roman" w:eastAsia="Times New Roman" w:cs="Times New Roman"/>
          <w:color w:val="ff0000"/>
          <w:sz w:val="48"/>
          <w:szCs w:val="48"/>
          <w:highlight w:val="none"/>
          <w:u w:val="single"/>
        </w:rPr>
      </w:r>
      <w:bookmarkStart w:id="15" w:name="_Toc15"/>
      <w:r>
        <w:rPr>
          <w:rFonts w:ascii="Times New Roman" w:hAnsi="Times New Roman" w:eastAsia="Times New Roman" w:cs="Times New Roman"/>
          <w:color w:val="ff0000"/>
          <w:sz w:val="48"/>
          <w:szCs w:val="48"/>
          <w:highlight w:val="none"/>
          <w:u w:val="single"/>
        </w:rPr>
        <w:br w:type="page" w:clear="all"/>
      </w:r>
      <w:r>
        <w:rPr>
          <w:rFonts w:ascii="Times New Roman" w:hAnsi="Times New Roman" w:eastAsia="Times New Roman" w:cs="Times New Roman"/>
          <w:color w:val="ff0000"/>
          <w:sz w:val="48"/>
          <w:szCs w:val="48"/>
          <w:highlight w:val="none"/>
          <w:u w:val="single"/>
        </w:rPr>
      </w:r>
    </w:p>
    <w:p w14:paraId="29ACE170">
      <w:pPr>
        <w:pStyle w:val="139"/>
        <w:pBdr/>
        <w:spacing/>
        <w:ind/>
        <w:rPr>
          <w:rFonts w:ascii="Times New Roman" w:hAnsi="Times New Roman" w:eastAsia="Times New Roman" w:cs="Times New Roman"/>
          <w:color w:val="ff0000"/>
          <w:sz w:val="48"/>
          <w:szCs w:val="48"/>
          <w:highlight w:val="none"/>
          <w:u w:val="single"/>
        </w:rPr>
      </w:pPr>
      <w:r>
        <w:rPr>
          <w:rFonts w:ascii="Times New Roman" w:hAnsi="Times New Roman" w:eastAsia="Times New Roman" w:cs="Times New Roman"/>
          <w:color w:val="ff0000"/>
          <w:sz w:val="48"/>
          <w:szCs w:val="48"/>
          <w:u w:val="single"/>
        </w:rPr>
        <w:t xml:space="preserve">5. Quy định và Giới hạn</w:t>
      </w:r>
      <w:r>
        <w:rPr>
          <w:rFonts w:ascii="Times New Roman" w:hAnsi="Times New Roman" w:eastAsia="Times New Roman" w:cs="Times New Roman"/>
          <w:color w:val="ff0000"/>
          <w:sz w:val="48"/>
          <w:szCs w:val="48"/>
          <w:u w:val="single"/>
        </w:rPr>
      </w:r>
      <w:bookmarkEnd w:id="15"/>
      <w:r>
        <w:rPr>
          <w:rFonts w:ascii="Times New Roman" w:hAnsi="Times New Roman" w:eastAsia="Times New Roman" w:cs="Times New Roman"/>
          <w:color w:val="ff0000"/>
          <w:sz w:val="48"/>
          <w:szCs w:val="48"/>
          <w:u w:val="single"/>
        </w:rPr>
      </w:r>
      <w:r>
        <w:rPr>
          <w:rFonts w:ascii="Times New Roman" w:hAnsi="Times New Roman" w:eastAsia="Times New Roman" w:cs="Times New Roman"/>
          <w:color w:val="ff0000"/>
          <w:sz w:val="48"/>
          <w:szCs w:val="48"/>
          <w:u w:val="single"/>
        </w:rPr>
      </w:r>
    </w:p>
    <w:p w14:paraId="5039A938">
      <w:pPr>
        <w:pStyle w:val="140"/>
        <w:pBdr/>
        <w:spacing/>
        <w:ind/>
        <w:rPr>
          <w:rFonts w:ascii="Times New Roman" w:hAnsi="Times New Roman" w:cs="Times New Roman"/>
          <w:color w:val="ff0000"/>
          <w:sz w:val="36"/>
          <w:szCs w:val="36"/>
        </w:rPr>
      </w:pPr>
      <w:r>
        <w:rPr>
          <w:rFonts w:ascii="Times New Roman" w:hAnsi="Times New Roman" w:eastAsia="Times New Roman" w:cs="Times New Roman"/>
          <w:color w:val="ff0000"/>
          <w:sz w:val="36"/>
          <w:szCs w:val="36"/>
        </w:rPr>
      </w:r>
      <w:bookmarkStart w:id="16" w:name="_Toc16"/>
      <w:r>
        <w:rPr>
          <w:rFonts w:ascii="Times New Roman" w:hAnsi="Times New Roman" w:eastAsia="Times New Roman" w:cs="Times New Roman"/>
          <w:color w:val="ff0000"/>
          <w:sz w:val="36"/>
          <w:szCs w:val="36"/>
        </w:rPr>
        <w:t xml:space="preserve">5.1. Giới hạn số tiền hoàn</w:t>
      </w:r>
      <w:r>
        <w:rPr>
          <w:rFonts w:ascii="Times New Roman" w:hAnsi="Times New Roman" w:eastAsia="Times New Roman" w:cs="Times New Roman"/>
          <w:color w:val="ff0000"/>
          <w:sz w:val="36"/>
          <w:szCs w:val="36"/>
        </w:rPr>
      </w:r>
      <w:bookmarkEnd w:id="16"/>
      <w:r>
        <w:rPr>
          <w:rFonts w:ascii="Times New Roman" w:hAnsi="Times New Roman" w:eastAsia="Times New Roman" w:cs="Times New Roman"/>
          <w:color w:val="ff0000"/>
          <w:sz w:val="36"/>
          <w:szCs w:val="36"/>
        </w:rPr>
      </w:r>
      <w:r>
        <w:rPr>
          <w:rFonts w:ascii="Times New Roman" w:hAnsi="Times New Roman" w:eastAsia="Times New Roman" w:cs="Times New Roman"/>
          <w:color w:val="ff0000"/>
          <w:sz w:val="36"/>
          <w:szCs w:val="36"/>
        </w:rPr>
      </w:r>
    </w:p>
    <w:p w14:paraId="56DC2504">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Mỗi tài khoản sinh viên được hoàn tối đa 500.000 VNĐ/tháng đối với các chương trình Marketing, trừ trường hợp hoàn tiền do giao dịch phát sinh lỗi kỹ thuật.</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A09E97B">
      <w:pPr>
        <w:pStyle w:val="140"/>
        <w:pBdr/>
        <w:spacing/>
        <w:ind/>
        <w:rPr>
          <w:rFonts w:ascii="Times New Roman" w:hAnsi="Times New Roman" w:cs="Times New Roman"/>
          <w:color w:val="ff0000"/>
          <w:sz w:val="36"/>
          <w:szCs w:val="36"/>
        </w:rPr>
      </w:pPr>
      <w:r>
        <w:rPr>
          <w:rFonts w:ascii="Times New Roman" w:hAnsi="Times New Roman" w:eastAsia="Times New Roman" w:cs="Times New Roman"/>
          <w:color w:val="ff0000"/>
          <w:sz w:val="36"/>
          <w:szCs w:val="36"/>
        </w:rPr>
      </w:r>
      <w:bookmarkStart w:id="17" w:name="_Toc17"/>
      <w:r>
        <w:rPr>
          <w:rFonts w:ascii="Times New Roman" w:hAnsi="Times New Roman" w:eastAsia="Times New Roman" w:cs="Times New Roman"/>
          <w:color w:val="ff0000"/>
          <w:sz w:val="36"/>
          <w:szCs w:val="36"/>
        </w:rPr>
        <w:t xml:space="preserve">5.2. Thời gian xử lý</w:t>
      </w:r>
      <w:r>
        <w:rPr>
          <w:rFonts w:ascii="Times New Roman" w:hAnsi="Times New Roman" w:eastAsia="Times New Roman" w:cs="Times New Roman"/>
          <w:color w:val="ff0000"/>
          <w:sz w:val="36"/>
          <w:szCs w:val="36"/>
        </w:rPr>
      </w:r>
      <w:bookmarkEnd w:id="17"/>
      <w:r>
        <w:rPr>
          <w:rFonts w:ascii="Times New Roman" w:hAnsi="Times New Roman" w:eastAsia="Times New Roman" w:cs="Times New Roman"/>
          <w:color w:val="ff0000"/>
          <w:sz w:val="36"/>
          <w:szCs w:val="36"/>
        </w:rPr>
      </w:r>
      <w:r>
        <w:rPr>
          <w:rFonts w:ascii="Times New Roman" w:hAnsi="Times New Roman" w:eastAsia="Times New Roman" w:cs="Times New Roman"/>
          <w:color w:val="ff0000"/>
          <w:sz w:val="36"/>
          <w:szCs w:val="36"/>
        </w:rPr>
      </w:r>
    </w:p>
    <w:p w14:paraId="255E100F">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Tự động xử lý trong vòng 03 giây đối với hoàn tiền Marketing. Xử lý trong 24 giờ làm việc đối với các trường hợp khiếu nại đối soát liên ngân hàng.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DDD3356">
      <w:pPr>
        <w:pStyle w:val="139"/>
        <w:pBdr/>
        <w:spacing/>
        <w:ind/>
        <w:rPr>
          <w:rFonts w:ascii="Times New Roman" w:hAnsi="Times New Roman" w:cs="Times New Roman"/>
          <w:color w:val="ff0000"/>
          <w:u w:val="single"/>
        </w:rPr>
      </w:pPr>
      <w:r>
        <w:rPr>
          <w:rFonts w:ascii="Times New Roman" w:hAnsi="Times New Roman" w:eastAsia="Times New Roman" w:cs="Times New Roman"/>
          <w:color w:val="ff0000"/>
          <w:u w:val="single"/>
        </w:rPr>
      </w:r>
      <w:bookmarkStart w:id="18" w:name="_Toc18"/>
      <w:r>
        <w:rPr>
          <w:rFonts w:ascii="Times New Roman" w:hAnsi="Times New Roman" w:eastAsia="Times New Roman" w:cs="Times New Roman"/>
          <w:color w:val="ff0000"/>
          <w:u w:val="single"/>
        </w:rPr>
        <w:t xml:space="preserve">6. Thông báo và Lỗi</w:t>
      </w:r>
      <w:r>
        <w:rPr>
          <w:rFonts w:ascii="Times New Roman" w:hAnsi="Times New Roman" w:eastAsia="Times New Roman" w:cs="Times New Roman"/>
          <w:color w:val="ff0000"/>
          <w:u w:val="single"/>
        </w:rPr>
      </w:r>
      <w:bookmarkEnd w:id="18"/>
      <w:r>
        <w:rPr>
          <w:rFonts w:ascii="Times New Roman" w:hAnsi="Times New Roman" w:eastAsia="Times New Roman" w:cs="Times New Roman"/>
          <w:color w:val="ff0000"/>
          <w:u w:val="single"/>
        </w:rPr>
      </w:r>
      <w:r>
        <w:rPr>
          <w:rFonts w:ascii="Times New Roman" w:hAnsi="Times New Roman" w:eastAsia="Times New Roman" w:cs="Times New Roman"/>
          <w:color w:val="ff0000"/>
          <w:u w:val="single"/>
        </w:rPr>
      </w:r>
    </w:p>
    <w:p w14:paraId="331EAB9B">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Hệ thống mã hóa các phản hồi lỗi chuẩn hóa:</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34F9AD3">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ERR_01: Giao dịch gốc không tồn tại.</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3F5D044">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ERR_02: Số tiền hoàn vượt quá số tiền thanh toán ban đầu.</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EC8F206">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ERR_03: Ví người dùng bị tạm khóa.</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797F403">
      <w:pPr>
        <w:pStyle w:val="139"/>
        <w:pBdr/>
        <w:spacing/>
        <w:ind/>
        <w:rPr>
          <w:rFonts w:ascii="Times New Roman" w:hAnsi="Times New Roman" w:cs="Times New Roman"/>
          <w:color w:val="ff0000"/>
          <w:u w:val="single"/>
        </w:rPr>
      </w:pPr>
      <w:r>
        <w:rPr>
          <w:rFonts w:ascii="Times New Roman" w:hAnsi="Times New Roman" w:eastAsia="Times New Roman" w:cs="Times New Roman"/>
          <w:color w:val="ff0000"/>
          <w:u w:val="single"/>
        </w:rPr>
      </w:r>
      <w:bookmarkStart w:id="19" w:name="_Toc19"/>
      <w:r>
        <w:rPr>
          <w:rFonts w:ascii="Times New Roman" w:hAnsi="Times New Roman" w:eastAsia="Times New Roman" w:cs="Times New Roman"/>
          <w:color w:val="ff0000"/>
          <w:u w:val="single"/>
        </w:rPr>
        <w:t xml:space="preserve">7. Phụ lục</w:t>
      </w:r>
      <w:r>
        <w:rPr>
          <w:rFonts w:ascii="Times New Roman" w:hAnsi="Times New Roman" w:eastAsia="Times New Roman" w:cs="Times New Roman"/>
          <w:color w:val="ff0000"/>
          <w:u w:val="single"/>
        </w:rPr>
      </w:r>
      <w:bookmarkEnd w:id="19"/>
      <w:r>
        <w:rPr>
          <w:rFonts w:ascii="Times New Roman" w:hAnsi="Times New Roman" w:eastAsia="Times New Roman" w:cs="Times New Roman"/>
          <w:color w:val="ff0000"/>
          <w:u w:val="single"/>
        </w:rPr>
      </w:r>
      <w:r>
        <w:rPr>
          <w:rFonts w:ascii="Times New Roman" w:hAnsi="Times New Roman" w:eastAsia="Times New Roman" w:cs="Times New Roman"/>
          <w:color w:val="ff0000"/>
          <w:u w:val="single"/>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Danh mục các mã ngân hàng đối tác liên kết (VCB, BIDV, CTG, TCB, MBB, ACB, VPB, TPB, OCB, SHB) và sơ đồ hạ tầng kết nối API.</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2026-10-25T16:00:16Z</dcterms:modified>
</cp:coreProperties>
</file>