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Lập bảng đối soát 4 lỗi vi phạm IEEE 830</w:t>
      </w:r>
    </w:p>
    <w:p>
      <w:pPr>
        <w:spacing w:after="120" w:line="276"/>
      </w:pPr>
      <w:r>
        <w:rPr>
          <w:color w:val="000000"/>
          <w:sz w:val="24"/>
          <w:szCs w:val="24"/>
          <w:rFonts w:ascii="Times New Roman" w:cs="Times New Roman" w:eastAsia="Times New Roman" w:hAnsi="Times New Roman"/>
        </w:rPr>
        <w:t xml:space="preserve">Sau khi rà soát bản thảo SRS của phân hệ Tiếp nhận Yêu cầu Vận chuyển Bưu kiện tại RikkeiLogistics, nhóm QA đã phát hiện nhiều lỗi vi phạm nghiêm trọng về cấu trúc IEEE 830-1998 cũng như các đặc tính Unambiguous (Không mơ hồ), Verifiable (Có thể kiểm chứng) và Complete (Đầy đủ).</w:t>
      </w:r>
    </w:p>
    <w:p>
      <w:pPr>
        <w:spacing w:after="120" w:line="276"/>
      </w:pPr>
      <w:r>
        <w:rPr>
          <w:color w:val="000000"/>
          <w:sz w:val="24"/>
          <w:szCs w:val="24"/>
          <w:rFonts w:ascii="Times New Roman" w:cs="Times New Roman" w:eastAsia="Times New Roman" w:hAnsi="Times New Roman"/>
        </w:rPr>
        <w:t xml:space="preserve">Dưới đây là bảng đối soát chi tiết các điểm sai sót trong tài liệu cũ: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trong SRS cũ</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Vị trí 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Lỗi vi phạm chuẩn IEEE 830</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Phân tích chi tiết mức độ ảnh hưởng</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Định nghĩa: COD là Cash On Delivery... Bưu kiện hỏa tốc là...</w:t>
            </w:r>
          </w:p>
        </w:tc>
        <w:tc>
          <w:tcPr>
            <w:shd w:fill="FFFFFF"/>
          </w:tcPr>
          <w:p>
            <w:pPr>
              <w:spacing w:before="60" w:after="60"/>
            </w:pPr>
            <w:r>
              <w:rPr>
                <w:color w:val="000000"/>
                <w:sz w:val="22"/>
                <w:szCs w:val="22"/>
                <w:rFonts w:ascii="Times New Roman" w:cs="Times New Roman" w:eastAsia="Times New Roman" w:hAnsi="Times New Roman"/>
              </w:rPr>
              <w:t xml:space="preserve">Mục 2.4 (Ràng buộc thiết kế)</w:t>
            </w:r>
          </w:p>
        </w:tc>
        <w:tc>
          <w:tcPr>
            <w:shd w:fill="FFFFFF"/>
          </w:tcPr>
          <w:p>
            <w:pPr>
              <w:spacing w:before="60" w:after="60"/>
            </w:pPr>
            <w:r>
              <w:rPr>
                <w:color w:val="000000"/>
                <w:sz w:val="22"/>
                <w:szCs w:val="22"/>
                <w:rFonts w:ascii="Times New Roman" w:cs="Times New Roman" w:eastAsia="Times New Roman" w:hAnsi="Times New Roman"/>
              </w:rPr>
              <w:t xml:space="preserve">Sai vị trí chương mục (IEEE 830 yêu cầu đặt ở mục 1.3 Definitions)</w:t>
            </w:r>
          </w:p>
        </w:tc>
        <w:tc>
          <w:tcPr>
            <w:shd w:fill="FFFFFF"/>
          </w:tcPr>
          <w:p>
            <w:pPr>
              <w:spacing w:before="60" w:after="60"/>
            </w:pPr>
            <w:r>
              <w:rPr>
                <w:color w:val="000000"/>
                <w:sz w:val="22"/>
                <w:szCs w:val="22"/>
                <w:rFonts w:ascii="Times New Roman" w:cs="Times New Roman" w:eastAsia="Times New Roman" w:hAnsi="Times New Roman"/>
              </w:rPr>
              <w:t xml:space="preserve">Đặt nhầm phần ràng buộc thiết kế khiến lập trình viên và QA khó tra cứu thuật ngữ cốt lõi.</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REQ-01: Giao diện tiếp nhận đơn hàng phải cực kỳ đẹp mắt, hài hòa, dễ dùng.</w:t>
            </w:r>
          </w:p>
        </w:tc>
        <w:tc>
          <w:tcPr>
            <w:shd w:fill="FAFAFA"/>
          </w:tcPr>
          <w:p>
            <w:pPr>
              <w:spacing w:before="60" w:after="60"/>
            </w:pPr>
            <w:r>
              <w:rPr>
                <w:color w:val="000000"/>
                <w:sz w:val="22"/>
                <w:szCs w:val="22"/>
                <w:rFonts w:ascii="Times New Roman" w:cs="Times New Roman" w:eastAsia="Times New Roman" w:hAnsi="Times New Roman"/>
              </w:rPr>
              <w:t xml:space="preserve">Mục 3.2 (Yêu cầu chức năng)</w:t>
            </w:r>
          </w:p>
        </w:tc>
        <w:tc>
          <w:tcPr>
            <w:shd w:fill="FAFAFA"/>
          </w:tcPr>
          <w:p>
            <w:pPr>
              <w:spacing w:before="60" w:after="60"/>
            </w:pPr>
            <w:r>
              <w:rPr>
                <w:color w:val="000000"/>
                <w:sz w:val="22"/>
                <w:szCs w:val="22"/>
                <w:rFonts w:ascii="Times New Roman" w:cs="Times New Roman" w:eastAsia="Times New Roman" w:hAnsi="Times New Roman"/>
              </w:rPr>
              <w:t xml:space="preserve">Vi phạm Unambiguous và Verifiable (Dùng từ cảm tính: 'đẹp mắt', 'hài hòa', 'dễ dùng')</w:t>
            </w:r>
          </w:p>
        </w:tc>
        <w:tc>
          <w:tcPr>
            <w:shd w:fill="FAFAFA"/>
          </w:tcPr>
          <w:p>
            <w:pPr>
              <w:spacing w:before="60" w:after="60"/>
            </w:pPr>
            <w:r>
              <w:rPr>
                <w:color w:val="000000"/>
                <w:sz w:val="22"/>
                <w:szCs w:val="22"/>
                <w:rFonts w:ascii="Times New Roman" w:cs="Times New Roman" w:eastAsia="Times New Roman" w:hAnsi="Times New Roman"/>
              </w:rPr>
              <w:t xml:space="preserve">Không thể đo lường hay kiểm thử tự động, dẫn đến tranh chấp giữa đội DEV và khách hàng.</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REQ-02: Tra cứu trạng thái bưu kiện phải phản hồi siêu nhanh, làm khách hài lòng.</w:t>
            </w:r>
          </w:p>
        </w:tc>
        <w:tc>
          <w:tcPr>
            <w:shd w:fill="FFFFFF"/>
          </w:tcPr>
          <w:p>
            <w:pPr>
              <w:spacing w:before="60" w:after="60"/>
            </w:pPr>
            <w:r>
              <w:rPr>
                <w:color w:val="000000"/>
                <w:sz w:val="22"/>
                <w:szCs w:val="22"/>
                <w:rFonts w:ascii="Times New Roman" w:cs="Times New Roman" w:eastAsia="Times New Roman" w:hAnsi="Times New Roman"/>
              </w:rPr>
              <w:t xml:space="preserve">Mục 3.2 (Yêu cầu chức năng)</w:t>
            </w:r>
          </w:p>
        </w:tc>
        <w:tc>
          <w:tcPr>
            <w:shd w:fill="FFFFFF"/>
          </w:tcPr>
          <w:p>
            <w:pPr>
              <w:spacing w:before="60" w:after="60"/>
            </w:pPr>
            <w:r>
              <w:rPr>
                <w:color w:val="000000"/>
                <w:sz w:val="22"/>
                <w:szCs w:val="22"/>
                <w:rFonts w:ascii="Times New Roman" w:cs="Times New Roman" w:eastAsia="Times New Roman" w:hAnsi="Times New Roman"/>
              </w:rPr>
              <w:t xml:space="preserve">Vi phạm Verifiable và Unambiguous (Dùng từ cảm tính: 'siêu nhanh', 'làm khách hài lòng')</w:t>
            </w:r>
          </w:p>
        </w:tc>
        <w:tc>
          <w:tcPr>
            <w:shd w:fill="FFFFFF"/>
          </w:tcPr>
          <w:p>
            <w:pPr>
              <w:spacing w:before="60" w:after="60"/>
            </w:pPr>
            <w:r>
              <w:rPr>
                <w:color w:val="000000"/>
                <w:sz w:val="22"/>
                <w:szCs w:val="22"/>
                <w:rFonts w:ascii="Times New Roman" w:cs="Times New Roman" w:eastAsia="Times New Roman" w:hAnsi="Times New Roman"/>
              </w:rPr>
              <w:t xml:space="preserve">Không có chỉ số thời gian (mili-giây) cụ thể, không xác định được ngưỡng chịu tải của API tra cứu.</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REQ-03 &amp; REQ-04: Ấn 'Tạo đơn' là bưu kiện chuyển ngay đến kho... Ghi nhật ký nếu thấy cần thiết.</w:t>
            </w:r>
          </w:p>
        </w:tc>
        <w:tc>
          <w:tcPr>
            <w:shd w:fill="FAFAFA"/>
          </w:tcPr>
          <w:p>
            <w:pPr>
              <w:spacing w:before="60" w:after="60"/>
            </w:pPr>
            <w:r>
              <w:rPr>
                <w:color w:val="000000"/>
                <w:sz w:val="22"/>
                <w:szCs w:val="22"/>
                <w:rFonts w:ascii="Times New Roman" w:cs="Times New Roman" w:eastAsia="Times New Roman" w:hAnsi="Times New Roman"/>
              </w:rPr>
              <w:t xml:space="preserve">Mục 3.2 (Yêu cầu chức năng)</w:t>
            </w:r>
          </w:p>
        </w:tc>
        <w:tc>
          <w:tcPr>
            <w:shd w:fill="FAFAFA"/>
          </w:tcPr>
          <w:p>
            <w:pPr>
              <w:spacing w:before="60" w:after="60"/>
            </w:pPr>
            <w:r>
              <w:rPr>
                <w:color w:val="000000"/>
                <w:sz w:val="22"/>
                <w:szCs w:val="22"/>
                <w:rFonts w:ascii="Times New Roman" w:cs="Times New Roman" w:eastAsia="Times New Roman" w:hAnsi="Times New Roman"/>
              </w:rPr>
              <w:t xml:space="preserve">Vi phạm Complete và Bẫy dữ liệu biên</w:t>
            </w:r>
          </w:p>
        </w:tc>
        <w:tc>
          <w:tcPr>
            <w:shd w:fill="FAFAFA"/>
          </w:tcPr>
          <w:p>
            <w:pPr>
              <w:spacing w:before="60" w:after="60"/>
            </w:pPr>
            <w:r>
              <w:rPr>
                <w:color w:val="000000"/>
                <w:sz w:val="22"/>
                <w:szCs w:val="22"/>
                <w:rFonts w:ascii="Times New Roman" w:cs="Times New Roman" w:eastAsia="Times New Roman" w:hAnsi="Times New Roman"/>
              </w:rPr>
              <w:t xml:space="preserve">Bỏ qua các tình huống ngoại lệ như nhập cân nặng âm, quá tải trọng phương tiện và đường truyền chập chờn gây trùng mã vận đơn.</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Viết lại 4 yêu cầu thành đặc tả định lượng</w:t>
      </w:r>
    </w:p>
    <w:p>
      <w:pPr>
        <w:spacing w:after="120" w:line="276"/>
      </w:pPr>
      <w:r>
        <w:rPr>
          <w:color w:val="000000"/>
          <w:sz w:val="24"/>
          <w:szCs w:val="24"/>
          <w:rFonts w:ascii="Times New Roman" w:cs="Times New Roman" w:eastAsia="Times New Roman" w:hAnsi="Times New Roman"/>
        </w:rPr>
        <w:t xml:space="preserve">Để khắc phục hoàn toàn các lỗi trên, toàn bộ các yêu cầu cảm tính đã được biên tập lại theo đúng chuẩn đặc tả kỹ thuật định lượng, gắn mã định danh rõ ràng và đi kèm tiêu chí kiểm chứng cụ thể cho từng yêu cầu: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Mã định danh: REQ-INTAKE-01 | Tiêu đề: Định vị trí Bảng thuật ngữ đúng chuẩn IEEE 830. Nội dung: Toàn bộ các thuật ngữ nghiệp vụ như COD (Cash On Delivery) và định nghĩa Bưu kiện hỏa tốc bắt buộc phải được khai báo tập trung tại mục 1.3 Definitions, tuyệt đối không đặt ở mục 2.4 Ràng buộc thiết kế. | Tiêu chí kiểm chứng: QA kiểm tra mục lục tài liệu SRS thấy mục 1.3 chứa đầy đủ bảng định nghĩa và mục 2.4 chỉ chứa ràng buộc thiết kế thực tế.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Mã định danh: PER-01 | Tiêu đề: Đặc tả hiệu năng giao diện tiếp nhận đơn hàng. Nội dung: Giao diện tiếp nhận đơn hàng phải tuân thủ Design System của công ty, thời gian render hoàn tất toàn bộ các trường nhập liệu trên DOM không vượt quá 800 mili-giây kể từ khi click menu. | Tiêu chí kiểm chứng: Sử dụng công cụ Lighthouse hoặc Selenium đo thời gian First Contentful Paint (FCP) đạt dưới 800ms trên 100% các lần test.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Mã định danh: PER-02 | Tiêu đề: Hiệu năng API tra cứu trạng thái bưu kiện. Nội dung: API tra cứu trạng thái bưu kiện phải trả về kết quả JSON trong thời gian phản hồi (Response Time) tối đa 500 mili-giây ở mức tải đồng thời 500 requests/giây. | Tiêu chí kiểm chứng: Chạy kịch bản kiểm thử tải bằng Apache JMeter, ghi nhận thời gian phản hồi trung bình của API dưới 500ms và không có request nào bị timeout.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Mã định danh: REQ-INTAKE-02 | Tiêu đề: Xử lý ngoại lệ tải trọng và chống trùng mã khi tạo đơn. Nội dung: Khi nhân viên nhập trọng lượng bưu kiện &lt;= 0, số âm, hoặc vượt quá tải trọng cho phép (50kg đối với xe máy, 500kg đối với xe tải), hệ thống phải hiển thị thông báo lỗi màu đỏ kèm mã lỗi cụ thể, chặn việc tạo đơn. Trường hợp đường truyền mạng chập chờn khi bấm nút 'Tạo đơn', hệ thống phải sử dụng Idempotency Key để tự động ngăn chặn việc sinh trùng mã vận đơn. Nhật ký kiểm toán (Audit Log) bắt buộc phải được ghi lại 100% cho mọi hành động tạo đơn thành công hoặc thất bại. | Tiêu chí kiểm chứng: Tester thực hiện nhập trọng lượng -5kg và 600kg trên xe máy -&gt; Hệ thống hiện thông báo lỗi chặn lại. Thực hiện spam click nút Tạo đơn khi ngắt mạng 3 giây -&gt; Hệ thống chỉ sinh ra duy nhất một mã vận đơn nhờ Idempotency Key.</w:t>
      </w:r>
    </w:p>
    <w:p>
      <w:pPr>
        <w:spacing w:before="240" w:after="120"/>
      </w:pPr>
      <w:r>
        <w:rPr>
          <w:b/>
          <w:bCs/>
          <w:color w:val="000000"/>
          <w:sz w:val="26"/>
          <w:szCs w:val="26"/>
          <w:rFonts w:ascii="Times New Roman" w:cs="Times New Roman" w:eastAsia="Times New Roman" w:hAnsi="Times New Roman"/>
        </w:rPr>
        <w:t xml:space="preserve">Phần 3: Đánh giá sơ đồ thiết kế và Hướng dẫn mở trên Draw.io</w:t>
      </w:r>
    </w:p>
    <w:p>
      <w:pPr>
        <w:spacing w:after="120" w:line="276"/>
      </w:pPr>
      <w:r>
        <w:rPr>
          <w:color w:val="000000"/>
          <w:sz w:val="24"/>
          <w:szCs w:val="24"/>
          <w:rFonts w:ascii="Times New Roman" w:cs="Times New Roman" w:eastAsia="Times New Roman" w:hAnsi="Times New Roman"/>
        </w:rPr>
        <w:t xml:space="preserve">Sơ đồ Activity Diagram TO-BE được xây dựng nhằm giải quyết triệt để các bẫy dữ liệu và quy tắc nghiệp vụ khắt khe của bài toán vận tải bưu kiện:</w:t>
      </w:r>
    </w:p>
    <w:p>
      <w:pPr>
        <w:spacing w:after="120" w:line="276"/>
      </w:pPr>
      <w:r>
        <w:rPr>
          <w:color w:val="000000"/>
          <w:sz w:val="24"/>
          <w:szCs w:val="24"/>
          <w:rFonts w:ascii="Times New Roman" w:cs="Times New Roman" w:eastAsia="Times New Roman" w:hAnsi="Times New Roman"/>
        </w:rPr>
        <w:t xml:space="preserve">1. Xử lý biên trọng lượng: Sử dụng cấu trúc rẽ nhánh (Decision Node) kiểm tra chặt chẽ giá trị trọng lượng nhập vào trước khi cho phép hệ thống tiếp tục xử lý nghiệp vụ.</w:t>
      </w:r>
    </w:p>
    <w:p>
      <w:pPr>
        <w:spacing w:after="120" w:line="276"/>
      </w:pPr>
      <w:r>
        <w:rPr>
          <w:color w:val="000000"/>
          <w:sz w:val="24"/>
          <w:szCs w:val="24"/>
          <w:rFonts w:ascii="Times New Roman" w:cs="Times New Roman" w:eastAsia="Times New Roman" w:hAnsi="Times New Roman"/>
        </w:rPr>
        <w:t xml:space="preserve">2. Xử lý đường truyền chập chờn: Tích hợp cơ chế Idempotency Key và tự động kết nối lại (Retry API) khi mạng gián đoạn, đảm bảo không xảy ra tình trạng sinh trùng mã vận đơn.</w:t>
      </w:r>
    </w:p>
    <w:p>
      <w:pPr>
        <w:spacing w:after="120" w:line="276"/>
      </w:pPr>
      <w:r>
        <w:rPr>
          <w:color w:val="000000"/>
          <w:sz w:val="24"/>
          <w:szCs w:val="24"/>
          <w:rFonts w:ascii="Times New Roman" w:cs="Times New Roman" w:eastAsia="Times New Roman" w:hAnsi="Times New Roman"/>
        </w:rPr>
        <w:t xml:space="preserve">3. Xử lý song song (Fork / Join): Tách luồng sau khi lưu dữ liệu thành 2 nhánh chạy song song gồm hiển thị thông báo thành công cho nhân viên và đẩy message ngầm sang kho đích, giúp tối ưu hóa hiệu năng và trải nghiệm người dùng.</w:t>
      </w:r>
    </w:p>
    <w:p>
      <w:pPr>
        <w:spacing w:after="120" w:line="276"/>
      </w:pPr>
      <w:r>
        <w:rPr>
          <w:color w:val="000000"/>
          <w:sz w:val="24"/>
          <w:szCs w:val="24"/>
          <w:rFonts w:ascii="Times New Roman" w:cs="Times New Roman" w:eastAsia="Times New Roman" w:hAnsi="Times New Roman"/>
        </w:rPr>
        <w:t xml:space="preserve">Toàn bộ sơ đồ trên đã được lập trình dưới dạng Mermaid code để tự động render trực quan trên GitHub repository và dễ dàng xuất bản sang định dạng Draw.io chuẩn.</w:t>
      </w:r>
    </w:p>
    <w:p>
      <w:pPr>
        <w:spacing w:before="240" w:after="120"/>
      </w:pPr>
      <w:r>
        <w:rPr>
          <w:b/>
          <w:bCs/>
          <w:color w:val="000000"/>
          <w:sz w:val="26"/>
          <w:szCs w:val="26"/>
          <w:rFonts w:ascii="Times New Roman" w:cs="Times New Roman" w:eastAsia="Times New Roman" w:hAnsi="Times New Roman"/>
        </w:rPr>
        <w:t xml:space="preserve">Thiết kế Giao diện UI/UX trên Figma &amp; Bảng đặc tả Wireframe</w:t>
      </w:r>
    </w:p>
    <w:p>
      <w:pPr>
        <w:spacing w:after="120" w:line="276"/>
      </w:pPr>
      <w:r>
        <w:rPr>
          <w:color w:val="000000"/>
          <w:sz w:val="24"/>
          <w:szCs w:val="24"/>
          <w:rFonts w:ascii="Times New Roman" w:cs="Times New Roman" w:eastAsia="Times New Roman" w:hAnsi="Times New Roman"/>
        </w:rPr>
        <w:t xml:space="preserve">Hệ thống giao diện được phân tích và thiết kế trực quan trên nền tảng Figma, đảm bảo trải nghiệm người dùng tối ưu theo quy chuẩn UI/UX hiện đại.</w:t>
      </w:r>
    </w:p>
    <w:p>
      <w:pPr>
        <w:spacing w:after="120" w:line="276"/>
      </w:pPr>
      <w:r>
        <w:rPr>
          <w:color w:val="000000"/>
          <w:sz w:val="24"/>
          <w:szCs w:val="24"/>
          <w:rFonts w:ascii="Times New Roman" w:cs="Times New Roman" w:eastAsia="Times New Roman" w:hAnsi="Times New Roman"/>
        </w:rPr>
        <w:t xml:space="preserve">Link trực tiếp xem Artboard thiết kế Figma: https://www.figma.com/design/VJ73WiDiHqNJCqgCRBiVUx/van-dung-co-ban-phat-hien-va-toi-uu?node-id=0%3A1&amp;m=dev</w:t>
      </w:r>
    </w:p>
    <w:p>
      <w:pPr>
        <w:spacing w:after="120" w:line="276"/>
      </w:pPr>
      <w:r>
        <w:rPr>
          <w:color w:val="000000"/>
          <w:sz w:val="24"/>
          <w:szCs w:val="24"/>
          <w:rFonts w:ascii="Times New Roman" w:cs="Times New Roman" w:eastAsia="Times New Roman" w:hAnsi="Times New Roman"/>
        </w:rPr>
        <w:t xml:space="preserve">Link trải nghiệm tương tác trực tiếp (Figma Prototype): https://www.figma.com/proto/VJ73WiDiHqNJCqgCRBiVUx/van-dung-co-ban-phat-hien-va-toi-uu?page-id=0%3A1&amp;node-id=1%3A2&amp;viewport=256%2C48%2C0.5&amp;scaling=scale-down&amp;starting-point-node-id=1%3A2</w:t>
      </w:r>
    </w:p>
    <w:p>
      <w:pPr>
        <w:spacing w:after="120" w:line="276"/>
      </w:pPr>
      <w:r>
        <w:rPr>
          <w:color w:val="000000"/>
          <w:sz w:val="24"/>
          <w:szCs w:val="24"/>
          <w:rFonts w:ascii="Times New Roman" w:cs="Times New Roman" w:eastAsia="Times New Roman" w:hAnsi="Times New Roman"/>
        </w:rPr>
        <w:t xml:space="preserve">Bảng đặc tả hệ thống thiết kế (Design System) và thông số kỹ thuật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 Token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Giá trị quy chuẩn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Mục đích sử dụng</w:t>
            </w:r>
          </w:p>
        </w:tc>
      </w:tr>
      <w:tr>
        <w:tc>
          <w:tcPr>
            <w:shd w:fill="FFFFFF"/>
          </w:tcPr>
          <w:p>
            <w:pPr>
              <w:spacing w:before="60" w:after="60"/>
            </w:pPr>
            <w:r>
              <w:rPr>
                <w:color w:val="000000"/>
                <w:sz w:val="22"/>
                <w:szCs w:val="22"/>
                <w:rFonts w:ascii="Times New Roman" w:cs="Times New Roman" w:eastAsia="Times New Roman" w:hAnsi="Times New Roman"/>
              </w:rPr>
              <w:t xml:space="preserve">Primary Brand Color</w:t>
            </w:r>
          </w:p>
        </w:tc>
        <w:tc>
          <w:tcPr>
            <w:shd w:fill="FFFFFF"/>
          </w:tcPr>
          <w:p>
            <w:pPr>
              <w:spacing w:before="60" w:after="60"/>
            </w:pPr>
            <w:r>
              <w:rPr>
                <w:color w:val="000000"/>
                <w:sz w:val="22"/>
                <w:szCs w:val="22"/>
                <w:rFonts w:ascii="Times New Roman" w:cs="Times New Roman" w:eastAsia="Times New Roman" w:hAnsi="Times New Roman"/>
              </w:rPr>
              <w:t xml:space="preserve">#2563EB</w:t>
            </w:r>
          </w:p>
        </w:tc>
        <w:tc>
          <w:tcPr>
            <w:shd w:fill="FFFFFF"/>
          </w:tcPr>
          <w:p>
            <w:pPr>
              <w:spacing w:before="60" w:after="60"/>
            </w:pPr>
            <w:r>
              <w:rPr>
                <w:color w:val="000000"/>
                <w:sz w:val="22"/>
                <w:szCs w:val="22"/>
                <w:rFonts w:ascii="Times New Roman" w:cs="Times New Roman" w:eastAsia="Times New Roman" w:hAnsi="Times New Roman"/>
              </w:rPr>
              <w:t xml:space="preserve">Màu nhận diện thương hiệu, nút hành động chính (CTA)</w:t>
            </w:r>
          </w:p>
        </w:tc>
      </w:tr>
      <w:tr>
        <w:tc>
          <w:tcPr>
            <w:shd w:fill="FAFAFA"/>
          </w:tcPr>
          <w:p>
            <w:pPr>
              <w:spacing w:before="60" w:after="60"/>
            </w:pPr>
            <w:r>
              <w:rPr>
                <w:color w:val="000000"/>
                <w:sz w:val="22"/>
                <w:szCs w:val="22"/>
                <w:rFonts w:ascii="Times New Roman" w:cs="Times New Roman" w:eastAsia="Times New Roman" w:hAnsi="Times New Roman"/>
              </w:rPr>
              <w:t xml:space="preserve">Secondary Accent</w:t>
            </w:r>
          </w:p>
        </w:tc>
        <w:tc>
          <w:tcPr>
            <w:shd w:fill="FAFAFA"/>
          </w:tcPr>
          <w:p>
            <w:pPr>
              <w:spacing w:before="60" w:after="60"/>
            </w:pPr>
            <w:r>
              <w:rPr>
                <w:color w:val="000000"/>
                <w:sz w:val="22"/>
                <w:szCs w:val="22"/>
                <w:rFonts w:ascii="Times New Roman" w:cs="Times New Roman" w:eastAsia="Times New Roman" w:hAnsi="Times New Roman"/>
              </w:rPr>
              <w:t xml:space="preserve">#3B82F6</w:t>
            </w:r>
          </w:p>
        </w:tc>
        <w:tc>
          <w:tcPr>
            <w:shd w:fill="FAFAFA"/>
          </w:tcPr>
          <w:p>
            <w:pPr>
              <w:spacing w:before="60" w:after="60"/>
            </w:pPr>
            <w:r>
              <w:rPr>
                <w:color w:val="000000"/>
                <w:sz w:val="22"/>
                <w:szCs w:val="22"/>
                <w:rFonts w:ascii="Times New Roman" w:cs="Times New Roman" w:eastAsia="Times New Roman" w:hAnsi="Times New Roman"/>
              </w:rPr>
              <w:t xml:space="preserve">Màu bổ trợ, link điều hướng, active tab</w:t>
            </w:r>
          </w:p>
        </w:tc>
      </w:tr>
      <w:tr>
        <w:tc>
          <w:tcPr>
            <w:shd w:fill="FFFFFF"/>
          </w:tcPr>
          <w:p>
            <w:pPr>
              <w:spacing w:before="60" w:after="60"/>
            </w:pPr>
            <w:r>
              <w:rPr>
                <w:color w:val="000000"/>
                <w:sz w:val="22"/>
                <w:szCs w:val="22"/>
                <w:rFonts w:ascii="Times New Roman" w:cs="Times New Roman" w:eastAsia="Times New Roman" w:hAnsi="Times New Roman"/>
              </w:rPr>
              <w:t xml:space="preserve">Background &amp; Card</w:t>
            </w:r>
          </w:p>
        </w:tc>
        <w:tc>
          <w:tcPr>
            <w:shd w:fill="FFFFFF"/>
          </w:tcPr>
          <w:p>
            <w:pPr>
              <w:spacing w:before="60" w:after="60"/>
            </w:pPr>
            <w:r>
              <w:rPr>
                <w:color w:val="000000"/>
                <w:sz w:val="22"/>
                <w:szCs w:val="22"/>
                <w:rFonts w:ascii="Times New Roman" w:cs="Times New Roman" w:eastAsia="Times New Roman" w:hAnsi="Times New Roman"/>
              </w:rPr>
              <w:t xml:space="preserve">#F8FAFC / #FFFFFF</w:t>
            </w:r>
          </w:p>
        </w:tc>
        <w:tc>
          <w:tcPr>
            <w:shd w:fill="FFFFFF"/>
          </w:tcPr>
          <w:p>
            <w:pPr>
              <w:spacing w:before="60" w:after="60"/>
            </w:pPr>
            <w:r>
              <w:rPr>
                <w:color w:val="000000"/>
                <w:sz w:val="22"/>
                <w:szCs w:val="22"/>
                <w:rFonts w:ascii="Times New Roman" w:cs="Times New Roman" w:eastAsia="Times New Roman" w:hAnsi="Times New Roman"/>
              </w:rPr>
              <w:t xml:space="preserve">Nền tổng thể và bề mặt các khối thẻ thông tin</w:t>
            </w:r>
          </w:p>
        </w:tc>
      </w:tr>
      <w:tr>
        <w:tc>
          <w:tcPr>
            <w:shd w:fill="FAFAFA"/>
          </w:tcPr>
          <w:p>
            <w:pPr>
              <w:spacing w:before="60" w:after="60"/>
            </w:pPr>
            <w:r>
              <w:rPr>
                <w:color w:val="000000"/>
                <w:sz w:val="22"/>
                <w:szCs w:val="22"/>
                <w:rFonts w:ascii="Times New Roman" w:cs="Times New Roman" w:eastAsia="Times New Roman" w:hAnsi="Times New Roman"/>
              </w:rPr>
              <w:t xml:space="preserve">Typography</w:t>
            </w:r>
          </w:p>
        </w:tc>
        <w:tc>
          <w:tcPr>
            <w:shd w:fill="FAFAFA"/>
          </w:tcPr>
          <w:p>
            <w:pPr>
              <w:spacing w:before="60" w:after="60"/>
            </w:pPr>
            <w:r>
              <w:rPr>
                <w:color w:val="000000"/>
                <w:sz w:val="22"/>
                <w:szCs w:val="22"/>
                <w:rFonts w:ascii="Times New Roman" w:cs="Times New Roman" w:eastAsia="Times New Roman" w:hAnsi="Times New Roman"/>
              </w:rPr>
              <w:t xml:space="preserve">Inter / Roboto (24px, 18px, 14px, 12px)</w:t>
            </w:r>
          </w:p>
        </w:tc>
        <w:tc>
          <w:tcPr>
            <w:shd w:fill="FAFAFA"/>
          </w:tcPr>
          <w:p>
            <w:pPr>
              <w:spacing w:before="60" w:after="60"/>
            </w:pPr>
            <w:r>
              <w:rPr>
                <w:color w:val="000000"/>
                <w:sz w:val="22"/>
                <w:szCs w:val="22"/>
                <w:rFonts w:ascii="Times New Roman" w:cs="Times New Roman" w:eastAsia="Times New Roman" w:hAnsi="Times New Roman"/>
              </w:rPr>
              <w:t xml:space="preserve">Hệ phông chữ hiển thị rõ nét, tương phản chuẩn</w:t>
            </w:r>
          </w:p>
        </w:tc>
      </w:tr>
      <w:tr>
        <w:tc>
          <w:tcPr>
            <w:shd w:fill="FFFFFF"/>
          </w:tcPr>
          <w:p>
            <w:pPr>
              <w:spacing w:before="60" w:after="60"/>
            </w:pPr>
            <w:r>
              <w:rPr>
                <w:color w:val="000000"/>
                <w:sz w:val="22"/>
                <w:szCs w:val="22"/>
                <w:rFonts w:ascii="Times New Roman" w:cs="Times New Roman" w:eastAsia="Times New Roman" w:hAnsi="Times New Roman"/>
              </w:rPr>
              <w:t xml:space="preserve">Grid System</w:t>
            </w:r>
          </w:p>
        </w:tc>
        <w:tc>
          <w:tcPr>
            <w:shd w:fill="FFFFFF"/>
          </w:tcPr>
          <w:p>
            <w:pPr>
              <w:spacing w:before="60" w:after="60"/>
            </w:pPr>
            <w:r>
              <w:rPr>
                <w:color w:val="000000"/>
                <w:sz w:val="22"/>
                <w:szCs w:val="22"/>
                <w:rFonts w:ascii="Times New Roman" w:cs="Times New Roman" w:eastAsia="Times New Roman" w:hAnsi="Times New Roman"/>
              </w:rPr>
              <w:t xml:space="preserve">8pt Grid, Mobile 4 cols / Web 12 cols</w:t>
            </w:r>
          </w:p>
        </w:tc>
        <w:tc>
          <w:tcPr>
            <w:shd w:fill="FFFFFF"/>
          </w:tcPr>
          <w:p>
            <w:pPr>
              <w:spacing w:before="60" w:after="60"/>
            </w:pPr>
            <w:r>
              <w:rPr>
                <w:color w:val="000000"/>
                <w:sz w:val="22"/>
                <w:szCs w:val="22"/>
                <w:rFonts w:ascii="Times New Roman" w:cs="Times New Roman" w:eastAsia="Times New Roman" w:hAnsi="Times New Roman"/>
              </w:rPr>
              <w:t xml:space="preserve">Quy chuẩn khoảng cách lề và bố cục cân đối</w:t>
            </w:r>
          </w:p>
        </w:tc>
      </w:tr>
      <w:tr>
        <w:tc>
          <w:tcPr>
            <w:shd w:fill="FAFAFA"/>
          </w:tcPr>
          <w:p>
            <w:pPr>
              <w:spacing w:before="60" w:after="60"/>
            </w:pPr>
            <w:r>
              <w:rPr>
                <w:color w:val="000000"/>
                <w:sz w:val="22"/>
                <w:szCs w:val="22"/>
                <w:rFonts w:ascii="Times New Roman" w:cs="Times New Roman" w:eastAsia="Times New Roman" w:hAnsi="Times New Roman"/>
              </w:rPr>
              <w:t xml:space="preserve">Figma Design Canvas</w:t>
            </w:r>
          </w:p>
        </w:tc>
        <w:tc>
          <w:tcPr>
            <w:shd w:fill="FAFAFA"/>
          </w:tcPr>
          <w:p>
            <w:pPr>
              <w:spacing w:before="60" w:after="60"/>
            </w:pPr>
            <w:r>
              <w:rPr>
                <w:color w:val="000000"/>
                <w:sz w:val="22"/>
                <w:szCs w:val="22"/>
                <w:rFonts w:ascii="Times New Roman" w:cs="Times New Roman" w:eastAsia="Times New Roman" w:hAnsi="Times New Roman"/>
              </w:rPr>
              <w:t xml:space="preserve">https://www.figma.com/design/VJ73WiDiHqNJCqgCRBiVUx/van-dung-co-ban-phat-hien-va-toi-uu?node-id=0%3A1&amp;m=dev</w:t>
            </w:r>
          </w:p>
        </w:tc>
        <w:tc>
          <w:tcPr>
            <w:shd w:fill="FAFAFA"/>
          </w:tcPr>
          <w:p>
            <w:pPr>
              <w:spacing w:before="60" w:after="60"/>
            </w:pPr>
            <w:r>
              <w:rPr>
                <w:color w:val="000000"/>
                <w:sz w:val="22"/>
                <w:szCs w:val="22"/>
                <w:rFonts w:ascii="Times New Roman" w:cs="Times New Roman" w:eastAsia="Times New Roman" w:hAnsi="Times New Roman"/>
              </w:rPr>
              <w:t xml:space="preserve">Mở file thiết kế artboard gốc trên Figma</w:t>
            </w:r>
          </w:p>
        </w:tc>
      </w:tr>
      <w:tr>
        <w:tc>
          <w:tcPr>
            <w:shd w:fill="FFFFFF"/>
          </w:tcPr>
          <w:p>
            <w:pPr>
              <w:spacing w:before="60" w:after="60"/>
            </w:pPr>
            <w:r>
              <w:rPr>
                <w:color w:val="000000"/>
                <w:sz w:val="22"/>
                <w:szCs w:val="22"/>
                <w:rFonts w:ascii="Times New Roman" w:cs="Times New Roman" w:eastAsia="Times New Roman" w:hAnsi="Times New Roman"/>
              </w:rPr>
              <w:t xml:space="preserve">Figma Prototype Link</w:t>
            </w:r>
          </w:p>
        </w:tc>
        <w:tc>
          <w:tcPr>
            <w:shd w:fill="FFFFFF"/>
          </w:tcPr>
          <w:p>
            <w:pPr>
              <w:spacing w:before="60" w:after="60"/>
            </w:pPr>
            <w:r>
              <w:rPr>
                <w:color w:val="000000"/>
                <w:sz w:val="22"/>
                <w:szCs w:val="22"/>
                <w:rFonts w:ascii="Times New Roman" w:cs="Times New Roman" w:eastAsia="Times New Roman" w:hAnsi="Times New Roman"/>
              </w:rPr>
              <w:t xml:space="preserve">https://www.figma.com/proto/VJ73WiDiHqNJCqgCRBiVUx/van-dung-co-ban-phat-hien-va-toi-uu?page-id=0%3A1&amp;node-id=1%3A2&amp;viewport=256%2C48%2C0.5&amp;scaling=scale-down&amp;starting-point-node-id=1%3A2</w:t>
            </w:r>
          </w:p>
        </w:tc>
        <w:tc>
          <w:tcPr>
            <w:shd w:fill="FFFFFF"/>
          </w:tcPr>
          <w:p>
            <w:pPr>
              <w:spacing w:before="60" w:after="60"/>
            </w:pPr>
            <w:r>
              <w:rPr>
                <w:color w:val="000000"/>
                <w:sz w:val="22"/>
                <w:szCs w:val="22"/>
                <w:rFonts w:ascii="Times New Roman" w:cs="Times New Roman" w:eastAsia="Times New Roman" w:hAnsi="Times New Roman"/>
              </w:rPr>
              <w:t xml:space="preserve">Trải nghiệm mô phỏng chuyển động và luồng thao tác</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2026-09-24T13:15:59.697Z</dcterms:created>
  <dcterms:modified xsi:type="dcterms:W3CDTF">2026-09-24T13:15:59.697Z</dcterms:modified>
</cp:coreProperties>
</file>

<file path=docProps/custom.xml><?xml version="1.0" encoding="utf-8"?>
<Properties xmlns="http://schemas.openxmlformats.org/officeDocument/2006/custom-properties" xmlns:vt="http://schemas.openxmlformats.org/officeDocument/2006/docPropsVTypes"/>
</file>