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Cập nhật sơ đồ Class Diagram</w:t>
      </w:r>
    </w:p>
    <w:p>
      <w:pPr>
        <w:spacing w:after="120" w:line="276"/>
      </w:pPr>
      <w:r>
        <w:rPr>
          <w:color w:val="000000"/>
          <w:sz w:val="24"/>
          <w:szCs w:val="24"/>
          <w:rFonts w:ascii="Times New Roman" w:cs="Times New Roman" w:eastAsia="Times New Roman" w:hAnsi="Times New Roman"/>
        </w:rPr>
        <w:t xml:space="preserve">Trong bản thiết kế sơ bộ ban đầu của hệ thống RikkeiLearn, các thuộc tính của lớp 'Student' đang để ở trạng thái mặc định hoặc thiếu bảo mật, cho phép các module bên ngoài truy cập và thay đổi trực tiếp dữ liệu điểm số mà không qua kiểm duyệt. Điều này tạo ra rủi ro lớn về tính toàn vẹn dữ liệu điểm số của học viên.</w:t>
      </w:r>
    </w:p>
    <w:p>
      <w:pPr>
        <w:spacing w:after="120" w:line="276"/>
      </w:pPr>
      <w:r>
        <w:rPr>
          <w:color w:val="000000"/>
          <w:sz w:val="24"/>
          <w:szCs w:val="24"/>
          <w:rFonts w:ascii="Times New Roman" w:cs="Times New Roman" w:eastAsia="Times New Roman" w:hAnsi="Times New Roman"/>
        </w:rPr>
        <w:t xml:space="preserve">Để khắc phục, tôi đã tiến hành đóng gói (encapsulation) lớp 'Student' bằng cách chuyển toàn bộ thuộc tính sang chế độ private (ký hiệu dấu '-') để ngăn chặn truy cập trực tiếp từ bên ngoài. Đồng thời, các phương thức getter và setter được cấu hình ở chế độ public (ký hiệu dấu '+') nhằm tạo ra kênh giao tiếp an toàn, chuẩn mực giữa các đối tượng.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Thuộc tính private (-): studentId, fullName, age, score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Phương thức public (+): Các hàm khởi tạo constructor, getter, setter và phương thức hiển thị thông tin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nguyên tắc che giấu thông tin (Information Hiding) trong lập trình hướng đối tượng</w:t>
      </w:r>
    </w:p>
    <w:p>
      <w:pPr>
        <w:spacing w:before="240" w:after="120"/>
      </w:pPr>
      <w:r>
        <w:rPr>
          <w:b/>
          <w:bCs/>
          <w:color w:val="000000"/>
          <w:sz w:val="26"/>
          <w:szCs w:val="26"/>
          <w:rFonts w:ascii="Times New Roman" w:cs="Times New Roman" w:eastAsia="Times New Roman" w:hAnsi="Times New Roman"/>
        </w:rPr>
        <w:t xml:space="preserve">Nhiệm vụ 2: Mô tả logic xử lý an toàn trong phương thức setScore()</w:t>
      </w:r>
    </w:p>
    <w:p>
      <w:pPr>
        <w:spacing w:after="120" w:line="276"/>
      </w:pPr>
      <w:r>
        <w:rPr>
          <w:color w:val="000000"/>
          <w:sz w:val="24"/>
          <w:szCs w:val="24"/>
          <w:rFonts w:ascii="Times New Roman" w:cs="Times New Roman" w:eastAsia="Times New Roman" w:hAnsi="Times New Roman"/>
        </w:rPr>
        <w:t xml:space="preserve">Để giải quyết triệt để bài toán bẫy dữ liệu (Edge Cases) khi người dùng hoặc hệ thống cố tình gán điểm âm hoặc điểm lớn hơn 10, phương thức 'setScore()' được bổ sung logic kiểm tra điều kiện nghiêm ngặt.</w:t>
      </w:r>
    </w:p>
    <w:p>
      <w:pPr>
        <w:spacing w:after="120" w:line="276"/>
      </w:pPr>
      <w:r>
        <w:rPr>
          <w:color w:val="000000"/>
          <w:sz w:val="24"/>
          <w:szCs w:val="24"/>
          <w:rFonts w:ascii="Times New Roman" w:cs="Times New Roman" w:eastAsia="Times New Roman" w:hAnsi="Times New Roman"/>
        </w:rPr>
        <w:t xml:space="preserve">Nếu giá trị đầu vào nằm trong khoảng từ 0 đến 10, hệ thống sẽ cho phép cập nhật. Ngược lại, nếu điểm số vi phạm dải giá trị cho phép, hệ thống sẽ lập tức từ chối gán và đưa ra thông báo lỗi.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Điều kiện kiểm tra: if (score &gt;= 0.0 &amp;&amp; score &lt;= 10.0)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Trường hợp hợp lệ: Gán giá trị mới cho thuộc tính this.score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Trường hợp vi phạm: In ra màn hình dòng thông báo lỗi 'Điểm số không hợp lệ. Phải nằm trong khoảng từ 0 đến 10' và giữ nguyên giá trị cũ</w:t>
      </w:r>
    </w:p>
    <w:p>
      <w:pPr>
        <w:spacing w:before="240" w:after="120"/>
      </w:pPr>
      <w:r>
        <w:rPr>
          <w:b/>
          <w:bCs/>
          <w:color w:val="000000"/>
          <w:sz w:val="26"/>
          <w:szCs w:val="26"/>
          <w:rFonts w:ascii="Times New Roman" w:cs="Times New Roman" w:eastAsia="Times New Roman" w:hAnsi="Times New Roman"/>
        </w:rPr>
        <w:t xml:space="preserve">Bảng đặc tả cấu trúc lớp Student</w:t>
      </w:r>
    </w:p>
    <w:p>
      <w:pPr>
        <w:spacing w:after="120" w:line="276"/>
      </w:pPr>
      <w:r>
        <w:rPr>
          <w:color w:val="000000"/>
          <w:sz w:val="24"/>
          <w:szCs w:val="24"/>
          <w:rFonts w:ascii="Times New Roman" w:cs="Times New Roman" w:eastAsia="Times New Roman" w:hAnsi="Times New Roman"/>
        </w:rPr>
        <w:t xml:space="preserve">Dưới đây là bảng chi tiết các thành phần cấu tạo nên lớp 'Student' sau khi đã chuẩn hóa bổ từ truy cập: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định danh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Bổ từ truy cập</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Kiểu dữ liệu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Mô tả chi tiết &amp; Ràng buộc</w:t>
            </w:r>
          </w:p>
        </w:tc>
      </w:tr>
      <w:tr>
        <w:tc>
          <w:tcPr>
            <w:shd w:fill="FFFFFF"/>
          </w:tcPr>
          <w:p>
            <w:pPr>
              <w:spacing w:before="60" w:after="60"/>
            </w:pPr>
            <w:r>
              <w:rPr>
                <w:color w:val="000000"/>
                <w:sz w:val="22"/>
                <w:szCs w:val="22"/>
                <w:rFonts w:ascii="Times New Roman" w:cs="Times New Roman" w:eastAsia="Times New Roman" w:hAnsi="Times New Roman"/>
              </w:rPr>
              <w:t xml:space="preserve">Thuộc tính</w:t>
            </w:r>
          </w:p>
        </w:tc>
        <w:tc>
          <w:tcPr>
            <w:shd w:fill="FFFFFF"/>
          </w:tcPr>
          <w:p>
            <w:pPr>
              <w:spacing w:before="60" w:after="60"/>
            </w:pPr>
            <w:r>
              <w:rPr>
                <w:color w:val="000000"/>
                <w:sz w:val="22"/>
                <w:szCs w:val="22"/>
                <w:rFonts w:ascii="Times New Roman" w:cs="Times New Roman" w:eastAsia="Times New Roman" w:hAnsi="Times New Roman"/>
              </w:rPr>
              <w:t xml:space="preserve">studentId</w:t>
            </w:r>
          </w:p>
        </w:tc>
        <w:tc>
          <w:tcPr>
            <w:shd w:fill="FFFFFF"/>
          </w:tcPr>
          <w:p>
            <w:pPr>
              <w:spacing w:before="60" w:after="60"/>
            </w:pPr>
            <w:r>
              <w:rPr>
                <w:color w:val="000000"/>
                <w:sz w:val="22"/>
                <w:szCs w:val="22"/>
                <w:rFonts w:ascii="Times New Roman" w:cs="Times New Roman" w:eastAsia="Times New Roman" w:hAnsi="Times New Roman"/>
              </w:rPr>
              <w:t xml:space="preserve">Private (-)</w:t>
            </w:r>
          </w:p>
        </w:tc>
        <w:tc>
          <w:tcPr>
            <w:shd w:fill="FFFFFF"/>
          </w:tcPr>
          <w:p>
            <w:pPr>
              <w:spacing w:before="60" w:after="60"/>
            </w:pPr>
            <w:r>
              <w:rPr>
                <w:color w:val="000000"/>
                <w:sz w:val="22"/>
                <w:szCs w:val="22"/>
                <w:rFonts w:ascii="Times New Roman" w:cs="Times New Roman" w:eastAsia="Times New Roman" w:hAnsi="Times New Roman"/>
              </w:rPr>
              <w:t xml:space="preserve">String</w:t>
            </w:r>
          </w:p>
        </w:tc>
        <w:tc>
          <w:tcPr>
            <w:shd w:fill="FFFFFF"/>
          </w:tcPr>
          <w:p>
            <w:pPr>
              <w:spacing w:before="60" w:after="60"/>
            </w:pPr>
            <w:r>
              <w:rPr>
                <w:color w:val="000000"/>
                <w:sz w:val="22"/>
                <w:szCs w:val="22"/>
                <w:rFonts w:ascii="Times New Roman" w:cs="Times New Roman" w:eastAsia="Times New Roman" w:hAnsi="Times New Roman"/>
              </w:rPr>
              <w:t xml:space="preserve">Mã định danh học viên, duy nhất</w:t>
            </w:r>
          </w:p>
        </w:tc>
      </w:tr>
      <w:tr>
        <w:tc>
          <w:tcPr>
            <w:shd w:fill="FAFAFA"/>
          </w:tcPr>
          <w:p>
            <w:pPr>
              <w:spacing w:before="60" w:after="60"/>
            </w:pPr>
            <w:r>
              <w:rPr>
                <w:color w:val="000000"/>
                <w:sz w:val="22"/>
                <w:szCs w:val="22"/>
                <w:rFonts w:ascii="Times New Roman" w:cs="Times New Roman" w:eastAsia="Times New Roman" w:hAnsi="Times New Roman"/>
              </w:rPr>
              <w:t xml:space="preserve">Thuộc tính</w:t>
            </w:r>
          </w:p>
        </w:tc>
        <w:tc>
          <w:tcPr>
            <w:shd w:fill="FAFAFA"/>
          </w:tcPr>
          <w:p>
            <w:pPr>
              <w:spacing w:before="60" w:after="60"/>
            </w:pPr>
            <w:r>
              <w:rPr>
                <w:color w:val="000000"/>
                <w:sz w:val="22"/>
                <w:szCs w:val="22"/>
                <w:rFonts w:ascii="Times New Roman" w:cs="Times New Roman" w:eastAsia="Times New Roman" w:hAnsi="Times New Roman"/>
              </w:rPr>
              <w:t xml:space="preserve">fullName</w:t>
            </w:r>
          </w:p>
        </w:tc>
        <w:tc>
          <w:tcPr>
            <w:shd w:fill="FAFAFA"/>
          </w:tcPr>
          <w:p>
            <w:pPr>
              <w:spacing w:before="60" w:after="60"/>
            </w:pPr>
            <w:r>
              <w:rPr>
                <w:color w:val="000000"/>
                <w:sz w:val="22"/>
                <w:szCs w:val="22"/>
                <w:rFonts w:ascii="Times New Roman" w:cs="Times New Roman" w:eastAsia="Times New Roman" w:hAnsi="Times New Roman"/>
              </w:rPr>
              <w:t xml:space="preserve">Private (-)</w:t>
            </w:r>
          </w:p>
        </w:tc>
        <w:tc>
          <w:tcPr>
            <w:shd w:fill="FAFAFA"/>
          </w:tcPr>
          <w:p>
            <w:pPr>
              <w:spacing w:before="60" w:after="60"/>
            </w:pPr>
            <w:r>
              <w:rPr>
                <w:color w:val="000000"/>
                <w:sz w:val="22"/>
                <w:szCs w:val="22"/>
                <w:rFonts w:ascii="Times New Roman" w:cs="Times New Roman" w:eastAsia="Times New Roman" w:hAnsi="Times New Roman"/>
              </w:rPr>
              <w:t xml:space="preserve">String</w:t>
            </w:r>
          </w:p>
        </w:tc>
        <w:tc>
          <w:tcPr>
            <w:shd w:fill="FAFAFA"/>
          </w:tcPr>
          <w:p>
            <w:pPr>
              <w:spacing w:before="60" w:after="60"/>
            </w:pPr>
            <w:r>
              <w:rPr>
                <w:color w:val="000000"/>
                <w:sz w:val="22"/>
                <w:szCs w:val="22"/>
                <w:rFonts w:ascii="Times New Roman" w:cs="Times New Roman" w:eastAsia="Times New Roman" w:hAnsi="Times New Roman"/>
              </w:rPr>
              <w:t xml:space="preserve">Họ và tên đầy đủ của học viên</w:t>
            </w:r>
          </w:p>
        </w:tc>
      </w:tr>
      <w:tr>
        <w:tc>
          <w:tcPr>
            <w:shd w:fill="FFFFFF"/>
          </w:tcPr>
          <w:p>
            <w:pPr>
              <w:spacing w:before="60" w:after="60"/>
            </w:pPr>
            <w:r>
              <w:rPr>
                <w:color w:val="000000"/>
                <w:sz w:val="22"/>
                <w:szCs w:val="22"/>
                <w:rFonts w:ascii="Times New Roman" w:cs="Times New Roman" w:eastAsia="Times New Roman" w:hAnsi="Times New Roman"/>
              </w:rPr>
              <w:t xml:space="preserve">Thuộc tính</w:t>
            </w:r>
          </w:p>
        </w:tc>
        <w:tc>
          <w:tcPr>
            <w:shd w:fill="FFFFFF"/>
          </w:tcPr>
          <w:p>
            <w:pPr>
              <w:spacing w:before="60" w:after="60"/>
            </w:pPr>
            <w:r>
              <w:rPr>
                <w:color w:val="000000"/>
                <w:sz w:val="22"/>
                <w:szCs w:val="22"/>
                <w:rFonts w:ascii="Times New Roman" w:cs="Times New Roman" w:eastAsia="Times New Roman" w:hAnsi="Times New Roman"/>
              </w:rPr>
              <w:t xml:space="preserve">age</w:t>
            </w:r>
          </w:p>
        </w:tc>
        <w:tc>
          <w:tcPr>
            <w:shd w:fill="FFFFFF"/>
          </w:tcPr>
          <w:p>
            <w:pPr>
              <w:spacing w:before="60" w:after="60"/>
            </w:pPr>
            <w:r>
              <w:rPr>
                <w:color w:val="000000"/>
                <w:sz w:val="22"/>
                <w:szCs w:val="22"/>
                <w:rFonts w:ascii="Times New Roman" w:cs="Times New Roman" w:eastAsia="Times New Roman" w:hAnsi="Times New Roman"/>
              </w:rPr>
              <w:t xml:space="preserve">Private (-)</w:t>
            </w:r>
          </w:p>
        </w:tc>
        <w:tc>
          <w:tcPr>
            <w:shd w:fill="FFFFFF"/>
          </w:tcPr>
          <w:p>
            <w:pPr>
              <w:spacing w:before="60" w:after="60"/>
            </w:pPr>
            <w:r>
              <w:rPr>
                <w:color w:val="000000"/>
                <w:sz w:val="22"/>
                <w:szCs w:val="22"/>
                <w:rFonts w:ascii="Times New Roman" w:cs="Times New Roman" w:eastAsia="Times New Roman" w:hAnsi="Times New Roman"/>
              </w:rPr>
              <w:t xml:space="preserve">int</w:t>
            </w:r>
          </w:p>
        </w:tc>
        <w:tc>
          <w:tcPr>
            <w:shd w:fill="FFFFFF"/>
          </w:tcPr>
          <w:p>
            <w:pPr>
              <w:spacing w:before="60" w:after="60"/>
            </w:pPr>
            <w:r>
              <w:rPr>
                <w:color w:val="000000"/>
                <w:sz w:val="22"/>
                <w:szCs w:val="22"/>
                <w:rFonts w:ascii="Times New Roman" w:cs="Times New Roman" w:eastAsia="Times New Roman" w:hAnsi="Times New Roman"/>
              </w:rPr>
              <w:t xml:space="preserve">Tuổi học viên, giá trị nguyên dương</w:t>
            </w:r>
          </w:p>
        </w:tc>
      </w:tr>
      <w:tr>
        <w:tc>
          <w:tcPr>
            <w:shd w:fill="FAFAFA"/>
          </w:tcPr>
          <w:p>
            <w:pPr>
              <w:spacing w:before="60" w:after="60"/>
            </w:pPr>
            <w:r>
              <w:rPr>
                <w:color w:val="000000"/>
                <w:sz w:val="22"/>
                <w:szCs w:val="22"/>
                <w:rFonts w:ascii="Times New Roman" w:cs="Times New Roman" w:eastAsia="Times New Roman" w:hAnsi="Times New Roman"/>
              </w:rPr>
              <w:t xml:space="preserve">Thuộc tính</w:t>
            </w:r>
          </w:p>
        </w:tc>
        <w:tc>
          <w:tcPr>
            <w:shd w:fill="FAFAFA"/>
          </w:tcPr>
          <w:p>
            <w:pPr>
              <w:spacing w:before="60" w:after="60"/>
            </w:pPr>
            <w:r>
              <w:rPr>
                <w:color w:val="000000"/>
                <w:sz w:val="22"/>
                <w:szCs w:val="22"/>
                <w:rFonts w:ascii="Times New Roman" w:cs="Times New Roman" w:eastAsia="Times New Roman" w:hAnsi="Times New Roman"/>
              </w:rPr>
              <w:t xml:space="preserve">score</w:t>
            </w:r>
          </w:p>
        </w:tc>
        <w:tc>
          <w:tcPr>
            <w:shd w:fill="FAFAFA"/>
          </w:tcPr>
          <w:p>
            <w:pPr>
              <w:spacing w:before="60" w:after="60"/>
            </w:pPr>
            <w:r>
              <w:rPr>
                <w:color w:val="000000"/>
                <w:sz w:val="22"/>
                <w:szCs w:val="22"/>
                <w:rFonts w:ascii="Times New Roman" w:cs="Times New Roman" w:eastAsia="Times New Roman" w:hAnsi="Times New Roman"/>
              </w:rPr>
              <w:t xml:space="preserve">Private (-)</w:t>
            </w:r>
          </w:p>
        </w:tc>
        <w:tc>
          <w:tcPr>
            <w:shd w:fill="FAFAFA"/>
          </w:tcPr>
          <w:p>
            <w:pPr>
              <w:spacing w:before="60" w:after="60"/>
            </w:pPr>
            <w:r>
              <w:rPr>
                <w:color w:val="000000"/>
                <w:sz w:val="22"/>
                <w:szCs w:val="22"/>
                <w:rFonts w:ascii="Times New Roman" w:cs="Times New Roman" w:eastAsia="Times New Roman" w:hAnsi="Times New Roman"/>
              </w:rPr>
              <w:t xml:space="preserve">float</w:t>
            </w:r>
          </w:p>
        </w:tc>
        <w:tc>
          <w:tcPr>
            <w:shd w:fill="FAFAFA"/>
          </w:tcPr>
          <w:p>
            <w:pPr>
              <w:spacing w:before="60" w:after="60"/>
            </w:pPr>
            <w:r>
              <w:rPr>
                <w:color w:val="000000"/>
                <w:sz w:val="22"/>
                <w:szCs w:val="22"/>
                <w:rFonts w:ascii="Times New Roman" w:cs="Times New Roman" w:eastAsia="Times New Roman" w:hAnsi="Times New Roman"/>
              </w:rPr>
              <w:t xml:space="preserve">Điểm trung bình, ràng buộc từ 0.0 đến 10.0</w:t>
            </w:r>
          </w:p>
        </w:tc>
      </w:tr>
      <w:tr>
        <w:tc>
          <w:tcPr>
            <w:shd w:fill="FFFFFF"/>
          </w:tcPr>
          <w:p>
            <w:pPr>
              <w:spacing w:before="60" w:after="60"/>
            </w:pPr>
            <w:r>
              <w:rPr>
                <w:color w:val="000000"/>
                <w:sz w:val="22"/>
                <w:szCs w:val="22"/>
                <w:rFonts w:ascii="Times New Roman" w:cs="Times New Roman" w:eastAsia="Times New Roman" w:hAnsi="Times New Roman"/>
              </w:rPr>
              <w:t xml:space="preserve">Phương thức</w:t>
            </w:r>
          </w:p>
        </w:tc>
        <w:tc>
          <w:tcPr>
            <w:shd w:fill="FFFFFF"/>
          </w:tcPr>
          <w:p>
            <w:pPr>
              <w:spacing w:before="60" w:after="60"/>
            </w:pPr>
            <w:r>
              <w:rPr>
                <w:color w:val="000000"/>
                <w:sz w:val="22"/>
                <w:szCs w:val="22"/>
                <w:rFonts w:ascii="Times New Roman" w:cs="Times New Roman" w:eastAsia="Times New Roman" w:hAnsi="Times New Roman"/>
              </w:rPr>
              <w:t xml:space="preserve">setScore</w:t>
            </w:r>
          </w:p>
        </w:tc>
        <w:tc>
          <w:tcPr>
            <w:shd w:fill="FFFFFF"/>
          </w:tcPr>
          <w:p>
            <w:pPr>
              <w:spacing w:before="60" w:after="60"/>
            </w:pPr>
            <w:r>
              <w:rPr>
                <w:color w:val="000000"/>
                <w:sz w:val="22"/>
                <w:szCs w:val="22"/>
                <w:rFonts w:ascii="Times New Roman" w:cs="Times New Roman" w:eastAsia="Times New Roman" w:hAnsi="Times New Roman"/>
              </w:rPr>
              <w:t xml:space="preserve">Public (+)</w:t>
            </w:r>
          </w:p>
        </w:tc>
        <w:tc>
          <w:tcPr>
            <w:shd w:fill="FFFFFF"/>
          </w:tcPr>
          <w:p>
            <w:pPr>
              <w:spacing w:before="60" w:after="60"/>
            </w:pPr>
            <w:r>
              <w:rPr>
                <w:color w:val="000000"/>
                <w:sz w:val="22"/>
                <w:szCs w:val="22"/>
                <w:rFonts w:ascii="Times New Roman" w:cs="Times New Roman" w:eastAsia="Times New Roman" w:hAnsi="Times New Roman"/>
              </w:rPr>
              <w:t xml:space="preserve">void</w:t>
            </w:r>
          </w:p>
        </w:tc>
        <w:tc>
          <w:tcPr>
            <w:shd w:fill="FFFFFF"/>
          </w:tcPr>
          <w:p>
            <w:pPr>
              <w:spacing w:before="60" w:after="60"/>
            </w:pPr>
            <w:r>
              <w:rPr>
                <w:color w:val="000000"/>
                <w:sz w:val="22"/>
                <w:szCs w:val="22"/>
                <w:rFonts w:ascii="Times New Roman" w:cs="Times New Roman" w:eastAsia="Times New Roman" w:hAnsi="Times New Roman"/>
              </w:rPr>
              <w:t xml:space="preserve">Nhận tham số score, kiểm tra điều kiện trước khi gán</w:t>
            </w:r>
          </w:p>
        </w:tc>
      </w:tr>
      <w:tr>
        <w:tc>
          <w:tcPr>
            <w:shd w:fill="FAFAFA"/>
          </w:tcPr>
          <w:p>
            <w:pPr>
              <w:spacing w:before="60" w:after="60"/>
            </w:pPr>
            <w:r>
              <w:rPr>
                <w:color w:val="000000"/>
                <w:sz w:val="22"/>
                <w:szCs w:val="22"/>
                <w:rFonts w:ascii="Times New Roman" w:cs="Times New Roman" w:eastAsia="Times New Roman" w:hAnsi="Times New Roman"/>
              </w:rPr>
              <w:t xml:space="preserve">Phương thức</w:t>
            </w:r>
          </w:p>
        </w:tc>
        <w:tc>
          <w:tcPr>
            <w:shd w:fill="FAFAFA"/>
          </w:tcPr>
          <w:p>
            <w:pPr>
              <w:spacing w:before="60" w:after="60"/>
            </w:pPr>
            <w:r>
              <w:rPr>
                <w:color w:val="000000"/>
                <w:sz w:val="22"/>
                <w:szCs w:val="22"/>
                <w:rFonts w:ascii="Times New Roman" w:cs="Times New Roman" w:eastAsia="Times New Roman" w:hAnsi="Times New Roman"/>
              </w:rPr>
              <w:t xml:space="preserve">getScore</w:t>
            </w:r>
          </w:p>
        </w:tc>
        <w:tc>
          <w:tcPr>
            <w:shd w:fill="FAFAFA"/>
          </w:tcPr>
          <w:p>
            <w:pPr>
              <w:spacing w:before="60" w:after="60"/>
            </w:pPr>
            <w:r>
              <w:rPr>
                <w:color w:val="000000"/>
                <w:sz w:val="22"/>
                <w:szCs w:val="22"/>
                <w:rFonts w:ascii="Times New Roman" w:cs="Times New Roman" w:eastAsia="Times New Roman" w:hAnsi="Times New Roman"/>
              </w:rPr>
              <w:t xml:space="preserve">Public (+)</w:t>
            </w:r>
          </w:p>
        </w:tc>
        <w:tc>
          <w:tcPr>
            <w:shd w:fill="FAFAFA"/>
          </w:tcPr>
          <w:p>
            <w:pPr>
              <w:spacing w:before="60" w:after="60"/>
            </w:pPr>
            <w:r>
              <w:rPr>
                <w:color w:val="000000"/>
                <w:sz w:val="22"/>
                <w:szCs w:val="22"/>
                <w:rFonts w:ascii="Times New Roman" w:cs="Times New Roman" w:eastAsia="Times New Roman" w:hAnsi="Times New Roman"/>
              </w:rPr>
              <w:t xml:space="preserve">float</w:t>
            </w:r>
          </w:p>
        </w:tc>
        <w:tc>
          <w:tcPr>
            <w:shd w:fill="FAFAFA"/>
          </w:tcPr>
          <w:p>
            <w:pPr>
              <w:spacing w:before="60" w:after="60"/>
            </w:pPr>
            <w:r>
              <w:rPr>
                <w:color w:val="000000"/>
                <w:sz w:val="22"/>
                <w:szCs w:val="22"/>
                <w:rFonts w:ascii="Times New Roman" w:cs="Times New Roman" w:eastAsia="Times New Roman" w:hAnsi="Times New Roman"/>
              </w:rPr>
              <w:t xml:space="preserve">Trả về giá trị điểm số hiện tại của học viên</w:t>
            </w:r>
          </w:p>
        </w:tc>
      </w:tr>
    </w:tbl>
    <w:p>
      <w:pPr>
        <w:spacing w:after="160"/>
      </w:pPr>
    </w:p>
    <w:p>
      <w:pPr>
        <w:spacing w:before="240" w:after="120"/>
      </w:pPr>
      <w:r>
        <w:rPr>
          <w:b/>
          <w:bCs/>
          <w:color w:val="000000"/>
          <w:sz w:val="26"/>
          <w:szCs w:val="26"/>
          <w:rFonts w:ascii="Times New Roman" w:cs="Times New Roman" w:eastAsia="Times New Roman" w:hAnsi="Times New Roman"/>
        </w:rPr>
        <w:t xml:space="preserve">Kết luận và Hướng dẫn thực thi</w:t>
      </w:r>
    </w:p>
    <w:p>
      <w:pPr>
        <w:spacing w:after="120" w:line="276"/>
      </w:pPr>
      <w:r>
        <w:rPr>
          <w:color w:val="000000"/>
          <w:sz w:val="24"/>
          <w:szCs w:val="24"/>
          <w:rFonts w:ascii="Times New Roman" w:cs="Times New Roman" w:eastAsia="Times New Roman" w:hAnsi="Times New Roman"/>
        </w:rPr>
        <w:t xml:space="preserve">Bài tập đã hoàn thành việc áp dụng tính đóng gói (Encapsulation) - một trong bốn trụ cột của Lập trình hướng đối tượng. Việc sử dụng bổ từ private kết hợp với kiểm tra logic trong setter giúp hệ thống RikkeiLearn loại bỏ hoàn toàn các lỗ hổng thay đổi điểm trái phép.</w:t>
      </w:r>
    </w:p>
    <w:p>
      <w:pPr>
        <w:spacing w:after="120" w:line="276"/>
      </w:pPr>
      <w:r>
        <w:rPr>
          <w:color w:val="000000"/>
          <w:sz w:val="24"/>
          <w:szCs w:val="24"/>
          <w:rFonts w:ascii="Times New Roman" w:cs="Times New Roman" w:eastAsia="Times New Roman" w:hAnsi="Times New Roman"/>
        </w:rPr>
        <w:t xml:space="preserve">Mã nguồn cài đặt bằng ngôn ngữ Java được đính kèm bên dưới để giảng viên chấm điểm trực tiếp.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2026-09-10T14:47:14.553Z</dcterms:created>
  <dcterms:modified xsi:type="dcterms:W3CDTF">2026-09-10T14:47:14.553Z</dcterms:modified>
</cp:coreProperties>
</file>

<file path=docProps/custom.xml><?xml version="1.0" encoding="utf-8"?>
<Properties xmlns="http://schemas.openxmlformats.org/officeDocument/2006/custom-properties" xmlns:vt="http://schemas.openxmlformats.org/officeDocument/2006/docPropsVTypes"/>
</file>