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Lựa chọn kỹ thuật thu thập cho tình huống</w:t>
      </w:r>
    </w:p>
    <w:p>
      <w:pPr>
        <w:spacing w:after="120" w:line="276"/>
      </w:pPr>
      <w:r>
        <w:rPr>
          <w:color w:val="000000"/>
          <w:sz w:val="24"/>
          <w:szCs w:val="24"/>
          <w:rFonts w:ascii="Times New Roman" w:cs="Times New Roman" w:eastAsia="Times New Roman" w:hAnsi="Times New Roman"/>
        </w:rPr>
        <w:t xml:space="preserve">Để chuẩn bị xây dựng tài liệu đặc tả yêu cầu cho hệ thống RikkeiCare, việc lựa chọn đúng kỹ thuật thu thập thông tin là cực kỳ quan trọng. Dưới đây là bảng tổng hợp các kỹ thuật tối ưu nhất cho từng tình huống thực tế tại phòng khám, kèm theo lập luận chi tiết mà em đã phân tích: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Tình huống khảo sát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Kỹ thuật phù hợp nhất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lựa chọn ngắn gọn</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Cần tìm hiểu sâu về mục tiêu chiến lược và ngân sách dự án từ Giám đốc phòng khám</w:t>
            </w:r>
          </w:p>
        </w:tc>
        <w:tc>
          <w:tcPr>
            <w:shd w:fill="FFFFFF"/>
          </w:tcPr>
          <w:p>
            <w:pPr>
              <w:spacing w:before="60" w:after="60"/>
            </w:pPr>
            <w:r>
              <w:rPr>
                <w:color w:val="000000"/>
                <w:sz w:val="22"/>
                <w:szCs w:val="22"/>
                <w:rFonts w:ascii="Times New Roman" w:cs="Times New Roman" w:eastAsia="Times New Roman" w:hAnsi="Times New Roman"/>
              </w:rPr>
              <w:t xml:space="preserve">Phỏng vấn (Interview)</w:t>
            </w:r>
          </w:p>
        </w:tc>
        <w:tc>
          <w:tcPr>
            <w:shd w:fill="FFFFFF"/>
          </w:tcPr>
          <w:p>
            <w:pPr>
              <w:spacing w:before="60" w:after="60"/>
            </w:pPr>
            <w:r>
              <w:rPr>
                <w:color w:val="000000"/>
                <w:sz w:val="22"/>
                <w:szCs w:val="22"/>
                <w:rFonts w:ascii="Times New Roman" w:cs="Times New Roman" w:eastAsia="Times New Roman" w:hAnsi="Times New Roman"/>
              </w:rPr>
              <w:t xml:space="preserve">Số lượng người ít, cần trao đổi sâu và chi tiết</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Cần thu thập ý kiến đánh giá từ hơn 1.000 bệnh nhân về sự tiện lợi của việc đặt lịch hẹn</w:t>
            </w:r>
          </w:p>
        </w:tc>
        <w:tc>
          <w:tcPr>
            <w:shd w:fill="FAFAFA"/>
          </w:tcPr>
          <w:p>
            <w:pPr>
              <w:spacing w:before="60" w:after="60"/>
            </w:pPr>
            <w:r>
              <w:rPr>
                <w:color w:val="000000"/>
                <w:sz w:val="22"/>
                <w:szCs w:val="22"/>
                <w:rFonts w:ascii="Times New Roman" w:cs="Times New Roman" w:eastAsia="Times New Roman" w:hAnsi="Times New Roman"/>
              </w:rPr>
              <w:t xml:space="preserve">Bảng câu hỏi / Khảo sát (Survey)</w:t>
            </w:r>
          </w:p>
        </w:tc>
        <w:tc>
          <w:tcPr>
            <w:shd w:fill="FAFAFA"/>
          </w:tcPr>
          <w:p>
            <w:pPr>
              <w:spacing w:before="60" w:after="60"/>
            </w:pPr>
            <w:r>
              <w:rPr>
                <w:color w:val="000000"/>
                <w:sz w:val="22"/>
                <w:szCs w:val="22"/>
                <w:rFonts w:ascii="Times New Roman" w:cs="Times New Roman" w:eastAsia="Times New Roman" w:hAnsi="Times New Roman"/>
              </w:rPr>
              <w:t xml:space="preserve">Số lượng người dùng lớn và phân tán, thu thập nhanh số liệu định lượng</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Cần xem thực tế quy trình tiếp đón và cấp số thứ tự bệnh nhân tại quầy tiếp tân diễn ra như thế nào</w:t>
            </w:r>
          </w:p>
        </w:tc>
        <w:tc>
          <w:tcPr>
            <w:shd w:fill="FFFFFF"/>
          </w:tcPr>
          <w:p>
            <w:pPr>
              <w:spacing w:before="60" w:after="60"/>
            </w:pPr>
            <w:r>
              <w:rPr>
                <w:color w:val="000000"/>
                <w:sz w:val="22"/>
                <w:szCs w:val="22"/>
                <w:rFonts w:ascii="Times New Roman" w:cs="Times New Roman" w:eastAsia="Times New Roman" w:hAnsi="Times New Roman"/>
              </w:rPr>
              <w:t xml:space="preserve">Quan sát hiện trường (Observation)</w:t>
            </w:r>
          </w:p>
        </w:tc>
        <w:tc>
          <w:tcPr>
            <w:shd w:fill="FFFFFF"/>
          </w:tcPr>
          <w:p>
            <w:pPr>
              <w:spacing w:before="60" w:after="60"/>
            </w:pPr>
            <w:r>
              <w:rPr>
                <w:color w:val="000000"/>
                <w:sz w:val="22"/>
                <w:szCs w:val="22"/>
                <w:rFonts w:ascii="Times New Roman" w:cs="Times New Roman" w:eastAsia="Times New Roman" w:hAnsi="Times New Roman"/>
              </w:rPr>
              <w:t xml:space="preserve">Giúp ghi nhận thực tế khách quan luồng di chuyển, các thao tác thủ công và các nút thắt cổ chai tại quầy tiếp tân mà nhân viên có thể không tự nhận ra hoặc bỏ sót khi mô tả.</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Cần nắm rõ quy định về biểu mẫu phiếu khám bệnh và danh mục thuốc theo quy định hiện hành</w:t>
            </w:r>
          </w:p>
        </w:tc>
        <w:tc>
          <w:tcPr>
            <w:shd w:fill="FAFAFA"/>
          </w:tcPr>
          <w:p>
            <w:pPr>
              <w:spacing w:before="60" w:after="60"/>
            </w:pPr>
            <w:r>
              <w:rPr>
                <w:color w:val="000000"/>
                <w:sz w:val="22"/>
                <w:szCs w:val="22"/>
                <w:rFonts w:ascii="Times New Roman" w:cs="Times New Roman" w:eastAsia="Times New Roman" w:hAnsi="Times New Roman"/>
              </w:rPr>
              <w:t xml:space="preserve">Nghiên cứu tài liệu (Document Analysis)</w:t>
            </w:r>
          </w:p>
        </w:tc>
        <w:tc>
          <w:tcPr>
            <w:shd w:fill="FAFAFA"/>
          </w:tcPr>
          <w:p>
            <w:pPr>
              <w:spacing w:before="60" w:after="60"/>
            </w:pPr>
            <w:r>
              <w:rPr>
                <w:color w:val="000000"/>
                <w:sz w:val="22"/>
                <w:szCs w:val="22"/>
                <w:rFonts w:ascii="Times New Roman" w:cs="Times New Roman" w:eastAsia="Times New Roman" w:hAnsi="Times New Roman"/>
              </w:rPr>
              <w:t xml:space="preserve">Biểu mẫu và quy chế là tài liệu có sẵn, mang tính pháp lý chuẩn</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Cần tìm hiểu mong muốn sắp xếp ca trực của đội ngũ 20 y tá tại các khoa phòng</w:t>
            </w:r>
          </w:p>
        </w:tc>
        <w:tc>
          <w:tcPr>
            <w:shd w:fill="FFFFFF"/>
          </w:tcPr>
          <w:p>
            <w:pPr>
              <w:spacing w:before="60" w:after="60"/>
            </w:pPr>
            <w:r>
              <w:rPr>
                <w:color w:val="000000"/>
                <w:sz w:val="22"/>
                <w:szCs w:val="22"/>
                <w:rFonts w:ascii="Times New Roman" w:cs="Times New Roman" w:eastAsia="Times New Roman" w:hAnsi="Times New Roman"/>
              </w:rPr>
              <w:t xml:space="preserve">Bảng câu hỏi / Khảo sát (Survey)</w:t>
            </w:r>
          </w:p>
        </w:tc>
        <w:tc>
          <w:tcPr>
            <w:shd w:fill="FFFFFF"/>
          </w:tcPr>
          <w:p>
            <w:pPr>
              <w:spacing w:before="60" w:after="60"/>
            </w:pPr>
            <w:r>
              <w:rPr>
                <w:color w:val="000000"/>
                <w:sz w:val="22"/>
                <w:szCs w:val="22"/>
                <w:rFonts w:ascii="Times New Roman" w:cs="Times New Roman" w:eastAsia="Times New Roman" w:hAnsi="Times New Roman"/>
              </w:rPr>
              <w:t xml:space="preserve">Quy mô 20 người là vừa đủ để triển khai một bảng khảo sát ngắn gọn, giúp thu thập nhanh các tùy chọn ca trực ưa thích một cách có cấu trúc, dễ dàng tổng hợp và so sánh chéo.</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Soạn thảo câu hỏi mẫu</w:t>
      </w:r>
    </w:p>
    <w:p>
      <w:pPr>
        <w:spacing w:after="120" w:line="276"/>
      </w:pPr>
      <w:r>
        <w:rPr>
          <w:color w:val="000000"/>
          <w:sz w:val="24"/>
          <w:szCs w:val="24"/>
          <w:rFonts w:ascii="Times New Roman" w:cs="Times New Roman" w:eastAsia="Times New Roman" w:hAnsi="Times New Roman"/>
        </w:rPr>
        <w:t xml:space="preserve">Dựa trên các kỹ thuật đã lựa chọn ở trên, em xin đề xuất hai mẫu câu hỏi cụ thể để thu thập thông tin từ Bác sĩ và Bệnh nhân: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01 Câu hỏi phỏng vấn mở (Dành cho Bác sĩ): 'Thầy/Cô đang gặp những khó khăn lớn nhất nào khi thực hiện thao tác kê đơn thuốc điện tử và tra cứu lịch sử bệnh án của bệnh nhân trên hệ thống hiện tại?'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01 Câu hỏi trắc nghiệm (Dành cho Bệnh nhân): 'Bạn mong muốn nhận thông báo kết quả khám qua hình thức nào nhất?' 
- A. Tin nhắn SMS trực tiếp qua số điện thoại đăng ký 
- B. Thông báo đẩy (Push Notification) trên ứng dụng di động RikkeiCare 
- C. Thư điện tử (Email) cá nhân kèm file PDF chi tiết 
- D. Nhận bản giấy trực tiếp tại quầy trả kết quả của phòng khám</w:t>
      </w:r>
    </w:p>
    <w:p>
      <w:pPr>
        <w:spacing w:before="240" w:after="120"/>
      </w:pPr>
      <w:r>
        <w:rPr>
          <w:b/>
          <w:bCs/>
          <w:color w:val="000000"/>
          <w:sz w:val="26"/>
          <w:szCs w:val="26"/>
          <w:rFonts w:ascii="Times New Roman" w:cs="Times New Roman" w:eastAsia="Times New Roman" w:hAnsi="Times New Roman"/>
        </w:rPr>
        <w:t xml:space="preserve">Phân tích mở rộng: Quản lý rủi ro và bẫy dữ liệu khi thu thập thông tin</w:t>
      </w:r>
    </w:p>
    <w:p>
      <w:pPr>
        <w:spacing w:after="120" w:line="276"/>
      </w:pPr>
      <w:r>
        <w:rPr>
          <w:color w:val="000000"/>
          <w:sz w:val="24"/>
          <w:szCs w:val="24"/>
          <w:rFonts w:ascii="Times New Roman" w:cs="Times New Roman" w:eastAsia="Times New Roman" w:hAnsi="Times New Roman"/>
        </w:rPr>
        <w:t xml:space="preserve">Trong quá trình thực hiện khảo sát thực tế, em nhận thấy có hai bẫy dữ liệu lớn cần phải xử lý để đảm bảo tính chính xác của thông tin thu thập:</w:t>
      </w:r>
    </w:p>
    <w:p>
      <w:pPr>
        <w:spacing w:after="120" w:line="276"/>
      </w:pPr>
      <w:r>
        <w:rPr>
          <w:color w:val="000000"/>
          <w:sz w:val="24"/>
          <w:szCs w:val="24"/>
          <w:rFonts w:ascii="Times New Roman" w:cs="Times New Roman" w:eastAsia="Times New Roman" w:hAnsi="Times New Roman"/>
        </w:rPr>
        <w:t xml:space="preserve">1. Hiệu ứng Hawthorne khi Quan sát hiện trường: Khi biết mình bị quan sát, nhân viên tiếp tân có thể sẽ thao tác nhanh hơn, thân thiện hơn và tuân thủ quy trình nghiêm ngặt hơn ngày thường. Giải pháp của em là thực hiện quan sát không báo trước hoặc quan sát nhiều lần vào các khung giờ cao điểm khác nhau để lấy dữ liệu trung thực nhất.</w:t>
      </w:r>
    </w:p>
    <w:p>
      <w:pPr>
        <w:spacing w:after="120" w:line="276"/>
      </w:pPr>
      <w:r>
        <w:rPr>
          <w:color w:val="000000"/>
          <w:sz w:val="24"/>
          <w:szCs w:val="24"/>
          <w:rFonts w:ascii="Times New Roman" w:cs="Times New Roman" w:eastAsia="Times New Roman" w:hAnsi="Times New Roman"/>
        </w:rPr>
        <w:t xml:space="preserve">2. Tỷ lệ phản hồi thấp (Low Response Rate) từ Bệnh nhân: Với hơn 1.000 bệnh nhân, việc gửi khảo sát online có thể chỉ nhận lại 5-10% phản hồi. Giải pháp đề xuất là tích hợp bảng hỏi cực ngắn (1-2 câu) ngay sau khi họ hoàn thành lượt khám trên app, hoặc tặng một voucher giảm giá nhỏ cho dịch vụ tiếp theo để kích thích họ hoàn thành khảo sát.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2026-09-08T13:27:11.528Z</dcterms:created>
  <dcterms:modified xsi:type="dcterms:W3CDTF">2026-09-08T13:27:11.528Z</dcterms:modified>
</cp:coreProperties>
</file>

<file path=docProps/custom.xml><?xml version="1.0" encoding="utf-8"?>
<Properties xmlns="http://schemas.openxmlformats.org/officeDocument/2006/custom-properties" xmlns:vt="http://schemas.openxmlformats.org/officeDocument/2006/docPropsVTypes"/>
</file>