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9711" w14:textId="77777777" w:rsidR="00B7273B" w:rsidRDefault="00000000">
      <w:pPr>
        <w:jc w:val="center"/>
      </w:pPr>
      <w:r>
        <w:rPr>
          <w:b/>
          <w:sz w:val="30"/>
        </w:rPr>
        <w:t>THỰC HÀNH THIẾT KẾ TÍNH NĂNG NHẮC UỐNG THUỐC RIKKEICARE</w:t>
      </w:r>
    </w:p>
    <w:p w14:paraId="00084E7C" w14:textId="77777777" w:rsidR="00B7273B" w:rsidRDefault="00000000">
      <w:r>
        <w:rPr>
          <w:b/>
          <w:sz w:val="25"/>
        </w:rPr>
        <w:t>BƯỚC 1 — PHÂN TÍCH USE CASE &amp; XÁC ĐỊNH UI ELEMENT</w:t>
      </w:r>
    </w:p>
    <w:p w14:paraId="59B788A4" w14:textId="77777777" w:rsidR="00B7273B" w:rsidRDefault="00000000">
      <w:r>
        <w:rPr>
          <w:b/>
        </w:rPr>
        <w:t xml:space="preserve">Actor: </w:t>
      </w:r>
      <w:r>
        <w:t>Bệnh nhân (người sử dụng RikkeiCare).</w:t>
      </w:r>
    </w:p>
    <w:p w14:paraId="7101F21D" w14:textId="77777777" w:rsidR="00B7273B" w:rsidRDefault="00000000">
      <w:r>
        <w:t>Ánh xạ đúng các thành phần UI theo Use Case:</w:t>
      </w:r>
    </w:p>
    <w:tbl>
      <w:tblPr>
        <w:tblStyle w:val="TableGrid"/>
        <w:tblW w:w="0" w:type="auto"/>
        <w:jc w:val="center"/>
        <w:tblLook w:val="04A0" w:firstRow="1" w:lastRow="0" w:firstColumn="1" w:lastColumn="0" w:noHBand="0" w:noVBand="1"/>
      </w:tblPr>
      <w:tblGrid>
        <w:gridCol w:w="2517"/>
        <w:gridCol w:w="2518"/>
        <w:gridCol w:w="2518"/>
        <w:gridCol w:w="2517"/>
      </w:tblGrid>
      <w:tr w:rsidR="00B7273B" w14:paraId="076D0D7C" w14:textId="77777777">
        <w:trPr>
          <w:jc w:val="center"/>
        </w:trPr>
        <w:tc>
          <w:tcPr>
            <w:tcW w:w="2520" w:type="dxa"/>
            <w:vAlign w:val="center"/>
          </w:tcPr>
          <w:p w14:paraId="72B237A5" w14:textId="77777777" w:rsidR="00B7273B" w:rsidRDefault="00000000">
            <w:r>
              <w:rPr>
                <w:b/>
                <w:sz w:val="19"/>
              </w:rPr>
              <w:t>STT</w:t>
            </w:r>
          </w:p>
        </w:tc>
        <w:tc>
          <w:tcPr>
            <w:tcW w:w="2520" w:type="dxa"/>
            <w:vAlign w:val="center"/>
          </w:tcPr>
          <w:p w14:paraId="3A0DB18C" w14:textId="77777777" w:rsidR="00B7273B" w:rsidRDefault="00000000">
            <w:r>
              <w:rPr>
                <w:b/>
                <w:sz w:val="19"/>
              </w:rPr>
              <w:t>Thành phần cần thể hiện</w:t>
            </w:r>
          </w:p>
        </w:tc>
        <w:tc>
          <w:tcPr>
            <w:tcW w:w="2520" w:type="dxa"/>
            <w:vAlign w:val="center"/>
          </w:tcPr>
          <w:p w14:paraId="3A612465" w14:textId="77777777" w:rsidR="00B7273B" w:rsidRDefault="00000000">
            <w:r>
              <w:rPr>
                <w:b/>
                <w:sz w:val="19"/>
              </w:rPr>
              <w:t>UI Element tương ứng</w:t>
            </w:r>
          </w:p>
        </w:tc>
        <w:tc>
          <w:tcPr>
            <w:tcW w:w="2520" w:type="dxa"/>
            <w:vAlign w:val="center"/>
          </w:tcPr>
          <w:p w14:paraId="3BBE1D0B" w14:textId="77777777" w:rsidR="00B7273B" w:rsidRDefault="00000000">
            <w:r>
              <w:rPr>
                <w:b/>
                <w:sz w:val="19"/>
              </w:rPr>
              <w:t>Cách sử dụng trong giao diện</w:t>
            </w:r>
          </w:p>
        </w:tc>
      </w:tr>
      <w:tr w:rsidR="00B7273B" w14:paraId="1E48E937" w14:textId="77777777">
        <w:trPr>
          <w:jc w:val="center"/>
        </w:trPr>
        <w:tc>
          <w:tcPr>
            <w:tcW w:w="2520" w:type="dxa"/>
            <w:vAlign w:val="center"/>
          </w:tcPr>
          <w:p w14:paraId="7DAB0364" w14:textId="77777777" w:rsidR="00B7273B" w:rsidRDefault="00000000">
            <w:r>
              <w:rPr>
                <w:sz w:val="19"/>
              </w:rPr>
              <w:t>1</w:t>
            </w:r>
          </w:p>
        </w:tc>
        <w:tc>
          <w:tcPr>
            <w:tcW w:w="2520" w:type="dxa"/>
            <w:vAlign w:val="center"/>
          </w:tcPr>
          <w:p w14:paraId="24AE201F" w14:textId="77777777" w:rsidR="00B7273B" w:rsidRDefault="00000000">
            <w:r>
              <w:rPr>
                <w:sz w:val="19"/>
              </w:rPr>
              <w:t>Khối hiển thị tên thuốc</w:t>
            </w:r>
          </w:p>
        </w:tc>
        <w:tc>
          <w:tcPr>
            <w:tcW w:w="2520" w:type="dxa"/>
            <w:vAlign w:val="center"/>
          </w:tcPr>
          <w:p w14:paraId="4713046D" w14:textId="77777777" w:rsidR="00B7273B" w:rsidRDefault="00000000">
            <w:r>
              <w:rPr>
                <w:sz w:val="19"/>
              </w:rPr>
              <w:t>Text / Label</w:t>
            </w:r>
          </w:p>
        </w:tc>
        <w:tc>
          <w:tcPr>
            <w:tcW w:w="2520" w:type="dxa"/>
            <w:vAlign w:val="center"/>
          </w:tcPr>
          <w:p w14:paraId="3F9DA828" w14:textId="77777777" w:rsidR="00B7273B" w:rsidRDefault="00000000">
            <w:r>
              <w:rPr>
                <w:sz w:val="19"/>
              </w:rPr>
              <w:t>Hiển thị rõ “Đến giờ uống thuốc” và tên thuốc trong khối thông báo.</w:t>
            </w:r>
          </w:p>
        </w:tc>
      </w:tr>
      <w:tr w:rsidR="00B7273B" w14:paraId="5894BD44" w14:textId="77777777">
        <w:trPr>
          <w:jc w:val="center"/>
        </w:trPr>
        <w:tc>
          <w:tcPr>
            <w:tcW w:w="2520" w:type="dxa"/>
            <w:vAlign w:val="center"/>
          </w:tcPr>
          <w:p w14:paraId="6E279EEC" w14:textId="77777777" w:rsidR="00B7273B" w:rsidRDefault="00000000">
            <w:r>
              <w:rPr>
                <w:sz w:val="19"/>
              </w:rPr>
              <w:t>2</w:t>
            </w:r>
          </w:p>
        </w:tc>
        <w:tc>
          <w:tcPr>
            <w:tcW w:w="2520" w:type="dxa"/>
            <w:vAlign w:val="center"/>
          </w:tcPr>
          <w:p w14:paraId="0108A991" w14:textId="77777777" w:rsidR="00B7273B" w:rsidRDefault="00000000">
            <w:r>
              <w:rPr>
                <w:sz w:val="19"/>
              </w:rPr>
              <w:t>Nút phản hồi “Đã uống”</w:t>
            </w:r>
          </w:p>
        </w:tc>
        <w:tc>
          <w:tcPr>
            <w:tcW w:w="2520" w:type="dxa"/>
            <w:vAlign w:val="center"/>
          </w:tcPr>
          <w:p w14:paraId="445DCD75" w14:textId="77777777" w:rsidR="00B7273B" w:rsidRDefault="00000000">
            <w:r>
              <w:rPr>
                <w:sz w:val="19"/>
              </w:rPr>
              <w:t>Button</w:t>
            </w:r>
          </w:p>
        </w:tc>
        <w:tc>
          <w:tcPr>
            <w:tcW w:w="2520" w:type="dxa"/>
            <w:vAlign w:val="center"/>
          </w:tcPr>
          <w:p w14:paraId="5D9FDAAB" w14:textId="77777777" w:rsidR="00B7273B" w:rsidRDefault="00000000">
            <w:r>
              <w:rPr>
                <w:sz w:val="19"/>
              </w:rPr>
              <w:t>Cho phép bệnh nhân xác nhận đã uống; chỉ có 1 lựa chọn phản hồi chính.</w:t>
            </w:r>
          </w:p>
        </w:tc>
      </w:tr>
    </w:tbl>
    <w:p w14:paraId="5D2DD02A" w14:textId="77777777" w:rsidR="00B7273B" w:rsidRDefault="00000000">
      <w:r>
        <w:rPr>
          <w:b/>
          <w:sz w:val="25"/>
        </w:rPr>
        <w:t>BƯỚC 2 — VẼ WIREFRAME THEO LUỒNG</w:t>
      </w:r>
    </w:p>
    <w:p w14:paraId="4197BBC4" w14:textId="77777777" w:rsidR="00B7273B" w:rsidRDefault="00000000">
      <w:r>
        <w:rPr>
          <w:b/>
        </w:rPr>
        <w:t xml:space="preserve">Khung 1 — Thông báo nhắc thuốc vừa hiện lên: </w:t>
      </w:r>
      <w:r>
        <w:t>Có tên thuốc rõ ràng và nút “Đã uống” đủ lớn, dễ đọc.</w:t>
      </w:r>
    </w:p>
    <w:p w14:paraId="750B263E" w14:textId="6FDCF212" w:rsidR="00B7273B" w:rsidRDefault="00ED2905">
      <w:pPr>
        <w:jc w:val="center"/>
      </w:pPr>
      <w:r>
        <w:rPr>
          <w:noProof/>
        </w:rPr>
        <w:drawing>
          <wp:inline distT="0" distB="0" distL="0" distR="0" wp14:anchorId="0A3F85AB" wp14:editId="1465F3F0">
            <wp:extent cx="4495800" cy="1657084"/>
            <wp:effectExtent l="0" t="0" r="0" b="635"/>
            <wp:docPr id="1379604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04643" name="Picture 1379604643"/>
                    <pic:cNvPicPr/>
                  </pic:nvPicPr>
                  <pic:blipFill>
                    <a:blip r:embed="rId6"/>
                    <a:stretch>
                      <a:fillRect/>
                    </a:stretch>
                  </pic:blipFill>
                  <pic:spPr>
                    <a:xfrm>
                      <a:off x="0" y="0"/>
                      <a:ext cx="4517881" cy="1665223"/>
                    </a:xfrm>
                    <a:prstGeom prst="rect">
                      <a:avLst/>
                    </a:prstGeom>
                  </pic:spPr>
                </pic:pic>
              </a:graphicData>
            </a:graphic>
          </wp:inline>
        </w:drawing>
      </w:r>
    </w:p>
    <w:p w14:paraId="47C702C6" w14:textId="77777777" w:rsidR="00B7273B" w:rsidRDefault="00000000">
      <w:r>
        <w:rPr>
          <w:b/>
        </w:rPr>
        <w:t xml:space="preserve">Khung 2 — Sau khi nhấn “Đã uống”: </w:t>
      </w:r>
      <w:r>
        <w:t>Thông báo đóng lại và có xác nhận đã ghi nhận.</w:t>
      </w:r>
    </w:p>
    <w:p w14:paraId="38C22F49" w14:textId="49498687" w:rsidR="00B7273B" w:rsidRDefault="00ED2905">
      <w:pPr>
        <w:jc w:val="center"/>
      </w:pPr>
      <w:r>
        <w:rPr>
          <w:noProof/>
        </w:rPr>
        <w:drawing>
          <wp:inline distT="0" distB="0" distL="0" distR="0" wp14:anchorId="24BAB745" wp14:editId="2F250A96">
            <wp:extent cx="4930567" cy="1386960"/>
            <wp:effectExtent l="0" t="0" r="3810" b="3810"/>
            <wp:docPr id="346168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68230" name="Picture 346168230"/>
                    <pic:cNvPicPr/>
                  </pic:nvPicPr>
                  <pic:blipFill>
                    <a:blip r:embed="rId7"/>
                    <a:stretch>
                      <a:fillRect/>
                    </a:stretch>
                  </pic:blipFill>
                  <pic:spPr>
                    <a:xfrm>
                      <a:off x="0" y="0"/>
                      <a:ext cx="4930567" cy="1386960"/>
                    </a:xfrm>
                    <a:prstGeom prst="rect">
                      <a:avLst/>
                    </a:prstGeom>
                  </pic:spPr>
                </pic:pic>
              </a:graphicData>
            </a:graphic>
          </wp:inline>
        </w:drawing>
      </w:r>
    </w:p>
    <w:p w14:paraId="0C9CD6B2" w14:textId="77777777" w:rsidR="00B7273B" w:rsidRDefault="00000000">
      <w:r>
        <w:rPr>
          <w:b/>
          <w:sz w:val="25"/>
        </w:rPr>
        <w:t>BƯỚC 3 — TINH CHỈNH THEO NGUYÊN TẮC UI</w:t>
      </w:r>
    </w:p>
    <w:p w14:paraId="77E50F9A" w14:textId="77777777" w:rsidR="00B7273B" w:rsidRDefault="00000000">
      <w:r>
        <w:rPr>
          <w:b/>
        </w:rPr>
        <w:t xml:space="preserve">Định luật Hick (Simplicity): </w:t>
      </w:r>
      <w:r>
        <w:t>Càng nhiều lựa chọn, người dùng càng cần thêm thời gian để chọn một hành động.</w:t>
      </w:r>
    </w:p>
    <w:p w14:paraId="299475D7" w14:textId="77777777" w:rsidR="00B7273B" w:rsidRDefault="00000000">
      <w:r>
        <w:rPr>
          <w:b/>
        </w:rPr>
        <w:t xml:space="preserve">Trả lời: </w:t>
      </w:r>
      <w:r>
        <w:t>Nếu thêm 4–5 nút phản hồi thay vì chỉ 1 nút “Đã uống”, bệnh nhân lớn tuổi dễ bị bối rối, phải suy nghĩ lâu hơn và thao tác khó hơn. Vì vậy, chỉ giữ một hành động chính giúp giao diện đơn giản và dễ sử dụng hơn.</w:t>
      </w:r>
    </w:p>
    <w:p w14:paraId="06AEF44A" w14:textId="3B13F103" w:rsidR="00B7273B" w:rsidRDefault="00B7273B">
      <w:pPr>
        <w:spacing w:after="40"/>
      </w:pPr>
    </w:p>
    <w:sectPr w:rsidR="00B7273B"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25041">
    <w:abstractNumId w:val="8"/>
  </w:num>
  <w:num w:numId="2" w16cid:durableId="396244103">
    <w:abstractNumId w:val="6"/>
  </w:num>
  <w:num w:numId="3" w16cid:durableId="517738524">
    <w:abstractNumId w:val="5"/>
  </w:num>
  <w:num w:numId="4" w16cid:durableId="1739789378">
    <w:abstractNumId w:val="4"/>
  </w:num>
  <w:num w:numId="5" w16cid:durableId="1568110181">
    <w:abstractNumId w:val="7"/>
  </w:num>
  <w:num w:numId="6" w16cid:durableId="533812153">
    <w:abstractNumId w:val="3"/>
  </w:num>
  <w:num w:numId="7" w16cid:durableId="643855308">
    <w:abstractNumId w:val="2"/>
  </w:num>
  <w:num w:numId="8" w16cid:durableId="1038552546">
    <w:abstractNumId w:val="1"/>
  </w:num>
  <w:num w:numId="9" w16cid:durableId="19820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7273B"/>
    <w:rsid w:val="00C4491E"/>
    <w:rsid w:val="00CB0664"/>
    <w:rsid w:val="00ED29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8BB9F"/>
  <w14:defaultImageDpi w14:val="300"/>
  <w15:docId w15:val="{F7942D1A-2922-4470-A9E1-03BCDED1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 huynh</cp:lastModifiedBy>
  <cp:revision>2</cp:revision>
  <dcterms:created xsi:type="dcterms:W3CDTF">2026-09-21T13:11:00Z</dcterms:created>
  <dcterms:modified xsi:type="dcterms:W3CDTF">2026-09-21T13:11:00Z</dcterms:modified>
  <cp:category/>
</cp:coreProperties>
</file>