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THIẾT KẾ PHÂN HỆ "YÊU CẦU ĐỔI TRẢ &amp; HOÀN TIỀN (REFUND)"</w:t>
      </w:r>
    </w:p>
    <w:p>
      <w:pPr>
        <w:spacing w:after="300"/>
        <w:jc w:val="center"/>
      </w:pPr>
      <w:r>
        <w:rPr>
          <w:i/>
          <w:iCs/>
          <w:sz w:val="22"/>
          <w:szCs w:val="22"/>
        </w:rPr>
        <w:t xml:space="preserve">RikkeiShop – Hồ sơ phân tích nghiệp vụ (Lead System Analyst)</w:t>
      </w:r>
    </w:p>
    <w:p>
      <w:pPr>
        <w:pStyle w:val="Heading1"/>
      </w:pPr>
      <w:r>
        <w:t xml:space="preserve">Bối cảnh</w:t>
      </w:r>
    </w:p>
    <w:p>
      <w:pPr>
        <w:spacing w:after="200"/>
      </w:pPr>
      <w:r>
        <w:rPr>
          <w:sz w:val="22"/>
          <w:szCs w:val="22"/>
        </w:rPr>
        <w:t xml:space="preserve">Khách hàng sau khi nhận bưu kiện phát hiện hàng bị lỗi hoặc không đúng mô tả, phát sinh nhu cầu trả hàng hoàn tiền. Phân hệ Refund được thiết kế mới hoàn toàn nhằm chuẩn hoá toàn bộ luồng nghiệp vụ này: từ lúc khách tạo yêu cầu, xét duyệt, thu hồi hàng tận nhà, kiểm định tại kho, đến khi giải ngân hoàn tiền.</w:t>
      </w:r>
    </w:p>
    <w:p>
      <w:pPr>
        <w:pStyle w:val="Heading1"/>
      </w:pPr>
      <w:r>
        <w:t xml:space="preserve">Phần 1 – Định nghĩa nghiệp vụ</w:t>
      </w:r>
    </w:p>
    <w:p>
      <w:pPr>
        <w:spacing w:after="120"/>
      </w:pPr>
      <w:r>
        <w:rPr>
          <w:b/>
          <w:bCs/>
          <w:sz w:val="24"/>
          <w:szCs w:val="24"/>
        </w:rPr>
        <w:t xml:space="preserve">1.1. Ba quy tắc nghiệp vụ cốt lõi</w:t>
      </w:r>
    </w:p>
    <w:tbl>
      <w:tblPr>
        <w:tblW w:type="dxa" w:w="903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330"/>
      </w:tblGrid>
      <w:tr>
        <w:trPr>
          <w:tblHeader/>
        </w:trPr>
        <w:tc>
          <w:tcPr>
            <w:tcW w:type="dxa" w:w="1400"/>
            <w:shd w:fill="D9E2F3" w:val="clear"/>
            <w:tcMar>
              <w:top w:type="dxa" w:w="100"/>
              <w:left w:type="dxa" w:w="120"/>
              <w:bottom w:type="dxa" w:w="100"/>
              <w:right w:type="dxa" w:w="120"/>
            </w:tcMar>
            <w:vAlign w:val="center"/>
          </w:tcPr>
          <w:p>
            <w:r>
              <w:rPr>
                <w:b/>
                <w:bCs/>
                <w:sz w:val="20"/>
                <w:szCs w:val="20"/>
              </w:rPr>
              <w:t xml:space="preserve">Quy tắc</w:t>
            </w:r>
          </w:p>
        </w:tc>
        <w:tc>
          <w:tcPr>
            <w:tcW w:type="dxa" w:w="3300"/>
            <w:shd w:fill="D9E2F3" w:val="clear"/>
            <w:tcMar>
              <w:top w:type="dxa" w:w="100"/>
              <w:left w:type="dxa" w:w="120"/>
              <w:bottom w:type="dxa" w:w="100"/>
              <w:right w:type="dxa" w:w="120"/>
            </w:tcMar>
            <w:vAlign w:val="center"/>
          </w:tcPr>
          <w:p>
            <w:r>
              <w:rPr>
                <w:b/>
                <w:bCs/>
                <w:sz w:val="20"/>
                <w:szCs w:val="20"/>
              </w:rPr>
              <w:t xml:space="preserve">Nội dung</w:t>
            </w:r>
          </w:p>
        </w:tc>
        <w:tc>
          <w:tcPr>
            <w:tcW w:type="dxa" w:w="4330"/>
            <w:shd w:fill="D9E2F3" w:val="clear"/>
            <w:tcMar>
              <w:top w:type="dxa" w:w="100"/>
              <w:left w:type="dxa" w:w="120"/>
              <w:bottom w:type="dxa" w:w="100"/>
              <w:right w:type="dxa" w:w="120"/>
            </w:tcMar>
            <w:vAlign w:val="center"/>
          </w:tcPr>
          <w:p>
            <w:r>
              <w:rPr>
                <w:b/>
                <w:bCs/>
                <w:sz w:val="20"/>
                <w:szCs w:val="20"/>
              </w:rPr>
              <w:t xml:space="preserve">Lý do nghiệp vụ</w:t>
            </w:r>
          </w:p>
        </w:tc>
      </w:tr>
      <w:tr>
        <w:tc>
          <w:tcPr>
            <w:tcW w:type="dxa" w:w="1400"/>
            <w:tcMar>
              <w:top w:type="dxa" w:w="100"/>
              <w:left w:type="dxa" w:w="120"/>
              <w:bottom w:type="dxa" w:w="100"/>
              <w:right w:type="dxa" w:w="120"/>
            </w:tcMar>
            <w:vAlign w:val="center"/>
          </w:tcPr>
          <w:p>
            <w:r>
              <w:rPr>
                <w:b/>
                <w:bCs/>
                <w:sz w:val="20"/>
                <w:szCs w:val="20"/>
              </w:rPr>
              <w:t xml:space="preserve">BR-01: Giới hạn thời gian yêu cầu</w:t>
            </w:r>
          </w:p>
        </w:tc>
        <w:tc>
          <w:tcPr>
            <w:tcW w:type="dxa" w:w="3300"/>
            <w:tcMar>
              <w:top w:type="dxa" w:w="100"/>
              <w:left w:type="dxa" w:w="120"/>
              <w:bottom w:type="dxa" w:w="100"/>
              <w:right w:type="dxa" w:w="120"/>
            </w:tcMar>
            <w:vAlign w:val="center"/>
          </w:tcPr>
          <w:p>
            <w:r>
              <w:rPr>
                <w:b w:val="false"/>
                <w:bCs w:val="false"/>
                <w:sz w:val="20"/>
                <w:szCs w:val="20"/>
              </w:rPr>
              <w:t xml:space="preserve">Khách hàng chỉ được tạo yêu cầu đổi trả/hoàn tiền trong vòng 7 ngày kể từ thời điểm đơn hàng được xác nhận giao thành công (tính theo timestamp hệ thống vận chuyển).</w:t>
            </w:r>
          </w:p>
        </w:tc>
        <w:tc>
          <w:tcPr>
            <w:tcW w:type="dxa" w:w="4330"/>
            <w:tcMar>
              <w:top w:type="dxa" w:w="100"/>
              <w:left w:type="dxa" w:w="120"/>
              <w:bottom w:type="dxa" w:w="100"/>
              <w:right w:type="dxa" w:w="120"/>
            </w:tcMar>
            <w:vAlign w:val="center"/>
          </w:tcPr>
          <w:p>
            <w:r>
              <w:rPr>
                <w:b w:val="false"/>
                <w:bCs w:val="false"/>
                <w:sz w:val="20"/>
                <w:szCs w:val="20"/>
              </w:rPr>
              <w:t xml:space="preserve">Giới hạn rủi ro gian lận (đổi trả hàng đã qua sử dụng lâu ngày), đồng bộ với chính sách bảo hành của nhà sản xuất, và giúp kiểm soát vòng quay tồn kho hoàn trả.</w:t>
            </w:r>
          </w:p>
        </w:tc>
      </w:tr>
      <w:tr>
        <w:tc>
          <w:tcPr>
            <w:tcW w:type="dxa" w:w="1400"/>
            <w:tcMar>
              <w:top w:type="dxa" w:w="100"/>
              <w:left w:type="dxa" w:w="120"/>
              <w:bottom w:type="dxa" w:w="100"/>
              <w:right w:type="dxa" w:w="120"/>
            </w:tcMar>
            <w:vAlign w:val="center"/>
          </w:tcPr>
          <w:p>
            <w:r>
              <w:rPr>
                <w:b/>
                <w:bCs/>
                <w:sz w:val="20"/>
                <w:szCs w:val="20"/>
              </w:rPr>
              <w:t xml:space="preserve">BR-02: Bằng chứng bắt buộc</w:t>
            </w:r>
          </w:p>
        </w:tc>
        <w:tc>
          <w:tcPr>
            <w:tcW w:type="dxa" w:w="3300"/>
            <w:tcMar>
              <w:top w:type="dxa" w:w="100"/>
              <w:left w:type="dxa" w:w="120"/>
              <w:bottom w:type="dxa" w:w="100"/>
              <w:right w:type="dxa" w:w="120"/>
            </w:tcMar>
            <w:vAlign w:val="center"/>
          </w:tcPr>
          <w:p>
            <w:r>
              <w:rPr>
                <w:b w:val="false"/>
                <w:bCs w:val="false"/>
                <w:sz w:val="20"/>
                <w:szCs w:val="20"/>
              </w:rPr>
              <w:t xml:space="preserve">Yêu cầu chỉ được xét duyệt tự động (nhanh) nếu khách hàng đính kèm video/ảnh bóc hàng (unboxing) quay liên tục từ lúc nhận kiện hàng còn nguyên seal. Nếu thiếu bằng chứng, hệ thống chuyển yêu cầu sang xét duyệt thủ công bởi CSKH.</w:t>
            </w:r>
          </w:p>
        </w:tc>
        <w:tc>
          <w:tcPr>
            <w:tcW w:type="dxa" w:w="4330"/>
            <w:tcMar>
              <w:top w:type="dxa" w:w="100"/>
              <w:left w:type="dxa" w:w="120"/>
              <w:bottom w:type="dxa" w:w="100"/>
              <w:right w:type="dxa" w:w="120"/>
            </w:tcMar>
            <w:vAlign w:val="center"/>
          </w:tcPr>
          <w:p>
            <w:r>
              <w:rPr>
                <w:b w:val="false"/>
                <w:bCs w:val="false"/>
                <w:sz w:val="20"/>
                <w:szCs w:val="20"/>
              </w:rPr>
              <w:t xml:space="preserve">Video bóc hàng là bằng chứng khách quan, hạn chế tranh chấp "lỗi do khách hay do vận chuyển", đồng thời giảm tải cho đội CSKH vì phần lớn yêu cầu hợp lệ được duyệt tự động.</w:t>
            </w:r>
          </w:p>
        </w:tc>
      </w:tr>
      <w:tr>
        <w:tc>
          <w:tcPr>
            <w:tcW w:type="dxa" w:w="1400"/>
            <w:tcMar>
              <w:top w:type="dxa" w:w="100"/>
              <w:left w:type="dxa" w:w="120"/>
              <w:bottom w:type="dxa" w:w="100"/>
              <w:right w:type="dxa" w:w="120"/>
            </w:tcMar>
            <w:vAlign w:val="center"/>
          </w:tcPr>
          <w:p>
            <w:r>
              <w:rPr>
                <w:b/>
                <w:bCs/>
                <w:sz w:val="20"/>
                <w:szCs w:val="20"/>
              </w:rPr>
              <w:t xml:space="preserve">BR-03: Thu hồi tận nhà &amp; hoàn tiền có điều kiện</w:t>
            </w:r>
          </w:p>
        </w:tc>
        <w:tc>
          <w:tcPr>
            <w:tcW w:type="dxa" w:w="3300"/>
            <w:tcMar>
              <w:top w:type="dxa" w:w="100"/>
              <w:left w:type="dxa" w:w="120"/>
              <w:bottom w:type="dxa" w:w="100"/>
              <w:right w:type="dxa" w:w="120"/>
            </w:tcMar>
            <w:vAlign w:val="center"/>
          </w:tcPr>
          <w:p>
            <w:r>
              <w:rPr>
                <w:b w:val="false"/>
                <w:bCs w:val="false"/>
                <w:sz w:val="20"/>
                <w:szCs w:val="20"/>
              </w:rPr>
              <w:t xml:space="preserve">Sau khi yêu cầu được duyệt, RikkeiShop chủ động điều phối Shipper đến tận nhà khách thu hồi sản phẩm lỗi trong vòng 48 giờ (khách không phải tự đóng gói/gửi hàng). Tiền chỉ được giải ngân sau khi nhân viên kiểm định kho (QC) xác nhận hàng thu hồi đúng tình trạng lỗi đã khai báo.</w:t>
            </w:r>
          </w:p>
        </w:tc>
        <w:tc>
          <w:tcPr>
            <w:tcW w:type="dxa" w:w="4330"/>
            <w:tcMar>
              <w:top w:type="dxa" w:w="100"/>
              <w:left w:type="dxa" w:w="120"/>
              <w:bottom w:type="dxa" w:w="100"/>
              <w:right w:type="dxa" w:w="120"/>
            </w:tcMar>
            <w:vAlign w:val="center"/>
          </w:tcPr>
          <w:p>
            <w:r>
              <w:rPr>
                <w:b w:val="false"/>
                <w:bCs w:val="false"/>
                <w:sz w:val="20"/>
                <w:szCs w:val="20"/>
              </w:rPr>
              <w:t xml:space="preserve">Nâng cao trải nghiệm khách hàng (không mất công đi gửi hàng), đồng thời đảm bảo RikkeiShop kiểm soát được hàng hoá trước khi giải ngân, tránh thất thoát tài chính.</w:t>
            </w:r>
          </w:p>
        </w:tc>
      </w:tr>
    </w:tbl>
    <w:p>
      <w:pPr>
        <w:spacing w:after="200"/>
      </w:pPr>
    </w:p>
    <w:p>
      <w:pPr>
        <w:spacing w:after="120" w:before="100"/>
      </w:pPr>
      <w:r>
        <w:rPr>
          <w:b/>
          <w:bCs/>
          <w:sz w:val="24"/>
          <w:szCs w:val="24"/>
        </w:rPr>
        <w:t xml:space="preserve">1.2. Bẫy dữ liệu (Edge Case) tự thiết kế</w:t>
      </w:r>
    </w:p>
    <w:p>
      <w:pPr>
        <w:spacing w:after="100"/>
      </w:pPr>
      <w:r>
        <w:rPr>
          <w:b/>
          <w:bCs/>
          <w:sz w:val="22"/>
          <w:szCs w:val="22"/>
        </w:rPr>
        <w:t xml:space="preserve">Tình huống: "Hàng thu hồi bị hư hỏng THÊM do lỗi của Shipper trong quá trình vận chuyển về kho."</w:t>
      </w:r>
    </w:p>
    <w:p>
      <w:pPr>
        <w:spacing w:after="200"/>
      </w:pPr>
      <w:r>
        <w:rPr>
          <w:sz w:val="22"/>
          <w:szCs w:val="22"/>
        </w:rPr>
        <w:t xml:space="preserve">Khi Shipper mang sản phẩm lỗi (ví dụ nứt màn hình nhẹ) về kho, sản phẩm có thể bị va đập/hư hỏng nặng thêm trong quá trình vận chuyển (ví dụ vỡ toàn bộ màn hình, móp máy). Khi đó, nhân viên kiểm định kho (QC) không thể xác định chính xác đâu là lỗi gốc mà khách hàng khai báo ban đầu và đâu là hư hỏng phát sinh do khâu vận chuyển nội bộ. Nếu xử lý theo quy trình thông thường (chỉ đối chiếu tình trạng vật lý hiện tại), hệ thống có nguy cơ từ chối hoàn tiền oan cho khách hàng, gây mất uy tín — hoặc ngược lại, không quy được trách nhiệm bồi thường cho Shipper. Giải pháp thiết kế: QC đối chiếu video/ảnh bóc hàng gốc (bằng chứng ở BR-02) làm căn cứ xác nhận lỗi ban đầu của khách hàng là có thật; nếu đúng, hệ thống vẫn giải ngân hoàn tiền đầy đủ cho khách, đồng thời lập biên bản sự cố và ghi nhận công nợ nội bộ để Shipper/đơn vị vận chuyển chịu trách nhiệm bồi thường phần hư hỏng phát sinh thêm. Nhánh xử lý này được thể hiện chi tiết trong Activity Diagram ở Phần 3.</w:t>
      </w:r>
    </w:p>
    <w:p>
      <w:pPr>
        <w:pStyle w:val="Heading1"/>
      </w:pPr>
      <w:r>
        <w:t xml:space="preserve">Phần 2 – Sơ đồ Use Case Diagram tổng thể</w:t>
      </w:r>
    </w:p>
    <w:p>
      <w:pPr>
        <w:spacing w:after="150"/>
      </w:pPr>
      <w:r>
        <w:rPr>
          <w:sz w:val="22"/>
          <w:szCs w:val="22"/>
        </w:rPr>
        <w:t xml:space="preserve">Sơ đồ chi tiết nằm ở file "usecase-diagram-refund.drawio" (mở bằng draw.io hoặc import vào Lucidchart). Tóm tắt các tác nhân và ca sử dụng chính:</w:t>
      </w:r>
    </w:p>
    <w:p>
      <w:pPr>
        <w:spacing w:after="80"/>
      </w:pPr>
      <w:r>
        <w:rPr>
          <w:b/>
          <w:bCs/>
          <w:sz w:val="22"/>
          <w:szCs w:val="22"/>
        </w:rPr>
        <w:t xml:space="preserve">Tác nhân (Actor):</w:t>
      </w:r>
    </w:p>
    <w:p>
      <w:pPr>
        <w:spacing w:after="40"/>
      </w:pPr>
      <w:r>
        <w:rPr>
          <w:sz w:val="21"/>
          <w:szCs w:val="21"/>
        </w:rPr>
        <w:t xml:space="preserve">• Khách hàng: tạo yêu cầu hoàn tiền, bàn giao hàng cho Shipper.</w:t>
      </w:r>
    </w:p>
    <w:p>
      <w:pPr>
        <w:spacing w:after="40"/>
      </w:pPr>
      <w:r>
        <w:rPr>
          <w:sz w:val="21"/>
          <w:szCs w:val="21"/>
        </w:rPr>
        <w:t xml:space="preserve">• Nhân viên CSKH: xét duyệt thủ công các yêu cầu thiếu bằng chứng, từ chối yêu cầu không hợp lệ.</w:t>
      </w:r>
    </w:p>
    <w:p>
      <w:pPr>
        <w:spacing w:after="40"/>
      </w:pPr>
      <w:r>
        <w:rPr>
          <w:sz w:val="21"/>
          <w:szCs w:val="21"/>
        </w:rPr>
        <w:t xml:space="preserve">• Shipper: thu hồi hàng tận nhà khách, vận chuyển về kho.</w:t>
      </w:r>
    </w:p>
    <w:p>
      <w:pPr>
        <w:spacing w:after="40"/>
      </w:pPr>
      <w:r>
        <w:rPr>
          <w:sz w:val="21"/>
          <w:szCs w:val="21"/>
        </w:rPr>
        <w:t xml:space="preserve">• Nhân viên kiểm định kho (QC): kiểm định tình trạng hàng hoàn về, xử lý sự cố vận chuyển.</w:t>
      </w:r>
    </w:p>
    <w:p>
      <w:pPr>
        <w:spacing w:after="40"/>
      </w:pPr>
      <w:r>
        <w:rPr>
          <w:sz w:val="21"/>
          <w:szCs w:val="21"/>
        </w:rPr>
        <w:t xml:space="preserve">• Hệ thống Thanh toán (Payment Gateway): thực hiện giải ngân hoàn tiền.</w:t>
      </w:r>
    </w:p>
    <w:p>
      <w:pPr>
        <w:spacing w:after="80" w:before="150"/>
      </w:pPr>
      <w:r>
        <w:rPr>
          <w:b/>
          <w:bCs/>
          <w:sz w:val="22"/>
          <w:szCs w:val="22"/>
        </w:rPr>
        <w:t xml:space="preserve">Ca sử dụng (Use Case) và quan hệ &lt;&lt;include&gt;&gt;/&lt;&lt;extend&gt;&gt;:</w:t>
      </w:r>
    </w:p>
    <w:p>
      <w:pPr>
        <w:spacing w:after="40"/>
      </w:pPr>
      <w:r>
        <w:rPr>
          <w:sz w:val="20"/>
          <w:szCs w:val="20"/>
        </w:rPr>
        <w:t xml:space="preserve">• UC1 Tạo yêu cầu hoàn tiền  --&lt;&lt;include&gt;&gt;--&gt;  UC2 Kiểm tra điều kiện đổi trả</w:t>
      </w:r>
    </w:p>
    <w:p>
      <w:pPr>
        <w:spacing w:after="40"/>
      </w:pPr>
      <w:r>
        <w:rPr>
          <w:sz w:val="20"/>
          <w:szCs w:val="20"/>
        </w:rPr>
        <w:t xml:space="preserve">• UC1 Tạo yêu cầu hoàn tiền  --&lt;&lt;include&gt;&gt;--&gt;  UC3 Duyệt yêu cầu hoàn tiền</w:t>
      </w:r>
    </w:p>
    <w:p>
      <w:pPr>
        <w:spacing w:after="40"/>
      </w:pPr>
      <w:r>
        <w:rPr>
          <w:sz w:val="20"/>
          <w:szCs w:val="20"/>
        </w:rPr>
        <w:t xml:space="preserve">• UC4 Duyệt tự động nhanh  --&lt;&lt;extend&gt;&gt;--&gt;  UC3 (điều kiện: có video hợp lệ)</w:t>
      </w:r>
    </w:p>
    <w:p>
      <w:pPr>
        <w:spacing w:after="40"/>
      </w:pPr>
      <w:r>
        <w:rPr>
          <w:sz w:val="20"/>
          <w:szCs w:val="20"/>
        </w:rPr>
        <w:t xml:space="preserve">• UC5 Từ chối yêu cầu  --&lt;&lt;extend&gt;&gt;--&gt;  UC3 (điều kiện: không đủ điều kiện/nghi ngờ)</w:t>
      </w:r>
    </w:p>
    <w:p>
      <w:pPr>
        <w:spacing w:after="40"/>
      </w:pPr>
      <w:r>
        <w:rPr>
          <w:sz w:val="20"/>
          <w:szCs w:val="20"/>
        </w:rPr>
        <w:t xml:space="preserve">• UC3 Duyệt yêu cầu hoàn tiền  --&lt;&lt;include&gt;&gt;--&gt;  UC6 Điều phối Shipper thu hồi hàng</w:t>
      </w:r>
    </w:p>
    <w:p>
      <w:pPr>
        <w:spacing w:after="40"/>
      </w:pPr>
      <w:r>
        <w:rPr>
          <w:sz w:val="20"/>
          <w:szCs w:val="20"/>
        </w:rPr>
        <w:t xml:space="preserve">• UC6 Điều phối Shipper thu hồi hàng  --&lt;&lt;include&gt;&gt;--&gt;  UC7 Thu hồi hàng tại nhà khách</w:t>
      </w:r>
    </w:p>
    <w:p>
      <w:pPr>
        <w:spacing w:after="40"/>
      </w:pPr>
      <w:r>
        <w:rPr>
          <w:sz w:val="20"/>
          <w:szCs w:val="20"/>
        </w:rPr>
        <w:t xml:space="preserve">• UC7 Thu hồi hàng tại nhà khách  --&lt;&lt;include&gt;&gt;--&gt;  UC8 Kiểm định hàng hoàn về kho</w:t>
      </w:r>
    </w:p>
    <w:p>
      <w:pPr>
        <w:spacing w:after="40"/>
      </w:pPr>
      <w:r>
        <w:rPr>
          <w:sz w:val="20"/>
          <w:szCs w:val="20"/>
        </w:rPr>
        <w:t xml:space="preserve">• UC9 Xử lý sự cố hàng hư hỏng do vận chuyển  --&lt;&lt;extend&gt;&gt;--&gt;  UC8 (điều kiện: phát hiện hư hỏng thêm)</w:t>
      </w:r>
    </w:p>
    <w:p>
      <w:pPr>
        <w:spacing w:after="40"/>
      </w:pPr>
      <w:r>
        <w:rPr>
          <w:sz w:val="20"/>
          <w:szCs w:val="20"/>
        </w:rPr>
        <w:t xml:space="preserve">• UC8 Kiểm định hàng hoàn về kho  --&lt;&lt;include&gt;&gt;--&gt;  UC10 Giải ngân hoàn tiền</w:t>
      </w:r>
    </w:p>
    <w:p>
      <w:pPr>
        <w:pStyle w:val="Heading1"/>
      </w:pPr>
      <w:r>
        <w:t xml:space="preserve">Phần 3 – Activity Diagram (ca sử dụng cốt lõi)</w:t>
      </w:r>
    </w:p>
    <w:p>
      <w:pPr>
        <w:spacing w:after="150"/>
      </w:pPr>
      <w:r>
        <w:rPr>
          <w:sz w:val="22"/>
          <w:szCs w:val="22"/>
        </w:rPr>
        <w:t xml:space="preserve">Ca sử dụng được chọn: "Tạo yêu cầu hoàn tiền và điều phối Shipper thu hồi hàng" — luồng xuyên suốt và quan trọng nhất của phân hệ. Sơ đồ chi tiết (phân làn theo 5 tác nhân: Khách hàng, Hệ thống, CSKH, Shipper, Nhân viên kho QC) nằm ở file "activity-diagram-refund.drawio". Tóm tắt luồng chính:</w:t>
      </w:r>
    </w:p>
    <w:p>
      <w:pPr>
        <w:spacing w:after="60"/>
      </w:pPr>
      <w:r>
        <w:rPr>
          <w:sz w:val="21"/>
          <w:szCs w:val="21"/>
        </w:rPr>
        <w:t xml:space="preserve">1. Khách hàng tạo yêu cầu hoàn tiền, chọn sản phẩm &amp; lý do lỗi, tải lên video/ảnh bóc hàng.</w:t>
      </w:r>
    </w:p>
    <w:p>
      <w:pPr>
        <w:spacing w:after="60"/>
      </w:pPr>
      <w:r>
        <w:rPr>
          <w:sz w:val="21"/>
          <w:szCs w:val="21"/>
        </w:rPr>
        <w:t xml:space="preserve">2. Hệ thống kiểm tra điều kiện (còn hạn 7 ngày? có video hợp lệ?):</w:t>
      </w:r>
    </w:p>
    <w:p>
      <w:pPr>
        <w:spacing w:after="60"/>
      </w:pPr>
      <w:r>
        <w:rPr>
          <w:sz w:val="21"/>
          <w:szCs w:val="21"/>
        </w:rPr>
        <w:t xml:space="preserve">   - Quá hạn 7 ngày → tự động từ chối, thông báo khách → kết thúc.</w:t>
      </w:r>
    </w:p>
    <w:p>
      <w:pPr>
        <w:spacing w:after="60"/>
      </w:pPr>
      <w:r>
        <w:rPr>
          <w:sz w:val="21"/>
          <w:szCs w:val="21"/>
        </w:rPr>
        <w:t xml:space="preserve">   - Hợp lệ &amp; có video → tự động duyệt sơ bộ.</w:t>
      </w:r>
    </w:p>
    <w:p>
      <w:pPr>
        <w:spacing w:after="60"/>
      </w:pPr>
      <w:r>
        <w:rPr>
          <w:sz w:val="21"/>
          <w:szCs w:val="21"/>
        </w:rPr>
        <w:t xml:space="preserve">   - Hợp lệ nhưng thiếu video → chuyển CSKH xét duyệt thủ công (CSKH có thể duyệt hoặc từ chối).</w:t>
      </w:r>
    </w:p>
    <w:p>
      <w:pPr>
        <w:spacing w:after="60"/>
      </w:pPr>
      <w:r>
        <w:rPr>
          <w:sz w:val="21"/>
          <w:szCs w:val="21"/>
        </w:rPr>
        <w:t xml:space="preserve">3. Sau khi được duyệt (tự động hoặc qua CSKH), hệ thống tạo đơn thu hồi và điều phối Shipper gần nhất.</w:t>
      </w:r>
    </w:p>
    <w:p>
      <w:pPr>
        <w:spacing w:after="60"/>
      </w:pPr>
      <w:r>
        <w:rPr>
          <w:sz w:val="21"/>
          <w:szCs w:val="21"/>
        </w:rPr>
        <w:t xml:space="preserve">4. Shipper nhận đơn, đến nhà khách trong 48h, thu hồi sản phẩm và lập biên bản bàn giao có chữ ký khách hàng, vận chuyển hàng về kho.</w:t>
      </w:r>
    </w:p>
    <w:p>
      <w:pPr>
        <w:spacing w:after="60"/>
      </w:pPr>
      <w:r>
        <w:rPr>
          <w:sz w:val="21"/>
          <w:szCs w:val="21"/>
        </w:rPr>
        <w:t xml:space="preserve">5. Nhân viên kho (QC) kiểm định tình trạng hàng hoàn về, có 3 khả năng:</w:t>
      </w:r>
    </w:p>
    <w:p>
      <w:pPr>
        <w:spacing w:after="60"/>
      </w:pPr>
      <w:r>
        <w:rPr>
          <w:sz w:val="21"/>
          <w:szCs w:val="21"/>
        </w:rPr>
        <w:t xml:space="preserve">   - Đúng lỗi như khai báo, hàng nguyên vẹn → hệ thống giải ngân hoàn tiền, thông báo khách → kết thúc.</w:t>
      </w:r>
    </w:p>
    <w:p>
      <w:pPr>
        <w:spacing w:after="60"/>
      </w:pPr>
      <w:r>
        <w:rPr>
          <w:sz w:val="21"/>
          <w:szCs w:val="21"/>
        </w:rPr>
        <w:t xml:space="preserve">   - Edge case: hàng bị hư hỏng THÊM do quá trình vận chuyển → QC lập biên bản sự cố, ghi nhận công nợ nội bộ để Shipper bồi thường, hệ thống vẫn giải ngân hoàn tiền đầy đủ cho khách (căn cứ video bóc hàng gốc) → kết thúc.</w:t>
      </w:r>
    </w:p>
    <w:p>
      <w:pPr>
        <w:spacing w:after="60"/>
      </w:pPr>
      <w:r>
        <w:rPr>
          <w:sz w:val="21"/>
          <w:szCs w:val="21"/>
        </w:rPr>
        <w:t xml:space="preserve">   - Không đúng khai báo / nghi hàng giả, gian lận → từ chối hoàn tiền, gửi trả sản phẩm lại khách hàng → kết thúc.</w:t>
      </w:r>
    </w:p>
    <w:p>
      <w:pPr>
        <w:spacing w:before="300"/>
      </w:pPr>
    </w:p>
    <w:p>
      <w:pPr>
        <w:spacing w:before="200"/>
      </w:pPr>
      <w:r>
        <w:rPr>
          <w:i/>
          <w:iCs/>
          <w:sz w:val="20"/>
          <w:szCs w:val="20"/>
        </w:rPr>
        <w:t xml:space="preserve">Ghi chú nộp bài: 2 file sơ đồ UML gốc (.drawio) và file báo cáo này cần được đẩy lên một Repository GitHub và nộp link repo lên hệ thống LMS theo đúng quy định đề bài.</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2026-09-09T05:14:04.441Z</dcterms:created>
  <dcterms:modified xsi:type="dcterms:W3CDTF">2026-09-09T05:14:04.453Z</dcterms:modified>
</cp:coreProperties>
</file>

<file path=docProps/custom.xml><?xml version="1.0" encoding="utf-8"?>
<Properties xmlns="http://schemas.openxmlformats.org/officeDocument/2006/custom-properties" xmlns:vt="http://schemas.openxmlformats.org/officeDocument/2006/docPropsVTypes"/>
</file>