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Tự động tra cước và vận hành kho FastMove</w:t>
      </w:r>
    </w:p>
    <w:p>
      <w:pPr>
        <w:pStyle w:val="Subtitle"/>
      </w:pPr>
      <w:r>
        <w:t>Bài triển khai thực hành   Phiên bản 1.0</w:t>
      </w:r>
    </w:p>
    <w:p>
      <w:r>
        <w:t>FastMove cần thay việc tìm giá thủ công bằng tra cứu theo mã vận đơn, đồng thời thống nhất cách kho bàn giao và shipper nhận đơn. Bộ mẫu gồm quy trình Word, Excel có 500 dòng dữ liệu và PowerPoint hướng dẫn kèm biểu đồ KPI.</w:t>
      </w:r>
    </w:p>
    <w:p>
      <w:r>
        <w:t>Bảng giá và số liệu KPI trong bộ mẫu là dữ liệu minh họa. Màu xanh #123D63 và cam #E66B26 là bảng màu đề xuất. Thông tin chậm trễ 16 giờ mỗi ngày lấy từ bối cảnh đề bài, chưa phải mức tiết kiệm đã đo được.</w:t>
      </w:r>
    </w:p>
    <w:p>
      <w:pPr>
        <w:pStyle w:val="Heading1"/>
      </w:pPr>
      <w:r>
        <w:t>Phần 1 Phân tích bốn tham số của VLOOKUP</w:t>
      </w:r>
    </w:p>
    <w:p>
      <w:r>
        <w:t>Hãy xem VLOOKUP như một nhân viên kho: nhận mã cần tìm, mở đúng tập hồ sơ, tìm dòng có mã khớp rồi đọc giá cước trên dòng đó.</w:t>
      </w:r>
    </w:p>
    <w:p>
      <w:pPr>
        <w:pStyle w:val="CongThuc"/>
      </w:pPr>
      <w:r>
        <w:t>=VLOOKUP(B2,'GiaCuoc'!$A$2:$B$501,2,FALSE)</w:t>
      </w:r>
    </w:p>
    <w:tbl>
      <w:tblPr>
        <w:tblW w:type="auto" w:w="0"/>
        <w:jc w:val="center"/>
        <w:tblLayout w:type="fixed"/>
        <w:tblLook w:firstColumn="1" w:firstRow="1" w:lastColumn="0" w:lastRow="0" w:noHBand="0" w:noVBand="1" w:val="04A0"/>
      </w:tblPr>
      <w:tblGrid>
        <w:gridCol w:w="1800"/>
        <w:gridCol w:w="2909"/>
        <w:gridCol w:w="5371"/>
      </w:tblGrid>
      <w:tr>
        <w:trPr>
          <w:cantSplit/>
          <w:tblHeader/>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23D63"/>
          </w:tcPr>
          <w:p>
            <w:pPr>
              <w:spacing w:after="60" w:line="250" w:lineRule="auto"/>
            </w:pPr>
            <w:r>
              <w:rPr>
                <w:rFonts w:ascii="Arial" w:hAnsi="Arial"/>
                <w:b/>
                <w:color w:val="FFFFFF"/>
                <w:sz w:val="20"/>
              </w:rPr>
              <w:t>Tham số</w:t>
            </w:r>
          </w:p>
        </w:tc>
        <w:tc>
          <w:tcPr>
            <w:tcW w:type="dxa" w:w="290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23D63"/>
          </w:tcPr>
          <w:p>
            <w:pPr>
              <w:spacing w:after="60" w:line="250" w:lineRule="auto"/>
            </w:pPr>
            <w:r>
              <w:rPr>
                <w:rFonts w:ascii="Arial" w:hAnsi="Arial"/>
                <w:b/>
                <w:color w:val="FFFFFF"/>
                <w:sz w:val="20"/>
              </w:rPr>
              <w:t>Giá trị trong mẫu</w:t>
            </w:r>
          </w:p>
        </w:tc>
        <w:tc>
          <w:tcPr>
            <w:tcW w:type="dxa" w:w="537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23D63"/>
          </w:tcPr>
          <w:p>
            <w:pPr>
              <w:spacing w:after="60" w:line="250" w:lineRule="auto"/>
            </w:pPr>
            <w:r>
              <w:rPr>
                <w:rFonts w:ascii="Arial" w:hAnsi="Arial"/>
                <w:b/>
                <w:color w:val="FFFFFF"/>
                <w:sz w:val="20"/>
              </w:rPr>
              <w:t>Nhân viên kho tra hồ sơ</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lookup_value</w:t>
            </w:r>
          </w:p>
        </w:tc>
        <w:tc>
          <w:tcPr>
            <w:tcW w:type="dxa" w:w="290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B2</w:t>
            </w:r>
          </w:p>
        </w:tc>
        <w:tc>
          <w:tcPr>
            <w:tcW w:type="dxa" w:w="537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Mã vận đơn khách đưa để tra, đã được làm sạch.</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table_array</w:t>
            </w:r>
          </w:p>
        </w:tc>
        <w:tc>
          <w:tcPr>
            <w:tcW w:type="dxa" w:w="290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'GiaCuoc'!$A$2:$B$501</w:t>
            </w:r>
          </w:p>
        </w:tc>
        <w:tc>
          <w:tcPr>
            <w:tcW w:type="dxa" w:w="537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Tập hồ sơ gồm cột A là mã và cột B là giá cước.</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col_index_num</w:t>
            </w:r>
          </w:p>
        </w:tc>
        <w:tc>
          <w:tcPr>
            <w:tcW w:type="dxa" w:w="290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2</w:t>
            </w:r>
          </w:p>
        </w:tc>
        <w:tc>
          <w:tcPr>
            <w:tcW w:type="dxa" w:w="537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Sau khi tìm đúng dòng, đọc giá ở cột thứ hai trong vùng đã chọn.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range_lookup</w:t>
            </w:r>
          </w:p>
        </w:tc>
        <w:tc>
          <w:tcPr>
            <w:tcW w:type="dxa" w:w="290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FALSE</w:t>
            </w:r>
          </w:p>
        </w:tc>
        <w:tc>
          <w:tcPr>
            <w:tcW w:type="dxa" w:w="537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Chỉ nhận mã khớp chính xác, tránh lấy giá của một mã gần giống.</w:t>
            </w:r>
          </w:p>
        </w:tc>
      </w:tr>
    </w:tbl>
    <w:p/>
    <w:p>
      <w:pPr>
        <w:pStyle w:val="Heading2"/>
      </w:pPr>
      <w:r>
        <w:t>Vì sao phải dùng dấu Dollar</w:t>
      </w:r>
    </w:p>
    <w:p>
      <w:r>
        <w:t>B2 là địa chỉ tương đối: kéo xuống sẽ thành B3, B4 đến B501. $A$2:$B$501 là địa chỉ tuyệt đối: dấu $ khóa cả cột và hàng, nên tập hồ sơ tra cứu không dịch chuyển.</w:t>
      </w:r>
    </w:p>
    <w:p>
      <w:r>
        <w:t>Số 2 được đếm từ cột đầu tiên của vùng tra, không nhất thiết là cột B của toàn bộ sheet. VLOOKUP tìm khóa trong cột đầu tiên của vùng và trả dữ liệu ở bên phải. Mã trong GiaCuoc phải duy nhất vì VLOOKUP trả lần khớp đầu tiên.</w:t>
      </w:r>
    </w:p>
    <w:p>
      <w:r>
        <w:br w:type="page"/>
      </w:r>
    </w:p>
    <w:p>
      <w:pPr>
        <w:pStyle w:val="Heading1"/>
      </w:pPr>
      <w:r>
        <w:t>Phần 2 Quy trình vận hành kho trong Word</w:t>
      </w:r>
    </w:p>
    <w:p>
      <w:pPr>
        <w:pStyle w:val="Heading2"/>
      </w:pPr>
      <w:r>
        <w:t>Thiết lập Styles để đồng bộ thương hiệu</w:t>
      </w:r>
    </w:p>
    <w:p>
      <w:r>
        <w:t>Dùng Title cho tên tài liệu, Heading 1 cho các phần, Heading 2 cho từng bước và Normal cho nội dung. Trong Home &gt; Styles &gt; Modify, đặt màu và cỡ chữ cho từng style một lần. Khi đổi thương hiệu, sửa style để toàn bộ tiêu đề cùng cấp cập nhật đồng loạt.</w:t>
      </w:r>
    </w:p>
    <w:p>
      <w:r>
        <w:t>Title: Arial 25 pt, đậm, đen. Heading 1: Arial 18 pt, đậm, xanh #123D63. Heading 2: Arial 12.5 pt, đậm, cam #D85D16. Normal: Arial 11 pt, giãn dòng 1.10, cách đoạn 7 pt.</w:t>
      </w:r>
    </w:p>
    <w:p>
      <w:r>
        <w:t>Cam #D85D16 dùng cho chữ nhỏ để dễ đọc hơn. Navigation Pane nhận diện cấp đề mục nhờ Heading Styles. Các tài liệu dùng chung họ màu xanh và cam.</w:t>
      </w:r>
    </w:p>
    <w:p>
      <w:pPr>
        <w:pStyle w:val="Heading2"/>
      </w:pPr>
      <w:r>
        <w:t>Bước 1 Kho tiếp nhận và kiểm tra kiện</w:t>
      </w:r>
    </w:p>
    <w:p>
      <w:r>
        <w:t>Nhân viên kho quét mã vận đơn, đối chiếu nhãn và dữ liệu đơn. Kiểm tra số kiện, tình trạng bao bì, khối lượng và thông tin người nhận. Tách kiện thiếu mã, sai nhãn hoặc hư hỏng để xử lý trước khi nhập luồng giao.</w:t>
      </w:r>
    </w:p>
    <w:p>
      <w:pPr>
        <w:pStyle w:val="Heading2"/>
      </w:pPr>
      <w:r>
        <w:t>Bước 2 Kho tra giá cước tự động</w:t>
      </w:r>
    </w:p>
    <w:p>
      <w:r>
        <w:t>Giữ mã gốc ở VanDon cột A. Cột B làm sạch mã và cột C trả giá từ GiaCuoc. Nếu cột C hiện “Cần kiểm tra mã” hoặc “Thiếu mã”, nhân viên đối chiếu với người phụ trách bảng giá. Không tự nhập giá 0 để bỏ qua cảnh báo.</w:t>
      </w:r>
    </w:p>
    <w:p>
      <w:pPr>
        <w:pStyle w:val="Heading2"/>
      </w:pPr>
      <w:r>
        <w:t>Bước 3 Điều phối phân tuyến và bàn giao</w:t>
      </w:r>
    </w:p>
    <w:p>
      <w:r>
        <w:t>Điều phối phân tuyến, gán shipper và hạn giao. Kho đếm kiện thực tế, đối chiếu danh sách rồi ghi nhận mã shipper, số kiện và thời điểm bàn giao trong hệ thống hoặc biên bản của ca.</w:t>
      </w:r>
    </w:p>
    <w:p>
      <w:pPr>
        <w:pStyle w:val="Heading2"/>
      </w:pPr>
      <w:r>
        <w:t>Bước 4 Shipper xác nhận nhận đơn</w:t>
      </w:r>
    </w:p>
    <w:p>
      <w:r>
        <w:t>Shipper quét mã, đối chiếu người nhận, tuyến, giá cước và số tiền cần thu nếu có. Kiểm đếm số kiện, kiểm tra niêm phong rồi xác nhận trên ứng dụng. Nếu lệch thông tin, báo điều phối trước khi rời kho.</w:t>
      </w:r>
    </w:p>
    <w:p>
      <w:pPr>
        <w:pStyle w:val="Heading2"/>
      </w:pPr>
      <w:r>
        <w:t>Bước 5 Shipper cập nhật giao hàng</w:t>
      </w:r>
    </w:p>
    <w:p>
      <w:r>
        <w:t>Khi giao xong, shipper ghi thời gian thực tế và bằng chứng giao theo quy định công ty. Khi giao thất bại, ghi rõ lý do và chuyển điều phối xử lý. Không ghi giao thành công khi chưa hoàn thành bàn giao cho người nhận.</w:t>
      </w:r>
    </w:p>
    <w:p>
      <w:pPr>
        <w:pStyle w:val="Heading2"/>
      </w:pPr>
      <w:r>
        <w:t>Bước 6 Kho chốt ca và đối soát</w:t>
      </w:r>
    </w:p>
    <w:p>
      <w:r>
        <w:t>Kho đối chiếu đơn giao, đơn còn tồn và tiền thu hộ nếu có. Người phụ trách xem tỷ lệ đúng hẹn theo tuyến, lọc các mã chưa tra được giá rồi phân công xử lý. Lưu bảng giá và biên bản theo phiên bản để truy vết.</w:t>
      </w:r>
    </w:p>
    <w:p>
      <w:r>
        <w:br w:type="page"/>
      </w:r>
    </w:p>
    <w:p>
      <w:pPr>
        <w:pStyle w:val="Heading1"/>
      </w:pPr>
      <w:r>
        <w:t>Phần 2 Tổ chức Excel và công thức tra cước</w:t>
      </w:r>
    </w:p>
    <w:tbl>
      <w:tblPr>
        <w:tblW w:type="auto" w:w="0"/>
        <w:jc w:val="center"/>
        <w:tblLayout w:type="fixed"/>
        <w:tblLook w:firstColumn="1" w:firstRow="1" w:lastColumn="0" w:lastRow="0" w:noHBand="0" w:noVBand="1" w:val="04A0"/>
      </w:tblPr>
      <w:tblGrid>
        <w:gridCol w:w="1656"/>
        <w:gridCol w:w="8424"/>
      </w:tblGrid>
      <w:tr>
        <w:trPr>
          <w:cantSplit/>
          <w:tblHeader/>
        </w:trPr>
        <w:tc>
          <w:tcPr>
            <w:tcW w:type="dxa" w:w="16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23D63"/>
          </w:tcPr>
          <w:p>
            <w:pPr>
              <w:spacing w:after="60" w:line="250" w:lineRule="auto"/>
            </w:pPr>
            <w:r>
              <w:rPr>
                <w:rFonts w:ascii="Arial" w:hAnsi="Arial"/>
                <w:b/>
                <w:color w:val="FFFFFF"/>
                <w:sz w:val="20"/>
              </w:rPr>
              <w:t>Sheet</w:t>
            </w:r>
          </w:p>
        </w:tc>
        <w:tc>
          <w:tcPr>
            <w:tcW w:type="dxa" w:w="84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23D63"/>
          </w:tcPr>
          <w:p>
            <w:pPr>
              <w:spacing w:after="60" w:line="250" w:lineRule="auto"/>
            </w:pPr>
            <w:r>
              <w:rPr>
                <w:rFonts w:ascii="Arial" w:hAnsi="Arial"/>
                <w:b/>
                <w:color w:val="FFFFFF"/>
                <w:sz w:val="20"/>
              </w:rPr>
              <w:t>Vai trò và vùng dữ liệu</w:t>
            </w:r>
          </w:p>
        </w:tc>
      </w:tr>
      <w:tr>
        <w:trPr>
          <w:cantSplit/>
        </w:trPr>
        <w:tc>
          <w:tcPr>
            <w:tcW w:type="dxa" w:w="16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VanDon</w:t>
            </w:r>
          </w:p>
        </w:tc>
        <w:tc>
          <w:tcPr>
            <w:tcW w:type="dxa" w:w="84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A1:G501. A mã gốc, B mã sạch, C giá cước, D tuyến, E hạn giao, F giờ thực tế, G kết quả.</w:t>
            </w:r>
          </w:p>
        </w:tc>
      </w:tr>
      <w:tr>
        <w:trPr>
          <w:cantSplit/>
        </w:trPr>
        <w:tc>
          <w:tcPr>
            <w:tcW w:type="dxa" w:w="16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GiaCuoc</w:t>
            </w:r>
          </w:p>
        </w:tc>
        <w:tc>
          <w:tcPr>
            <w:tcW w:type="dxa" w:w="84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A1:C501. A mã vận đơn duy nhất, B giá cước dạng số, C tuyến. Vùng tra chỉ dùng A2:B501.</w:t>
            </w:r>
          </w:p>
        </w:tc>
      </w:tr>
      <w:tr>
        <w:trPr>
          <w:cantSplit/>
        </w:trPr>
        <w:tc>
          <w:tcPr>
            <w:tcW w:type="dxa" w:w="16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KPI</w:t>
            </w:r>
          </w:p>
        </w:tc>
        <w:tc>
          <w:tcPr>
            <w:tcW w:type="dxa" w:w="84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Tổng hợp 500 đơn đã giao theo 4 tuyến, mục tiêu đúng hẹn đề xuất là 95%.</w:t>
            </w:r>
          </w:p>
        </w:tc>
      </w:tr>
      <w:tr>
        <w:trPr>
          <w:cantSplit/>
        </w:trPr>
        <w:tc>
          <w:tcPr>
            <w:tcW w:type="dxa" w:w="16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KiemThu</w:t>
            </w:r>
          </w:p>
        </w:tc>
        <w:tc>
          <w:tcPr>
            <w:tcW w:type="dxa" w:w="84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10 ca thử độc lập, so sánh kết quả thực tế với kỳ vọng.</w:t>
            </w:r>
          </w:p>
        </w:tc>
      </w:tr>
    </w:tbl>
    <w:p/>
    <w:p>
      <w:pPr>
        <w:pStyle w:val="Heading2"/>
      </w:pPr>
      <w:r>
        <w:t>Công thức và cách kéo đủ 500 dòng</w:t>
      </w:r>
    </w:p>
    <w:p>
      <w:r>
        <w:t>Tại VanDon!B2, làm sạch khoảng trắng và các ký tự điều khiển thông dụng:</w:t>
      </w:r>
    </w:p>
    <w:p>
      <w:pPr>
        <w:pStyle w:val="CongThuc"/>
      </w:pPr>
      <w:r>
        <w:t>=TRIM(CLEAN(SUBSTITUTE(A2,CHAR(160)," ")))</w:t>
      </w:r>
    </w:p>
    <w:p>
      <w:r>
        <w:t>Tại VanDon!C2, dùng mã đã làm sạch để tra giá và trả thông báo dễ hiểu nếu lỗi:</w:t>
      </w:r>
    </w:p>
    <w:p>
      <w:pPr>
        <w:pStyle w:val="CongThuc"/>
      </w:pPr>
      <w:r>
        <w:t>=IF(B2="","Thiếu mã",IFERROR(</w:t>
        <w:br/>
        <w:t xml:space="preserve"> VLOOKUP(B2,'GiaCuoc'!$A$2:$B$501,2,FALSE),</w:t>
        <w:br/>
        <w:t xml:space="preserve"> "Cần kiểm tra mã"))</w:t>
      </w:r>
    </w:p>
    <w:p>
      <w:r>
        <w:t>Nhập công thức ở hàng 2. Chọn B2:C501 rồi dùng Ctrl+D hoặc kéo chốt điền xuống hàng 501. Hàng 1 là tiêu đề nên 500 bản ghi nằm ở hàng 2 đến 501. Bộ mẫu đã điền sẵn công thức trên toàn bộ vùng này.</w:t>
      </w:r>
    </w:p>
    <w:p>
      <w:r>
        <w:t>Nếu Excel dùng dấu chấm phẩy để ngăn cách tham số, thay dấu phẩy trong công thức bằng dấu chấm phẩy. Khi bổ sung giá ngoài hàng 501, cần mở rộng vùng tra và vùng tổng hợp KPI.</w:t>
      </w:r>
    </w:p>
    <w:p>
      <w:pPr>
        <w:pStyle w:val="Heading2"/>
      </w:pPr>
      <w:r>
        <w:t>Năm quy tắc dữ liệu áp dụng cho bài này</w:t>
      </w:r>
    </w:p>
    <w:p>
      <w:pPr>
        <w:pStyle w:val="ListNumber"/>
      </w:pPr>
      <w:r>
        <w:t>Có một hàng tiêu đề, tên cột rõ ràng và không trùng.</w:t>
      </w:r>
    </w:p>
    <w:p>
      <w:pPr>
        <w:pStyle w:val="ListNumber"/>
      </w:pPr>
      <w:r>
        <w:t>Mỗi dòng là một vận đơn, mỗi cột là một thuộc tính, mỗi ô chứa một giá trị.</w:t>
      </w:r>
    </w:p>
    <w:p>
      <w:pPr>
        <w:pStyle w:val="ListNumber"/>
      </w:pPr>
      <w:r>
        <w:t>Không Merge Cells trong bảng dữ liệu, kể cả hàng tiêu đề.</w:t>
      </w:r>
    </w:p>
    <w:p>
      <w:pPr>
        <w:pStyle w:val="ListNumber"/>
      </w:pPr>
      <w:r>
        <w:t>Không chèn hàng hoặc cột trống để ngắt bảng, không trộn dòng tổng cộng vào dữ liệu gốc.</w:t>
      </w:r>
    </w:p>
    <w:p>
      <w:pPr>
        <w:pStyle w:val="ListNumber"/>
      </w:pPr>
      <w:r>
        <w:t>Mỗi cột thống nhất kiểu dữ liệu: mã dạng Text, giá dạng Number, ngày giờ dạng Date/Time.</w:t>
      </w:r>
    </w:p>
    <w:p>
      <w:r>
        <w:t>Dùng Excel Table để lọc và đọc dữ liệu. Định dạng số thành #,##0, không gõ thêm “đ” vào ô giá. Kiểm soát mã trùng trong bảng giá trước khi dùng VLOOKUP. Năm quy tắc trên là bộ quy tắc chuẩn hóa dữ liệu được áp dụng trong mẫu này.</w:t>
      </w:r>
    </w:p>
    <w:p>
      <w:r>
        <w:br w:type="page"/>
      </w:r>
    </w:p>
    <w:p>
      <w:pPr>
        <w:pStyle w:val="Heading1"/>
      </w:pPr>
      <w:r>
        <w:t>Phần 2 Báo cáo PowerPoint và cách đo hiệu quả</w:t>
      </w:r>
    </w:p>
    <w:p>
      <w:pPr>
        <w:pStyle w:val="Heading2"/>
      </w:pPr>
      <w:r>
        <w:t>Hướng dẫn shipper theo giới hạn 4 ý</w:t>
      </w:r>
    </w:p>
    <w:p>
      <w:r>
        <w:t>Slide nhận đơn chỉ trình bày 4 bullet ngắn theo yêu cầu bài tập. Mỗi ý gắn với một hành động để người mới dễ ghi nhớ, phần giải thích chi tiết nằm trong quy trình Word.</w:t>
      </w:r>
    </w:p>
    <w:p>
      <w:r>
        <w:t>Tiêu đề kết luận: “Shipper nhận đơn qua 4 bước kiểm tra”.</w:t>
      </w:r>
    </w:p>
    <w:p>
      <w:pPr>
        <w:pStyle w:val="ListBullet"/>
      </w:pPr>
      <w:r>
        <w:t>Quét mã vận đơn và mở đúng đơn trên ứng dụng.</w:t>
      </w:r>
    </w:p>
    <w:p>
      <w:pPr>
        <w:pStyle w:val="ListBullet"/>
      </w:pPr>
      <w:r>
        <w:t>Đối chiếu người nhận, tuyến, cước và tiền cần thu.</w:t>
      </w:r>
    </w:p>
    <w:p>
      <w:pPr>
        <w:pStyle w:val="ListBullet"/>
      </w:pPr>
      <w:r>
        <w:t>Kiểm đếm kiện và kiểm tra niêm phong.</w:t>
      </w:r>
    </w:p>
    <w:p>
      <w:pPr>
        <w:pStyle w:val="ListBullet"/>
      </w:pPr>
      <w:r>
        <w:t>Xác nhận bàn giao, báo ngay khi có sai lệch.</w:t>
      </w:r>
    </w:p>
    <w:p>
      <w:pPr>
        <w:pStyle w:val="Heading2"/>
      </w:pPr>
      <w:r>
        <w:t>Bar Chart làm nổi bật tuyến cần cải thiện</w:t>
      </w:r>
    </w:p>
    <w:p>
      <w:r>
        <w:t>Tiêu đề kết luận: “Vùng xa chỉ đạt 80% giao đúng hẹn”. Dùng thanh ngang, trục phần trăm bắt đầu từ 0 và kết thúc ở 100%. Tô cam thanh Vùng xa, các thanh khác màu xám. Gắn nhãn trực tiếp lên thanh để người xem không cần dò chú giải.</w:t>
      </w:r>
    </w:p>
    <w:tbl>
      <w:tblPr>
        <w:tblW w:type="auto" w:w="0"/>
        <w:jc w:val="center"/>
        <w:tblLayout w:type="fixed"/>
        <w:tblLook w:firstColumn="1" w:firstRow="1" w:lastColumn="0" w:lastRow="0" w:noHBand="0" w:noVBand="1" w:val="04A0"/>
      </w:tblPr>
      <w:tblGrid>
        <w:gridCol w:w="3816"/>
        <w:gridCol w:w="2016"/>
        <w:gridCol w:w="2088"/>
        <w:gridCol w:w="2160"/>
      </w:tblGrid>
      <w:tr>
        <w:trPr>
          <w:cantSplit/>
          <w:tblHeader/>
        </w:trPr>
        <w:tc>
          <w:tcPr>
            <w:tcW w:type="dxa" w:w="38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23D63"/>
          </w:tcPr>
          <w:p>
            <w:pPr>
              <w:spacing w:after="60" w:line="250" w:lineRule="auto"/>
            </w:pPr>
            <w:r>
              <w:rPr>
                <w:rFonts w:ascii="Arial" w:hAnsi="Arial"/>
                <w:b/>
                <w:color w:val="FFFFFF"/>
                <w:sz w:val="20"/>
              </w:rPr>
              <w:t>Tuyến</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23D63"/>
          </w:tcPr>
          <w:p>
            <w:pPr>
              <w:spacing w:after="60" w:line="250" w:lineRule="auto"/>
            </w:pPr>
            <w:r>
              <w:rPr>
                <w:rFonts w:ascii="Arial" w:hAnsi="Arial"/>
                <w:b/>
                <w:color w:val="FFFFFF"/>
                <w:sz w:val="20"/>
              </w:rPr>
              <w:t>Đã giao</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23D63"/>
          </w:tcPr>
          <w:p>
            <w:pPr>
              <w:spacing w:after="60" w:line="250" w:lineRule="auto"/>
            </w:pPr>
            <w:r>
              <w:rPr>
                <w:rFonts w:ascii="Arial" w:hAnsi="Arial"/>
                <w:b/>
                <w:color w:val="FFFFFF"/>
                <w:sz w:val="20"/>
              </w:rPr>
              <w:t>Đúng hẹn</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23D63"/>
          </w:tcPr>
          <w:p>
            <w:pPr>
              <w:spacing w:after="60" w:line="250" w:lineRule="auto"/>
            </w:pPr>
            <w:r>
              <w:rPr>
                <w:rFonts w:ascii="Arial" w:hAnsi="Arial"/>
                <w:b/>
                <w:color w:val="FFFFFF"/>
                <w:sz w:val="20"/>
              </w:rPr>
              <w:t>Tỷ lệ</w:t>
            </w:r>
          </w:p>
        </w:tc>
      </w:tr>
      <w:tr>
        <w:trPr>
          <w:cantSplit/>
        </w:trPr>
        <w:tc>
          <w:tcPr>
            <w:tcW w:type="dxa" w:w="38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Nội thành</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125</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120</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96%</w:t>
            </w:r>
          </w:p>
        </w:tc>
      </w:tr>
      <w:tr>
        <w:trPr>
          <w:cantSplit/>
        </w:trPr>
        <w:tc>
          <w:tcPr>
            <w:tcW w:type="dxa" w:w="38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Ngoại thành</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125</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115</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92%</w:t>
            </w:r>
          </w:p>
        </w:tc>
      </w:tr>
      <w:tr>
        <w:trPr>
          <w:cantSplit/>
        </w:trPr>
        <w:tc>
          <w:tcPr>
            <w:tcW w:type="dxa" w:w="38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Liên tỉnh</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125</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110</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88%</w:t>
            </w:r>
          </w:p>
        </w:tc>
      </w:tr>
      <w:tr>
        <w:trPr>
          <w:cantSplit/>
        </w:trPr>
        <w:tc>
          <w:tcPr>
            <w:tcW w:type="dxa" w:w="38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Vùng xa</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125</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100</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80%</w:t>
            </w:r>
          </w:p>
        </w:tc>
      </w:tr>
      <w:tr>
        <w:trPr>
          <w:cantSplit/>
        </w:trPr>
        <w:tc>
          <w:tcPr>
            <w:tcW w:type="dxa" w:w="38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Tổng</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500</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445</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89%</w:t>
            </w:r>
          </w:p>
        </w:tc>
      </w:tr>
    </w:tbl>
    <w:p/>
    <w:p>
      <w:pPr>
        <w:pStyle w:val="Caption"/>
      </w:pPr>
      <w:r>
        <w:t>Nguồn: dữ liệu minh họa trong Excel đi kèm. Toàn bộ đơn mẫu đã giao nên mẫu số là 500, không bao gồm đơn đang giao hoặc đã hủy.</w:t>
      </w:r>
    </w:p>
    <w:p>
      <w:r>
        <w:t>KPI đúng hẹn = Số đơn giao thực tế không muộn hơn hạn giao / Tổng số đơn đã giao. Tỷ lệ toàn bộ là 445/500 = 89%. Vùng xa thấp hơn mục tiêu giả định 95% là 15 điểm phần trăm, cần phân tích nguyên nhân 25 đơn trễ trước khi chọn giải pháp.</w:t>
      </w:r>
    </w:p>
    <w:p>
      <w:pPr>
        <w:pStyle w:val="Heading2"/>
      </w:pPr>
      <w:r>
        <w:t>Bốn slide trong bộ mẫu</w:t>
      </w:r>
    </w:p>
    <w:p>
      <w:r>
        <w:t>1. Tra cước tự động giúp giảm thao tác thủ công. 2. Shipper nhận đơn qua 4 bước kiểm tra. 3. Vùng xa chỉ đạt 80% giao đúng hẹn. 4. Lỗi mã cần được xử lý trước khi bàn giao. Các tiêu đề đều nêu kết luận thay vì chỉ ghi tên chủ đề.</w:t>
      </w:r>
    </w:p>
    <w:p>
      <w:pPr>
        <w:pStyle w:val="Heading2"/>
      </w:pPr>
      <w:r>
        <w:t>Đánh giá việc khắc phục chậm trễ 16 giờ mỗi ngày</w:t>
      </w:r>
    </w:p>
    <w:p>
      <w:r>
        <w:t>Cần xác định 16 giờ là tổng giờ công của nhiều người hay thời gian chờ của quy trình. Ghi thời gian tra cước, số đơn và số nhân viên trước và sau tự động hóa trong cùng điều kiện. Mức tiết kiệm = thời gian trước − thời gian sau. Chưa có dữ liệu sau triển khai để kết luận đã tiết kiệm đủ 16 giờ.</w:t>
      </w:r>
    </w:p>
    <w:p>
      <w:r>
        <w:br w:type="page"/>
      </w:r>
    </w:p>
    <w:p>
      <w:pPr>
        <w:pStyle w:val="Heading1"/>
      </w:pPr>
      <w:r>
        <w:t>Phần 3 Kiểm thử và xử lý lỗi mã vận đơn</w:t>
      </w:r>
    </w:p>
    <w:p>
      <w:pPr>
        <w:pStyle w:val="Heading2"/>
      </w:pPr>
      <w:r>
        <w:t>Hiểu đúng vai trò của IFERROR</w:t>
      </w:r>
    </w:p>
    <w:p>
      <w:pPr>
        <w:pStyle w:val="CongThuc"/>
      </w:pPr>
      <w:r>
        <w:t>=IFERROR(VLOOKUP(A2,'GiaCuoc'!$A$2:$B$501,2,FALSE),</w:t>
        <w:br/>
        <w:t xml:space="preserve"> "Cần kiểm tra mã")</w:t>
      </w:r>
    </w:p>
    <w:p>
      <w:r>
        <w:t>IFERROR nhận hai tham số: kết quả cần kiểm tra và giá trị thay thế khi có lỗi. Nếu mã không khớp, VLOOKUP trả #N/A và IFERROR hiển thị “Cần kiểm tra mã”. IFERROR không sửa dữ liệu đầu vào và còn có thể bắt các lỗi khác như #REF!, nên khi có cảnh báo cần kiểm tra cả mã lẫn cấu trúc công thức.</w:t>
      </w:r>
    </w:p>
    <w:p>
      <w:pPr>
        <w:pStyle w:val="Heading2"/>
      </w:pPr>
      <w:r>
        <w:t>Làm sạch trước khi tra cứu</w:t>
      </w:r>
    </w:p>
    <w:p>
      <w:r>
        <w:t>SUBSTITUTE(A2,CHAR(160)," ") đổi khoảng trắng không ngắt thành dấu cách thường. CLEAN loại bỏ các ký tự điều khiển thông dụng như tab và xuống dòng. TRIM bỏ khoảng trắng đầu cuối và rút gọn khoảng trắng giữa chuỗi. Công thức không xóa mọi ký tự Unicode và không tự bỏ dấu @ hoặc ký tự chưa xác minh.</w:t>
      </w:r>
    </w:p>
    <w:tbl>
      <w:tblPr>
        <w:tblW w:type="auto" w:w="0"/>
        <w:jc w:val="center"/>
        <w:tblLayout w:type="fixed"/>
        <w:tblLook w:firstColumn="1" w:firstRow="1" w:lastColumn="0" w:lastRow="0" w:noHBand="0" w:noVBand="1" w:val="04A0"/>
      </w:tblPr>
      <w:tblGrid>
        <w:gridCol w:w="936"/>
        <w:gridCol w:w="4968"/>
        <w:gridCol w:w="4176"/>
      </w:tblGrid>
      <w:tr>
        <w:trPr>
          <w:cantSplit/>
          <w:tblHeader/>
        </w:trPr>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23D63"/>
          </w:tcPr>
          <w:p>
            <w:pPr>
              <w:spacing w:after="60" w:line="250" w:lineRule="auto"/>
            </w:pPr>
            <w:r>
              <w:rPr>
                <w:rFonts w:ascii="Arial" w:hAnsi="Arial"/>
                <w:b/>
                <w:color w:val="FFFFFF"/>
                <w:sz w:val="20"/>
              </w:rPr>
              <w:t>Ca thử</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23D63"/>
          </w:tcPr>
          <w:p>
            <w:pPr>
              <w:spacing w:after="60" w:line="250" w:lineRule="auto"/>
            </w:pPr>
            <w:r>
              <w:rPr>
                <w:rFonts w:ascii="Arial" w:hAnsi="Arial"/>
                <w:b/>
                <w:color w:val="FFFFFF"/>
                <w:sz w:val="20"/>
              </w:rPr>
              <w:t>Mã hoặc tình huống</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23D63"/>
          </w:tcPr>
          <w:p>
            <w:pPr>
              <w:spacing w:after="60" w:line="250" w:lineRule="auto"/>
            </w:pPr>
            <w:r>
              <w:rPr>
                <w:rFonts w:ascii="Arial" w:hAnsi="Arial"/>
                <w:b/>
                <w:color w:val="FFFFFF"/>
                <w:sz w:val="20"/>
              </w:rPr>
              <w:t>Kết quả kỳ vọng</w:t>
            </w:r>
          </w:p>
        </w:tc>
      </w:tr>
      <w:tr>
        <w:trPr>
          <w:cantSplit/>
        </w:trPr>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1</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FM000001 chuẩn</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20.000 VND</w:t>
            </w:r>
          </w:p>
        </w:tc>
      </w:tr>
      <w:tr>
        <w:trPr>
          <w:cantSplit/>
        </w:trPr>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2</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Có khoảng trắng đầu cuối</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20.000 VND sau làm sạch</w:t>
            </w:r>
          </w:p>
        </w:tc>
      </w:tr>
      <w:tr>
        <w:trPr>
          <w:cantSplit/>
        </w:trPr>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3</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Có CHAR(160) cuối mã</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20.000 VND sau làm sạch</w:t>
            </w:r>
          </w:p>
        </w:tc>
      </w:tr>
      <w:tr>
        <w:trPr>
          <w:cantSplit/>
        </w:trPr>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4</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Có tab trước mã</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20.000 VND sau làm sạch</w:t>
            </w:r>
          </w:p>
        </w:tc>
      </w:tr>
      <w:tr>
        <w:trPr>
          <w:cantSplit/>
        </w:trPr>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5</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FM000001@</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Cần kiểm tra mã</w:t>
            </w:r>
          </w:p>
        </w:tc>
      </w:tr>
      <w:tr>
        <w:trPr>
          <w:cantSplit/>
        </w:trPr>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6</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FM999999 không có trong bảng</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Cần kiểm tra mã</w:t>
            </w:r>
          </w:p>
        </w:tc>
      </w:tr>
      <w:tr>
        <w:trPr>
          <w:cantSplit/>
        </w:trPr>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7</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Ô mã trống</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Thiếu mã</w:t>
            </w:r>
          </w:p>
        </w:tc>
      </w:tr>
      <w:tr>
        <w:trPr>
          <w:cantSplit/>
        </w:trPr>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8</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Có ký tự zero width cuối mã</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Cần kiểm tra mã</w:t>
            </w:r>
          </w:p>
        </w:tc>
      </w:tr>
      <w:tr>
        <w:trPr>
          <w:cantSplit/>
        </w:trPr>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9</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FM000250 ở giữa bảng</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50" w:lineRule="auto"/>
            </w:pPr>
            <w:r>
              <w:rPr>
                <w:rFonts w:ascii="Arial" w:hAnsi="Arial"/>
                <w:sz w:val="20"/>
              </w:rPr>
              <w:t>30.000 VND</w:t>
            </w:r>
          </w:p>
        </w:tc>
      </w:tr>
      <w:tr>
        <w:trPr>
          <w:cantSplit/>
        </w:trPr>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10</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FM000500 ở cuối bảng</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line="250" w:lineRule="auto"/>
            </w:pPr>
            <w:r>
              <w:rPr>
                <w:rFonts w:ascii="Arial" w:hAnsi="Arial"/>
                <w:sz w:val="20"/>
              </w:rPr>
              <w:t>55.000 VND</w:t>
            </w:r>
          </w:p>
        </w:tc>
      </w:tr>
    </w:tbl>
    <w:p/>
    <w:p>
      <w:r>
        <w:t>Sheet KiemThu có cột tra trực tiếp, mã sau làm sạch, kết quả kỳ vọng và đánh giá. Khi mã bị sai thật hoặc chưa có giá, giữ cảnh báo và đối chiếu hồ sơ gốc trước khi sửa. Không thay lỗi bằng số 0 vì 0 có thể bị hiểu nhầm là miễn cước.</w:t>
      </w:r>
    </w:p>
    <w:p>
      <w:pPr>
        <w:pStyle w:val="Heading2"/>
      </w:pPr>
      <w:r>
        <w:t>Điểm nghiệm thu</w:t>
      </w:r>
    </w:p>
    <w:p>
      <w:r>
        <w:t>Kiểm tra công thức tại hàng 2, 251 và 501: mã thay theo từng dòng, vùng $A$2:$B$501 giữ nguyên. Thử đổi giá trong GiaCuoc để xác nhận giá ở VanDon cập nhật. Với bộ mẫu, 10 ca thử đều đạt và một vận đơn trong 500 dòng chủ động để mã không tồn tại nhằm thực hành lọc cảnh báo.</w:t>
      </w:r>
    </w:p>
    <w:p>
      <w:pPr>
        <w:pStyle w:val="Caption"/>
      </w:pPr>
      <w:r>
        <w:t>Tài liệu tham khảo: Microsoft Support, VLOOKUP function, https://support.microsoft.com/vi-vn/excel/functions/vlookup-function. Microsoft, Các mẹo xử lý sự cố của VLOOKUP, https://download.microsoft.com/download/0/2/0/0208812a-135f-4e7b-ba9a-5c9518fec5a6/AF102038056_vi-vn_xl_qrc_vlookup_troubleshooter.pdf.</w:t>
      </w:r>
    </w:p>
    <w:sectPr w:rsidR="00FC693F" w:rsidRPr="0006063C" w:rsidSect="00034616">
      <w:footerReference w:type="default" r:id="rId9"/>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123D63"/>
        <w:sz w:val="18"/>
      </w:rPr>
      <w:t xml:space="preserve">FastMove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eastAsia="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Arial" w:hAnsi="Arial" w:eastAsia="Arial" w:cs="Arial"/>
      <w:b/>
      <w:bCs/>
      <w:color w:val="123D63"/>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Arial" w:hAnsi="Arial" w:eastAsia="Arial" w:cs="Arial"/>
      <w:b/>
      <w:bCs/>
      <w:color w:val="D85D1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ascii="Arial" w:hAnsi="Arial" w:eastAsia="Arial" w:cs="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40"/>
    </w:pPr>
    <w:rPr>
      <w:rFonts w:ascii="Arial" w:hAnsi="Arial" w:eastAsia="Arial" w:cs="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4" w:lineRule="auto"/>
    </w:pPr>
    <w:rPr>
      <w:rFonts w:ascii="Arial" w:hAnsi="Arial"/>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64" w:lineRule="auto"/>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64"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52627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gThuc">
    <w:name w:val="CongThuc"/>
    <w:pPr>
      <w:spacing w:after="160" w:line="252" w:lineRule="auto"/>
    </w:pPr>
    <w:rPr>
      <w:rFonts w:ascii="Liberation Mono" w:hAnsi="Liberation Mono" w:eastAsia="Liberation Mono" w:cs="Liberation Mono"/>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Tự động tra cước và vận hành kho FastMove</dc:title>
  <dc:subject/>
  <dc:creator>FastMove</dc:creator>
  <cp:keywords/>
  <dc:description>generated by python-docx</dc:description>
  <cp:lastModifiedBy/>
  <cp:revision>1</cp:revision>
  <dcterms:created xsi:type="dcterms:W3CDTF">2013-12-23T23:15:00Z</dcterms:created>
  <dcterms:modified xsi:type="dcterms:W3CDTF">2013-12-23T23:15:00Z</dcterms:modified>
  <cp:category/>
</cp:coreProperties>
</file>