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SRS bệnh án điện tử Clinic Cloud</w:t>
      </w:r>
    </w:p>
    <w:p>
      <w:r>
        <w:t>Phiên bản 1.0   Ngày 27 tháng 10 năm 2026</w:t>
      </w:r>
    </w:p>
    <w:p>
      <w:r>
        <w:t>Tài liệu đặc tả module bệnh án điện tử cho phòng khám Startup. Mục tiêu là quản lý hồ sơ tập trung, giới hạn truy cập theo công việc và tạo báo cáo tổng hợp. Bộ Excel và PowerPoint đi kèm dùng 1.000 hồ sơ hoàn toàn giả lập để thực hành.</w:t>
      </w:r>
    </w:p>
    <w:p>
      <w:pPr>
        <w:pStyle w:val="Heading1"/>
      </w:pPr>
      <w:r>
        <w:t>1 Phân tích yêu cầu hệ thống</w:t>
      </w:r>
    </w:p>
    <w:tbl>
      <w:tblPr>
        <w:tblW w:type="auto" w:w="0"/>
        <w:tblLayout w:type="fixed"/>
        <w:tblLook w:firstColumn="1" w:firstRow="1" w:lastColumn="0" w:lastRow="0" w:noHBand="0" w:noVBand="1" w:val="04A0"/>
      </w:tblPr>
      <w:tblGrid>
        <w:gridCol w:w="1872"/>
        <w:gridCol w:w="2592"/>
        <w:gridCol w:w="5616"/>
      </w:tblGrid>
      <w:tr>
        <w:trPr>
          <w:tblHeader/>
        </w:trPr>
        <w:tc>
          <w:tcPr>
            <w:tcW w:type="dxa" w:w="1872"/>
            <w:vAlign w:val="center"/>
            <w:tcBorders>
              <w:top w:val="single" w:sz="4" w:color="D9D9D9"/>
              <w:left w:val="single" w:sz="4" w:color="D9D9D9"/>
              <w:bottom w:val="single" w:sz="4" w:color="D9D9D9"/>
              <w:right w:val="single" w:sz="4" w:color="D9D9D9"/>
            </w:tcBorders>
            <w:shd w:fill="16324F"/>
          </w:tcPr>
          <w:p>
            <w:pPr>
              <w:spacing w:after="100" w:before="100"/>
            </w:pPr>
            <w:r>
              <w:rPr>
                <w:b/>
                <w:color w:val="FFFFFF"/>
                <w:sz w:val="19"/>
              </w:rPr>
              <w:t>Loại yêu cầu</w:t>
            </w:r>
          </w:p>
        </w:tc>
        <w:tc>
          <w:tcPr>
            <w:tcW w:type="dxa" w:w="2592"/>
            <w:vAlign w:val="center"/>
            <w:tcBorders>
              <w:top w:val="single" w:sz="4" w:color="D9D9D9"/>
              <w:left w:val="single" w:sz="4" w:color="D9D9D9"/>
              <w:bottom w:val="single" w:sz="4" w:color="D9D9D9"/>
              <w:right w:val="single" w:sz="4" w:color="D9D9D9"/>
            </w:tcBorders>
            <w:shd w:fill="16324F"/>
          </w:tcPr>
          <w:p>
            <w:pPr>
              <w:spacing w:after="100" w:before="100"/>
            </w:pPr>
            <w:r>
              <w:rPr>
                <w:b/>
                <w:color w:val="FFFFFF"/>
                <w:sz w:val="19"/>
              </w:rPr>
              <w:t>Câu hỏi trả lời</w:t>
            </w:r>
          </w:p>
        </w:tc>
        <w:tc>
          <w:tcPr>
            <w:tcW w:type="dxa" w:w="5616"/>
            <w:vAlign w:val="center"/>
            <w:tcBorders>
              <w:top w:val="single" w:sz="4" w:color="D9D9D9"/>
              <w:left w:val="single" w:sz="4" w:color="D9D9D9"/>
              <w:bottom w:val="single" w:sz="4" w:color="D9D9D9"/>
              <w:right w:val="single" w:sz="4" w:color="D9D9D9"/>
            </w:tcBorders>
            <w:shd w:fill="16324F"/>
          </w:tcPr>
          <w:p>
            <w:pPr>
              <w:spacing w:after="100" w:before="100"/>
            </w:pPr>
            <w:r>
              <w:rPr>
                <w:b/>
                <w:color w:val="FFFFFF"/>
                <w:sz w:val="19"/>
              </w:rPr>
              <w:t>Ví dụ trong Clinic Cloud</w:t>
            </w:r>
          </w:p>
        </w:tc>
      </w:tr>
      <w:t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sz w:val="19"/>
              </w:rPr>
              <w:t>Chức năng</w:t>
            </w:r>
          </w:p>
        </w:tc>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sz w:val="19"/>
              </w:rPr>
              <w:t>Hệ thống làm được gì</w:t>
            </w:r>
          </w:p>
        </w:tc>
        <w:tc>
          <w:tcPr>
            <w:tcW w:type="dxa" w:w="5616"/>
            <w:vAlign w:val="center"/>
            <w:tcBorders>
              <w:top w:val="single" w:sz="4" w:color="D9D9D9"/>
              <w:left w:val="single" w:sz="4" w:color="D9D9D9"/>
              <w:bottom w:val="single" w:sz="4" w:color="D9D9D9"/>
              <w:right w:val="single" w:sz="4" w:color="D9D9D9"/>
            </w:tcBorders>
            <w:shd w:fill="FFFFFF"/>
          </w:tcPr>
          <w:p>
            <w:pPr>
              <w:spacing w:after="100" w:before="100"/>
            </w:pPr>
            <w:r>
              <w:rPr>
                <w:sz w:val="19"/>
              </w:rPr>
              <w:t>Tiếp nhận bệnh nhân, ghi triệu chứng, lưu chẩn đoán và tra cứu lịch sử khám.</w:t>
            </w:r>
          </w:p>
        </w:tc>
      </w:tr>
      <w:tr>
        <w:tc>
          <w:tcPr>
            <w:tcW w:type="dxa" w:w="1872"/>
            <w:vAlign w:val="center"/>
            <w:tcBorders>
              <w:top w:val="single" w:sz="4" w:color="D9D9D9"/>
              <w:left w:val="single" w:sz="4" w:color="D9D9D9"/>
              <w:bottom w:val="single" w:sz="4" w:color="D9D9D9"/>
              <w:right w:val="single" w:sz="4" w:color="D9D9D9"/>
            </w:tcBorders>
            <w:shd w:fill="F1F5F9"/>
          </w:tcPr>
          <w:p>
            <w:pPr>
              <w:spacing w:after="100" w:before="100"/>
            </w:pPr>
            <w:r>
              <w:rPr>
                <w:sz w:val="19"/>
              </w:rPr>
              <w:t>Phi chức năng</w:t>
            </w:r>
          </w:p>
        </w:tc>
        <w:tc>
          <w:tcPr>
            <w:tcW w:type="dxa" w:w="2592"/>
            <w:vAlign w:val="center"/>
            <w:tcBorders>
              <w:top w:val="single" w:sz="4" w:color="D9D9D9"/>
              <w:left w:val="single" w:sz="4" w:color="D9D9D9"/>
              <w:bottom w:val="single" w:sz="4" w:color="D9D9D9"/>
              <w:right w:val="single" w:sz="4" w:color="D9D9D9"/>
            </w:tcBorders>
            <w:shd w:fill="F1F5F9"/>
          </w:tcPr>
          <w:p>
            <w:pPr>
              <w:spacing w:after="100" w:before="100"/>
            </w:pPr>
            <w:r>
              <w:rPr>
                <w:sz w:val="19"/>
              </w:rPr>
              <w:t>Hệ thống phải đáp ứng điều kiện nào</w:t>
            </w:r>
          </w:p>
        </w:tc>
        <w:tc>
          <w:tcPr>
            <w:tcW w:type="dxa" w:w="5616"/>
            <w:vAlign w:val="center"/>
            <w:tcBorders>
              <w:top w:val="single" w:sz="4" w:color="D9D9D9"/>
              <w:left w:val="single" w:sz="4" w:color="D9D9D9"/>
              <w:bottom w:val="single" w:sz="4" w:color="D9D9D9"/>
              <w:right w:val="single" w:sz="4" w:color="D9D9D9"/>
            </w:tcBorders>
            <w:shd w:fill="F1F5F9"/>
          </w:tcPr>
          <w:p>
            <w:pPr>
              <w:spacing w:after="100" w:before="100"/>
            </w:pPr>
            <w:r>
              <w:rPr>
                <w:sz w:val="19"/>
              </w:rPr>
              <w:t>Chỉ người được phân quyền xem bệnh án, mã hóa dữ liệu, ghi nhật ký và khôi phục sau sự cố.</w:t>
            </w:r>
          </w:p>
        </w:tc>
      </w:tr>
    </w:tbl>
    <w:p>
      <w:pPr>
        <w:spacing w:after="0"/>
      </w:pPr>
    </w:p>
    <w:p>
      <w:r>
        <w:t>Trong SRS này, phân quyền và xác thực thuộc nhóm bảo mật phi chức năng. Việc cấp quyền, đăng nhập và xuất báo cáo vẫn cần chức năng cụ thể để thực thi các ràng buộc đó.</w:t>
      </w:r>
    </w:p>
    <w:p>
      <w:pPr>
        <w:pStyle w:val="Heading2"/>
      </w:pPr>
      <w:r>
        <w:t>Phạm vi và người sử dụng</w:t>
      </w:r>
    </w:p>
    <w:p>
      <w:r>
        <w:t>Lễ tân quản lý thông tin hành chính. Bác sĩ ghi và duyệt bệnh án của người bệnh được giao. Quản trị viên quản lý tài khoản và vận hành. Người xem báo cáo chỉ nhận số liệu tổng hợp. Quản trị kỹ thuật không tự động có quyền đọc nội dung bệnh án.</w:t>
      </w:r>
    </w:p>
    <w:tbl>
      <w:tblPr>
        <w:tblW w:type="auto" w:w="0"/>
        <w:tblLayout w:type="fixed"/>
        <w:tblLook w:firstColumn="1" w:firstRow="1" w:lastColumn="0" w:lastRow="0" w:noHBand="0" w:noVBand="1" w:val="04A0"/>
      </w:tblPr>
      <w:tblGrid>
        <w:gridCol w:w="792"/>
        <w:gridCol w:w="4320"/>
        <w:gridCol w:w="4968"/>
      </w:tblGrid>
      <w:tr>
        <w:trPr>
          <w:tblHeader/>
        </w:trPr>
        <w:tc>
          <w:tcPr>
            <w:tcW w:type="dxa" w:w="792"/>
            <w:vAlign w:val="center"/>
            <w:tcBorders>
              <w:top w:val="single" w:sz="4" w:color="D9D9D9"/>
              <w:left w:val="single" w:sz="4" w:color="D9D9D9"/>
              <w:bottom w:val="single" w:sz="4" w:color="D9D9D9"/>
              <w:right w:val="single" w:sz="4" w:color="D9D9D9"/>
            </w:tcBorders>
            <w:shd w:fill="16324F"/>
          </w:tcPr>
          <w:p>
            <w:pPr>
              <w:spacing w:after="100" w:before="100"/>
            </w:pPr>
            <w:r>
              <w:rPr>
                <w:b/>
                <w:color w:val="FFFFFF"/>
                <w:sz w:val="19"/>
              </w:rPr>
              <w:t>Mã</w:t>
            </w:r>
          </w:p>
        </w:tc>
        <w:tc>
          <w:tcPr>
            <w:tcW w:type="dxa" w:w="4320"/>
            <w:vAlign w:val="center"/>
            <w:tcBorders>
              <w:top w:val="single" w:sz="4" w:color="D9D9D9"/>
              <w:left w:val="single" w:sz="4" w:color="D9D9D9"/>
              <w:bottom w:val="single" w:sz="4" w:color="D9D9D9"/>
              <w:right w:val="single" w:sz="4" w:color="D9D9D9"/>
            </w:tcBorders>
            <w:shd w:fill="16324F"/>
          </w:tcPr>
          <w:p>
            <w:pPr>
              <w:spacing w:after="100" w:before="100"/>
            </w:pPr>
            <w:r>
              <w:rPr>
                <w:b/>
                <w:color w:val="FFFFFF"/>
                <w:sz w:val="19"/>
              </w:rPr>
              <w:t>Yêu cầu chức năng</w:t>
            </w:r>
          </w:p>
        </w:tc>
        <w:tc>
          <w:tcPr>
            <w:tcW w:type="dxa" w:w="4968"/>
            <w:vAlign w:val="center"/>
            <w:tcBorders>
              <w:top w:val="single" w:sz="4" w:color="D9D9D9"/>
              <w:left w:val="single" w:sz="4" w:color="D9D9D9"/>
              <w:bottom w:val="single" w:sz="4" w:color="D9D9D9"/>
              <w:right w:val="single" w:sz="4" w:color="D9D9D9"/>
            </w:tcBorders>
            <w:shd w:fill="16324F"/>
          </w:tcPr>
          <w:p>
            <w:pPr>
              <w:spacing w:after="100" w:before="100"/>
            </w:pPr>
            <w:r>
              <w:rPr>
                <w:b/>
                <w:color w:val="FFFFFF"/>
                <w:sz w:val="19"/>
              </w:rPr>
              <w:t>Tiêu chí chấp nhận</w:t>
            </w:r>
          </w:p>
        </w:tc>
      </w:tr>
      <w:tr>
        <w:tc>
          <w:tcPr>
            <w:tcW w:type="dxa" w:w="792"/>
            <w:vAlign w:val="center"/>
            <w:tcBorders>
              <w:top w:val="single" w:sz="4" w:color="D9D9D9"/>
              <w:left w:val="single" w:sz="4" w:color="D9D9D9"/>
              <w:bottom w:val="single" w:sz="4" w:color="D9D9D9"/>
              <w:right w:val="single" w:sz="4" w:color="D9D9D9"/>
            </w:tcBorders>
            <w:shd w:fill="FFFFFF"/>
          </w:tcPr>
          <w:p>
            <w:pPr>
              <w:spacing w:after="100" w:before="100"/>
            </w:pPr>
            <w:r>
              <w:rPr>
                <w:sz w:val="19"/>
              </w:rPr>
              <w:t>FR01</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9"/>
              </w:rPr>
              <w:t>Tạo và tìm hồ sơ bằng mã bệnh nhân</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sz w:val="19"/>
              </w:rPr>
              <w:t>Mỗi bệnh nhân có mã duy nhất. Trùng mã bị từ chối.</w:t>
            </w:r>
          </w:p>
        </w:tc>
      </w:tr>
      <w:tr>
        <w:tc>
          <w:tcPr>
            <w:tcW w:type="dxa" w:w="792"/>
            <w:vAlign w:val="center"/>
            <w:tcBorders>
              <w:top w:val="single" w:sz="4" w:color="D9D9D9"/>
              <w:left w:val="single" w:sz="4" w:color="D9D9D9"/>
              <w:bottom w:val="single" w:sz="4" w:color="D9D9D9"/>
              <w:right w:val="single" w:sz="4" w:color="D9D9D9"/>
            </w:tcBorders>
            <w:shd w:fill="F1F5F9"/>
          </w:tcPr>
          <w:p>
            <w:pPr>
              <w:spacing w:after="100" w:before="100"/>
            </w:pPr>
            <w:r>
              <w:rPr>
                <w:sz w:val="19"/>
              </w:rPr>
              <w:t>FR02</w:t>
            </w:r>
          </w:p>
        </w:tc>
        <w:tc>
          <w:tcPr>
            <w:tcW w:type="dxa" w:w="4320"/>
            <w:vAlign w:val="center"/>
            <w:tcBorders>
              <w:top w:val="single" w:sz="4" w:color="D9D9D9"/>
              <w:left w:val="single" w:sz="4" w:color="D9D9D9"/>
              <w:bottom w:val="single" w:sz="4" w:color="D9D9D9"/>
              <w:right w:val="single" w:sz="4" w:color="D9D9D9"/>
            </w:tcBorders>
            <w:shd w:fill="F1F5F9"/>
          </w:tcPr>
          <w:p>
            <w:pPr>
              <w:spacing w:after="100" w:before="100"/>
            </w:pPr>
            <w:r>
              <w:rPr>
                <w:sz w:val="19"/>
              </w:rPr>
              <w:t>Tạo lượt khám gắn với bệnh nhân</w:t>
            </w:r>
          </w:p>
        </w:tc>
        <w:tc>
          <w:tcPr>
            <w:tcW w:type="dxa" w:w="4968"/>
            <w:vAlign w:val="center"/>
            <w:tcBorders>
              <w:top w:val="single" w:sz="4" w:color="D9D9D9"/>
              <w:left w:val="single" w:sz="4" w:color="D9D9D9"/>
              <w:bottom w:val="single" w:sz="4" w:color="D9D9D9"/>
              <w:right w:val="single" w:sz="4" w:color="D9D9D9"/>
            </w:tcBorders>
            <w:shd w:fill="F1F5F9"/>
          </w:tcPr>
          <w:p>
            <w:pPr>
              <w:spacing w:after="100" w:before="100"/>
            </w:pPr>
            <w:r>
              <w:rPr>
                <w:sz w:val="19"/>
              </w:rPr>
              <w:t>Một bệnh nhân có nhiều lượt khám. Mỗi lượt có mã, thời gian và bác sĩ.</w:t>
            </w:r>
          </w:p>
        </w:tc>
      </w:tr>
      <w:tr>
        <w:tc>
          <w:tcPr>
            <w:tcW w:type="dxa" w:w="792"/>
            <w:vAlign w:val="center"/>
            <w:tcBorders>
              <w:top w:val="single" w:sz="4" w:color="D9D9D9"/>
              <w:left w:val="single" w:sz="4" w:color="D9D9D9"/>
              <w:bottom w:val="single" w:sz="4" w:color="D9D9D9"/>
              <w:right w:val="single" w:sz="4" w:color="D9D9D9"/>
            </w:tcBorders>
            <w:shd w:fill="FFFFFF"/>
          </w:tcPr>
          <w:p>
            <w:pPr>
              <w:spacing w:after="100" w:before="100"/>
            </w:pPr>
            <w:r>
              <w:rPr>
                <w:sz w:val="19"/>
              </w:rPr>
              <w:t>FR03</w:t>
            </w:r>
          </w:p>
        </w:tc>
        <w:tc>
          <w:tcPr>
            <w:tcW w:type="dxa" w:w="4320"/>
            <w:vAlign w:val="center"/>
            <w:tcBorders>
              <w:top w:val="single" w:sz="4" w:color="D9D9D9"/>
              <w:left w:val="single" w:sz="4" w:color="D9D9D9"/>
              <w:bottom w:val="single" w:sz="4" w:color="D9D9D9"/>
              <w:right w:val="single" w:sz="4" w:color="D9D9D9"/>
            </w:tcBorders>
            <w:shd w:fill="FFFFFF"/>
          </w:tcPr>
          <w:p>
            <w:pPr>
              <w:spacing w:after="100" w:before="100"/>
            </w:pPr>
            <w:r>
              <w:rPr>
                <w:sz w:val="19"/>
              </w:rPr>
              <w:t>Ghi triệu chứng, chẩn đoán và kế hoạch điều trị</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sz w:val="19"/>
              </w:rPr>
              <w:t>Bác sĩ lưu nháp rồi duyệt. Sửa sau duyệt phải tạo phiên bản và lý do.</w:t>
            </w:r>
          </w:p>
        </w:tc>
      </w:tr>
      <w:tr>
        <w:tc>
          <w:tcPr>
            <w:tcW w:type="dxa" w:w="792"/>
            <w:vAlign w:val="center"/>
            <w:tcBorders>
              <w:top w:val="single" w:sz="4" w:color="D9D9D9"/>
              <w:left w:val="single" w:sz="4" w:color="D9D9D9"/>
              <w:bottom w:val="single" w:sz="4" w:color="D9D9D9"/>
              <w:right w:val="single" w:sz="4" w:color="D9D9D9"/>
            </w:tcBorders>
            <w:shd w:fill="F1F5F9"/>
          </w:tcPr>
          <w:p>
            <w:pPr>
              <w:spacing w:after="100" w:before="100"/>
            </w:pPr>
            <w:r>
              <w:rPr>
                <w:sz w:val="19"/>
              </w:rPr>
              <w:t>FR04</w:t>
            </w:r>
          </w:p>
        </w:tc>
        <w:tc>
          <w:tcPr>
            <w:tcW w:type="dxa" w:w="4320"/>
            <w:vAlign w:val="center"/>
            <w:tcBorders>
              <w:top w:val="single" w:sz="4" w:color="D9D9D9"/>
              <w:left w:val="single" w:sz="4" w:color="D9D9D9"/>
              <w:bottom w:val="single" w:sz="4" w:color="D9D9D9"/>
              <w:right w:val="single" w:sz="4" w:color="D9D9D9"/>
            </w:tcBorders>
            <w:shd w:fill="F1F5F9"/>
          </w:tcPr>
          <w:p>
            <w:pPr>
              <w:spacing w:after="100" w:before="100"/>
            </w:pPr>
            <w:r>
              <w:rPr>
                <w:sz w:val="19"/>
              </w:rPr>
              <w:t>Tra cứu lịch sử và xuất báo cáo</w:t>
            </w:r>
          </w:p>
        </w:tc>
        <w:tc>
          <w:tcPr>
            <w:tcW w:type="dxa" w:w="4968"/>
            <w:vAlign w:val="center"/>
            <w:tcBorders>
              <w:top w:val="single" w:sz="4" w:color="D9D9D9"/>
              <w:left w:val="single" w:sz="4" w:color="D9D9D9"/>
              <w:bottom w:val="single" w:sz="4" w:color="D9D9D9"/>
              <w:right w:val="single" w:sz="4" w:color="D9D9D9"/>
            </w:tcBorders>
            <w:shd w:fill="F1F5F9"/>
          </w:tcPr>
          <w:p>
            <w:pPr>
              <w:spacing w:after="100" w:before="100"/>
            </w:pPr>
            <w:r>
              <w:rPr>
                <w:sz w:val="19"/>
              </w:rPr>
              <w:t>Chỉ trả dữ liệu trong phạm vi quyền. Báo cáo tổng hợp không chứa họ tên, liên hệ.</w:t>
            </w:r>
          </w:p>
        </w:tc>
      </w:tr>
    </w:tbl>
    <w:p>
      <w:pPr>
        <w:spacing w:after="0"/>
      </w:pPr>
    </w:p>
    <w:p>
      <w:r>
        <w:br w:type="page"/>
      </w:r>
    </w:p>
    <w:p>
      <w:pPr>
        <w:pStyle w:val="Heading1"/>
      </w:pPr>
      <w:r>
        <w:t>2 Yêu cầu phi chức năng về bảo mật</w:t>
      </w:r>
    </w:p>
    <w:p>
      <w:r>
        <w:t>Các ngưỡng dưới đây là tiêu chí thiết kế đề xuất cho bài tập, cần phòng khám phê duyệt trước khi áp dụng thực tế. Đây không phải chứng nhận tuân thủ bảo mật y tế.</w:t>
      </w:r>
    </w:p>
    <w:p>
      <w:pPr>
        <w:pStyle w:val="Heading2"/>
      </w:pPr>
      <w:r>
        <w:t>NFR01 Kiểm soát truy cập</w:t>
      </w:r>
    </w:p>
    <w:p>
      <w:r>
        <w:t>Máy chủ kiểm tra vai trò và phạm vi bệnh nhân trên mọi API đọc, sửa, tải tệp và xuất dữ liệu. Mặc định từ chối. Kiểm thử bằng cách đổi mã bệnh án trong URL: lễ tân và bác sĩ không được phân công không nhận được nội dung lâm sàng, kể cả qua API trực tiếp.</w:t>
      </w:r>
    </w:p>
    <w:p>
      <w:pPr>
        <w:pStyle w:val="Heading2"/>
      </w:pPr>
      <w:r>
        <w:t>NFR02 Xác thực và phiên đăng nhập</w:t>
      </w:r>
    </w:p>
    <w:p>
      <w:r>
        <w:t>Bắt buộc MFA cho tài khoản nhân viên. Mật khẩu lưu bằng hàm băm thích ứng có salt riêng. Phiên hết hạn sau 15 phút không hoạt động, cảnh báo trước khi hết hạn và hỗ trợ lưu nháp. Khi thu hồi tài khoản, các phiên còn lại mất hiệu lực trong tối đa 60 giây.</w:t>
      </w:r>
    </w:p>
    <w:p>
      <w:pPr>
        <w:pStyle w:val="Heading2"/>
      </w:pPr>
      <w:r>
        <w:t>NFR03 Mã hóa và quản lý khóa</w:t>
      </w:r>
    </w:p>
    <w:p>
      <w:r>
        <w:t>Truyền dữ liệu qua HTTPS dùng TLS 1.2 trở lên. Mã hóa cơ sở dữ liệu, tệp đính kèm và bản sao lưu bằng AES 256 hoặc cơ chế tương đương đã thẩm định. Tách khóa khỏi dữ liệu bằng dịch vụ quản lý khóa. Không để mật khẩu, khóa hay token trong mã nguồn và nhật ký.</w:t>
      </w:r>
    </w:p>
    <w:p>
      <w:pPr>
        <w:pStyle w:val="Heading2"/>
      </w:pPr>
      <w:r>
        <w:t>NFR04 Nhật ký truy cập</w:t>
      </w:r>
    </w:p>
    <w:p>
      <w:r>
        <w:t>Ghi tài khoản, mã đối tượng, hành động, thời điểm và kết quả của mỗi lần xem, sửa, tải hoặc xuất hồ sơ. Chuyển nhật ký sang kho hạn chế sửa xóa. Không ghi toàn bộ bệnh án, mật khẩu hoặc token. Kiểm thử một chuỗi thao tác và đối chiếu đầy đủ sự kiện.</w:t>
      </w:r>
    </w:p>
    <w:p>
      <w:pPr>
        <w:pStyle w:val="Heading2"/>
      </w:pPr>
      <w:r>
        <w:t>NFR05 Sao lưu và khôi phục</w:t>
      </w:r>
    </w:p>
    <w:p>
      <w:r>
        <w:t>Mục tiêu mất dữ liệu tối đa RPO là 24 giờ và thời gian phục hồi RTO là 4 giờ. Sao lưu mã hóa hằng ngày, lưu bản tách khỏi môi trường chính. Thử phục hồi hàng quý và đo thời gian, độ đầy đủ, khả năng mở tệp. Thời hạn lưu và hủy phải theo chính sách được phê duyệt.</w:t>
      </w:r>
    </w:p>
    <w:p>
      <w:pPr>
        <w:pStyle w:val="Heading2"/>
      </w:pPr>
      <w:r>
        <w:t>NFR06 Giới hạn dữ liệu xuất ra</w:t>
      </w:r>
    </w:p>
    <w:p>
      <w:r>
        <w:t>Xuất dữ liệu cần quyền riêng, ghi mục đích và nhật ký. Chỉ xuất các trường cần thiết. Báo cáo dịch bệnh dùng dữ liệu tổng hợp đã xử lý nguy cơ tái nhận diện. Excel Protect Sheet chỉ hạn chế sửa ô, không thay thế mã hóa hay kiểm soát truy cập của hệ thống.</w:t>
      </w:r>
    </w:p>
    <w:p>
      <w:pPr>
        <w:pStyle w:val="Heading2"/>
      </w:pPr>
      <w:r>
        <w:t>NFR07 Hiệu năng và tính sẵn sàng</w:t>
      </w:r>
    </w:p>
    <w:p>
      <w:r>
        <w:t>Trong bộ dữ liệu kiểm thử 1.000 bệnh nhân và 20 người dùng đồng thời, 95% truy vấn tra cứu hoàn tất trong 2 giây. Mục tiêu sẵn sàng tháng là 99,5%, xác định rõ thời gian bảo trì trong thỏa thuận vận hành. Đo tải và giám sát trước nghiệm thu.</w:t>
      </w:r>
    </w:p>
    <w:p>
      <w:r>
        <w:t>Tham khảo kỹ thuật: OWASP Application Security Verification Standard 5.0.0, 2025, https://owasp.org/www-project-application-security-verification-standard/. ASVS hỗ trợ xây dựng kiểm thử ứng dụng, không thay thế việc đánh giá quy định y tế áp dụng.</w:t>
      </w:r>
    </w:p>
    <w:p>
      <w:r>
        <w:br w:type="page"/>
      </w:r>
    </w:p>
    <w:p>
      <w:pPr>
        <w:pStyle w:val="Heading1"/>
      </w:pPr>
      <w:r>
        <w:t>3 Triển khai bộ tài liệu Clinic Cloud</w:t>
      </w:r>
    </w:p>
    <w:p>
      <w:pPr>
        <w:pStyle w:val="Heading2"/>
      </w:pPr>
      <w:r>
        <w:t>Kiến trúc tích hợp đề xuất</w:t>
      </w:r>
    </w:p>
    <w:p>
      <w:r>
        <w:t>Ứng dụng web gửi yêu cầu qua HTTPS đến API có xác thực và phân quyền. API xử lý nghiệp vụ, lưu dữ liệu trong cơ sở dữ liệu và tệp trong kho riêng tư. Dịch vụ nhật ký ghi sự kiện truy cập. Công việc sao lưu chạy tách biệt. Excel nhận bản xuất có kiểm soát và PowerPoint trình bày số liệu tổng hợp.</w:t>
      </w:r>
    </w:p>
    <w:tbl>
      <w:tblPr>
        <w:tblW w:type="auto" w:w="0"/>
        <w:tblLayout w:type="fixed"/>
        <w:tblLook w:firstColumn="1" w:firstRow="1" w:lastColumn="0" w:lastRow="0" w:noHBand="0" w:noVBand="1" w:val="04A0"/>
      </w:tblPr>
      <w:tblGrid>
        <w:gridCol w:w="1800"/>
        <w:gridCol w:w="2160"/>
        <w:gridCol w:w="6120"/>
      </w:tblGrid>
      <w:tr>
        <w:trPr>
          <w:tblHeader/>
        </w:trPr>
        <w:tc>
          <w:tcPr>
            <w:tcW w:type="dxa" w:w="1800"/>
            <w:vAlign w:val="center"/>
            <w:tcBorders>
              <w:top w:val="single" w:sz="4" w:color="D9D9D9"/>
              <w:left w:val="single" w:sz="4" w:color="D9D9D9"/>
              <w:bottom w:val="single" w:sz="4" w:color="D9D9D9"/>
              <w:right w:val="single" w:sz="4" w:color="D9D9D9"/>
            </w:tcBorders>
            <w:shd w:fill="16324F"/>
          </w:tcPr>
          <w:p>
            <w:pPr>
              <w:spacing w:after="100" w:before="100"/>
            </w:pPr>
            <w:r>
              <w:rPr>
                <w:b/>
                <w:color w:val="FFFFFF"/>
                <w:sz w:val="19"/>
              </w:rPr>
              <w:t>Thực thể</w:t>
            </w:r>
          </w:p>
        </w:tc>
        <w:tc>
          <w:tcPr>
            <w:tcW w:type="dxa" w:w="2160"/>
            <w:vAlign w:val="center"/>
            <w:tcBorders>
              <w:top w:val="single" w:sz="4" w:color="D9D9D9"/>
              <w:left w:val="single" w:sz="4" w:color="D9D9D9"/>
              <w:bottom w:val="single" w:sz="4" w:color="D9D9D9"/>
              <w:right w:val="single" w:sz="4" w:color="D9D9D9"/>
            </w:tcBorders>
            <w:shd w:fill="16324F"/>
          </w:tcPr>
          <w:p>
            <w:pPr>
              <w:spacing w:after="100" w:before="100"/>
            </w:pPr>
            <w:r>
              <w:rPr>
                <w:b/>
                <w:color w:val="FFFFFF"/>
                <w:sz w:val="19"/>
              </w:rPr>
              <w:t>Khóa</w:t>
            </w:r>
          </w:p>
        </w:tc>
        <w:tc>
          <w:tcPr>
            <w:tcW w:type="dxa" w:w="6120"/>
            <w:vAlign w:val="center"/>
            <w:tcBorders>
              <w:top w:val="single" w:sz="4" w:color="D9D9D9"/>
              <w:left w:val="single" w:sz="4" w:color="D9D9D9"/>
              <w:bottom w:val="single" w:sz="4" w:color="D9D9D9"/>
              <w:right w:val="single" w:sz="4" w:color="D9D9D9"/>
            </w:tcBorders>
            <w:shd w:fill="16324F"/>
          </w:tcPr>
          <w:p>
            <w:pPr>
              <w:spacing w:after="100" w:before="100"/>
            </w:pPr>
            <w:r>
              <w:rPr>
                <w:b/>
                <w:color w:val="FFFFFF"/>
                <w:sz w:val="19"/>
              </w:rPr>
              <w:t>Quan hệ và dữ liệu chính</w:t>
            </w:r>
          </w:p>
        </w:tc>
      </w:tr>
      <w:t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9"/>
              </w:rPr>
              <w:t>BenhNhan</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sz w:val="19"/>
              </w:rPr>
              <w:t>MaBN</w:t>
            </w:r>
          </w:p>
        </w:tc>
        <w:tc>
          <w:tcPr>
            <w:tcW w:type="dxa" w:w="6120"/>
            <w:vAlign w:val="center"/>
            <w:tcBorders>
              <w:top w:val="single" w:sz="4" w:color="D9D9D9"/>
              <w:left w:val="single" w:sz="4" w:color="D9D9D9"/>
              <w:bottom w:val="single" w:sz="4" w:color="D9D9D9"/>
              <w:right w:val="single" w:sz="4" w:color="D9D9D9"/>
            </w:tcBorders>
            <w:shd w:fill="FFFFFF"/>
          </w:tcPr>
          <w:p>
            <w:pPr>
              <w:spacing w:after="100" w:before="100"/>
            </w:pPr>
            <w:r>
              <w:rPr>
                <w:sz w:val="19"/>
              </w:rPr>
              <w:t>Thông tin hành chính. Một bệnh nhân có nhiều lượt khám.</w:t>
            </w:r>
          </w:p>
        </w:tc>
      </w:tr>
      <w:tr>
        <w:tc>
          <w:tcPr>
            <w:tcW w:type="dxa" w:w="1800"/>
            <w:vAlign w:val="center"/>
            <w:tcBorders>
              <w:top w:val="single" w:sz="4" w:color="D9D9D9"/>
              <w:left w:val="single" w:sz="4" w:color="D9D9D9"/>
              <w:bottom w:val="single" w:sz="4" w:color="D9D9D9"/>
              <w:right w:val="single" w:sz="4" w:color="D9D9D9"/>
            </w:tcBorders>
            <w:shd w:fill="F1F5F9"/>
          </w:tcPr>
          <w:p>
            <w:pPr>
              <w:spacing w:after="100" w:before="100"/>
            </w:pPr>
            <w:r>
              <w:rPr>
                <w:sz w:val="19"/>
              </w:rPr>
              <w:t>LuotKham</w:t>
            </w:r>
          </w:p>
        </w:tc>
        <w:tc>
          <w:tcPr>
            <w:tcW w:type="dxa" w:w="2160"/>
            <w:vAlign w:val="center"/>
            <w:tcBorders>
              <w:top w:val="single" w:sz="4" w:color="D9D9D9"/>
              <w:left w:val="single" w:sz="4" w:color="D9D9D9"/>
              <w:bottom w:val="single" w:sz="4" w:color="D9D9D9"/>
              <w:right w:val="single" w:sz="4" w:color="D9D9D9"/>
            </w:tcBorders>
            <w:shd w:fill="F1F5F9"/>
          </w:tcPr>
          <w:p>
            <w:pPr>
              <w:spacing w:after="100" w:before="100"/>
            </w:pPr>
            <w:r>
              <w:rPr>
                <w:sz w:val="19"/>
              </w:rPr>
              <w:t>MaKham</w:t>
            </w:r>
          </w:p>
        </w:tc>
        <w:tc>
          <w:tcPr>
            <w:tcW w:type="dxa" w:w="6120"/>
            <w:vAlign w:val="center"/>
            <w:tcBorders>
              <w:top w:val="single" w:sz="4" w:color="D9D9D9"/>
              <w:left w:val="single" w:sz="4" w:color="D9D9D9"/>
              <w:bottom w:val="single" w:sz="4" w:color="D9D9D9"/>
              <w:right w:val="single" w:sz="4" w:color="D9D9D9"/>
            </w:tcBorders>
            <w:shd w:fill="F1F5F9"/>
          </w:tcPr>
          <w:p>
            <w:pPr>
              <w:spacing w:after="100" w:before="100"/>
            </w:pPr>
            <w:r>
              <w:rPr>
                <w:sz w:val="19"/>
              </w:rPr>
              <w:t>MaBN là khóa ngoại. Có bác sĩ, ngày khám, triệu chứng, chẩn đoán.</w:t>
            </w:r>
          </w:p>
        </w:tc>
      </w:tr>
      <w:tr>
        <w:tc>
          <w:tcPr>
            <w:tcW w:type="dxa" w:w="1800"/>
            <w:vAlign w:val="center"/>
            <w:tcBorders>
              <w:top w:val="single" w:sz="4" w:color="D9D9D9"/>
              <w:left w:val="single" w:sz="4" w:color="D9D9D9"/>
              <w:bottom w:val="single" w:sz="4" w:color="D9D9D9"/>
              <w:right w:val="single" w:sz="4" w:color="D9D9D9"/>
            </w:tcBorders>
            <w:shd w:fill="FFFFFF"/>
          </w:tcPr>
          <w:p>
            <w:pPr>
              <w:spacing w:after="100" w:before="100"/>
            </w:pPr>
            <w:r>
              <w:rPr>
                <w:sz w:val="19"/>
              </w:rPr>
              <w:t>PhanCong</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pPr>
            <w:r>
              <w:rPr>
                <w:sz w:val="19"/>
              </w:rPr>
              <w:t>MaBN và MaBacSi</w:t>
            </w:r>
          </w:p>
        </w:tc>
        <w:tc>
          <w:tcPr>
            <w:tcW w:type="dxa" w:w="6120"/>
            <w:vAlign w:val="center"/>
            <w:tcBorders>
              <w:top w:val="single" w:sz="4" w:color="D9D9D9"/>
              <w:left w:val="single" w:sz="4" w:color="D9D9D9"/>
              <w:bottom w:val="single" w:sz="4" w:color="D9D9D9"/>
              <w:right w:val="single" w:sz="4" w:color="D9D9D9"/>
            </w:tcBorders>
            <w:shd w:fill="FFFFFF"/>
          </w:tcPr>
          <w:p>
            <w:pPr>
              <w:spacing w:after="100" w:before="100"/>
            </w:pPr>
            <w:r>
              <w:rPr>
                <w:sz w:val="19"/>
              </w:rPr>
              <w:t>Xác định phạm vi truy cập, có thời điểm bắt đầu và kết thúc.</w:t>
            </w:r>
          </w:p>
        </w:tc>
      </w:tr>
      <w:tr>
        <w:tc>
          <w:tcPr>
            <w:tcW w:type="dxa" w:w="1800"/>
            <w:vAlign w:val="center"/>
            <w:tcBorders>
              <w:top w:val="single" w:sz="4" w:color="D9D9D9"/>
              <w:left w:val="single" w:sz="4" w:color="D9D9D9"/>
              <w:bottom w:val="single" w:sz="4" w:color="D9D9D9"/>
              <w:right w:val="single" w:sz="4" w:color="D9D9D9"/>
            </w:tcBorders>
            <w:shd w:fill="F1F5F9"/>
          </w:tcPr>
          <w:p>
            <w:pPr>
              <w:spacing w:after="100" w:before="100"/>
            </w:pPr>
            <w:r>
              <w:rPr>
                <w:sz w:val="19"/>
              </w:rPr>
              <w:t>NhatKy</w:t>
            </w:r>
          </w:p>
        </w:tc>
        <w:tc>
          <w:tcPr>
            <w:tcW w:type="dxa" w:w="2160"/>
            <w:vAlign w:val="center"/>
            <w:tcBorders>
              <w:top w:val="single" w:sz="4" w:color="D9D9D9"/>
              <w:left w:val="single" w:sz="4" w:color="D9D9D9"/>
              <w:bottom w:val="single" w:sz="4" w:color="D9D9D9"/>
              <w:right w:val="single" w:sz="4" w:color="D9D9D9"/>
            </w:tcBorders>
            <w:shd w:fill="F1F5F9"/>
          </w:tcPr>
          <w:p>
            <w:pPr>
              <w:spacing w:after="100" w:before="100"/>
            </w:pPr>
            <w:r>
              <w:rPr>
                <w:sz w:val="19"/>
              </w:rPr>
              <w:t>MaSuKien</w:t>
            </w:r>
          </w:p>
        </w:tc>
        <w:tc>
          <w:tcPr>
            <w:tcW w:type="dxa" w:w="6120"/>
            <w:vAlign w:val="center"/>
            <w:tcBorders>
              <w:top w:val="single" w:sz="4" w:color="D9D9D9"/>
              <w:left w:val="single" w:sz="4" w:color="D9D9D9"/>
              <w:bottom w:val="single" w:sz="4" w:color="D9D9D9"/>
              <w:right w:val="single" w:sz="4" w:color="D9D9D9"/>
            </w:tcBorders>
            <w:shd w:fill="F1F5F9"/>
          </w:tcPr>
          <w:p>
            <w:pPr>
              <w:spacing w:after="100" w:before="100"/>
            </w:pPr>
            <w:r>
              <w:rPr>
                <w:sz w:val="19"/>
              </w:rPr>
              <w:t>Tài khoản, hành động, đối tượng, thời điểm và kết quả.</w:t>
            </w:r>
          </w:p>
        </w:tc>
      </w:tr>
    </w:tbl>
    <w:p>
      <w:pPr>
        <w:spacing w:after="0"/>
      </w:pPr>
    </w:p>
    <w:p>
      <w:pPr>
        <w:pStyle w:val="Heading2"/>
      </w:pPr>
      <w:r>
        <w:t>Excel theo Database Mindset</w:t>
      </w:r>
    </w:p>
    <w:p>
      <w:r>
        <w:t>Sheet HoSo có Table tblHoSo với vùng A1:L1001. Một hàng là một bệnh nhân, mỗi cột là một thuộc tính, hàng đầu là tiêu đề duy nhất. Mã bệnh nhân không trống và không trùng. Không gộp ô, không chèn tiêu đề phụ, tổng cộng hoặc hàng phân cách trong bảng. Ngày lưu kiểu ngày, mã và số điện thoại lưu kiểu văn bản.</w:t>
      </w:r>
    </w:p>
    <w:p>
      <w:pPr>
        <w:pStyle w:val="Heading2"/>
      </w:pPr>
      <w:r>
        <w:t>Xử lý bẫy hàng nghìn ô trống</w:t>
      </w:r>
    </w:p>
    <w:p>
      <w:r>
        <w:t>Ô trống riêng lẻ không làm AutoFilter ngừng. Nguy cơ phát sinh khi Excel tự nhận vùng dữ liệu gặp hàng hoặc cột trống hoàn toàn. Chọn rõ toàn bộ vùng A1:L1001 rồi nhấn Ctrl + T, tích My table has headers. Bộ lọc thuộc Table sẽ bao phủ cả vùng đã chọn, kể cả ô trống.</w:t>
      </w:r>
    </w:p>
    <w:p>
      <w:r>
        <w:t>Giữ trống trường chưa được cung cấp. Không tự điền 0, không suy diễn bệnh án và không dùng Go To Special rồi xóa cả hàng có ô trống. Nếu có hàng hoàn toàn trống do lỗi nhập, kiểm tra nguồn rồi chỉ loại hàng đó trong bản làm sạch. Lọc (Blanks) ở từng cột để lập danh sách bổ sung. Khi nhập thêm dòng, xác nhận Table đã mở rộng bằng Table Design &gt; Resize Table nếu cần.</w:t>
      </w:r>
    </w:p>
    <w:p>
      <w:pPr>
        <w:pStyle w:val="Heading2"/>
      </w:pPr>
      <w:r>
        <w:t>Định nghĩa báo cáo và Donut Chart</w:t>
      </w:r>
    </w:p>
    <w:p>
      <w:r>
        <w:t>Dữ liệu minh họa gồm 1.000 bệnh nhân có lượt khám gần nhất trong tháng 10/2026. Mỗi bệnh nhân thuộc đúng một nhóm giám sát: Cúm 400, Sốt xuất huyết 300, Tay chân miệng 200 và Khác 100. Đây là phân bố trong mẫu giả lập, không phải tỷ lệ mắc bệnh ngoài cộng đồng.</w:t>
      </w:r>
    </w:p>
    <w:p>
      <w:r>
        <w:t>BaoCao dùng COUNTIF theo nhóm và lấy mẫu số bằng COUNTA trên mã bệnh nhân. Donut có 4 phần, không dùng 3D, làm nổi nhóm Cúm 40%. Bản PowerPoint là ảnh chụp số liệu tại thời điểm lập, biểu đồ vẫn chỉnh sửa được nhưng không tự đồng bộ khi Excel đổi.</w:t>
      </w:r>
    </w:p>
    <w:p>
      <w:r>
        <w:br w:type="page"/>
      </w:r>
    </w:p>
    <w:p>
      <w:pPr>
        <w:pStyle w:val="Heading1"/>
      </w:pPr>
      <w:r>
        <w:t>4 Kiểm thử và hướng dẫn sử dụng</w:t>
      </w:r>
    </w:p>
    <w:tbl>
      <w:tblPr>
        <w:tblW w:type="auto" w:w="0"/>
        <w:tblLayout w:type="fixed"/>
        <w:tblLook w:firstColumn="1" w:firstRow="1" w:lastColumn="0" w:lastRow="0" w:noHBand="0" w:noVBand="1" w:val="04A0"/>
      </w:tblPr>
      <w:tblGrid>
        <w:gridCol w:w="864"/>
        <w:gridCol w:w="4680"/>
        <w:gridCol w:w="4536"/>
      </w:tblGrid>
      <w:tr>
        <w:trPr>
          <w:tblHeader/>
        </w:trPr>
        <w:tc>
          <w:tcPr>
            <w:tcW w:type="dxa" w:w="864"/>
            <w:vAlign w:val="center"/>
            <w:tcBorders>
              <w:top w:val="single" w:sz="4" w:color="D9D9D9"/>
              <w:left w:val="single" w:sz="4" w:color="D9D9D9"/>
              <w:bottom w:val="single" w:sz="4" w:color="D9D9D9"/>
              <w:right w:val="single" w:sz="4" w:color="D9D9D9"/>
            </w:tcBorders>
            <w:shd w:fill="16324F"/>
          </w:tcPr>
          <w:p>
            <w:pPr>
              <w:spacing w:after="100" w:before="100"/>
            </w:pPr>
            <w:r>
              <w:rPr>
                <w:b/>
                <w:color w:val="FFFFFF"/>
                <w:sz w:val="19"/>
              </w:rPr>
              <w:t>Mã</w:t>
            </w:r>
          </w:p>
        </w:tc>
        <w:tc>
          <w:tcPr>
            <w:tcW w:type="dxa" w:w="4680"/>
            <w:vAlign w:val="center"/>
            <w:tcBorders>
              <w:top w:val="single" w:sz="4" w:color="D9D9D9"/>
              <w:left w:val="single" w:sz="4" w:color="D9D9D9"/>
              <w:bottom w:val="single" w:sz="4" w:color="D9D9D9"/>
              <w:right w:val="single" w:sz="4" w:color="D9D9D9"/>
            </w:tcBorders>
            <w:shd w:fill="16324F"/>
          </w:tcPr>
          <w:p>
            <w:pPr>
              <w:spacing w:after="100" w:before="100"/>
            </w:pPr>
            <w:r>
              <w:rPr>
                <w:b/>
                <w:color w:val="FFFFFF"/>
                <w:sz w:val="19"/>
              </w:rPr>
              <w:t>Thao tác kiểm thử</w:t>
            </w:r>
          </w:p>
        </w:tc>
        <w:tc>
          <w:tcPr>
            <w:tcW w:type="dxa" w:w="4536"/>
            <w:vAlign w:val="center"/>
            <w:tcBorders>
              <w:top w:val="single" w:sz="4" w:color="D9D9D9"/>
              <w:left w:val="single" w:sz="4" w:color="D9D9D9"/>
              <w:bottom w:val="single" w:sz="4" w:color="D9D9D9"/>
              <w:right w:val="single" w:sz="4" w:color="D9D9D9"/>
            </w:tcBorders>
            <w:shd w:fill="16324F"/>
          </w:tcPr>
          <w:p>
            <w:pPr>
              <w:spacing w:after="100" w:before="100"/>
            </w:pPr>
            <w:r>
              <w:rPr>
                <w:b/>
                <w:color w:val="FFFFFF"/>
                <w:sz w:val="19"/>
              </w:rPr>
              <w:t>Kết quả mong đợi</w:t>
            </w:r>
          </w:p>
        </w:tc>
      </w:tr>
      <w:tr>
        <w:tc>
          <w:tcPr>
            <w:tcW w:type="dxa" w:w="864"/>
            <w:vAlign w:val="center"/>
            <w:tcBorders>
              <w:top w:val="single" w:sz="4" w:color="D9D9D9"/>
              <w:left w:val="single" w:sz="4" w:color="D9D9D9"/>
              <w:bottom w:val="single" w:sz="4" w:color="D9D9D9"/>
              <w:right w:val="single" w:sz="4" w:color="D9D9D9"/>
            </w:tcBorders>
            <w:shd w:fill="FFFFFF"/>
          </w:tcPr>
          <w:p>
            <w:pPr>
              <w:spacing w:after="100" w:before="100"/>
            </w:pPr>
            <w:r>
              <w:rPr>
                <w:sz w:val="19"/>
              </w:rPr>
              <w:t>TC01</w:t>
            </w:r>
          </w:p>
        </w:tc>
        <w:tc>
          <w:tcPr>
            <w:tcW w:type="dxa" w:w="4680"/>
            <w:vAlign w:val="center"/>
            <w:tcBorders>
              <w:top w:val="single" w:sz="4" w:color="D9D9D9"/>
              <w:left w:val="single" w:sz="4" w:color="D9D9D9"/>
              <w:bottom w:val="single" w:sz="4" w:color="D9D9D9"/>
              <w:right w:val="single" w:sz="4" w:color="D9D9D9"/>
            </w:tcBorders>
            <w:shd w:fill="FFFFFF"/>
          </w:tcPr>
          <w:p>
            <w:pPr>
              <w:spacing w:after="100" w:before="100"/>
            </w:pPr>
            <w:r>
              <w:rPr>
                <w:sz w:val="19"/>
              </w:rPr>
              <w:t>Lễ tân gọi trực tiếp API xem chẩn đoán</w:t>
            </w:r>
          </w:p>
        </w:tc>
        <w:tc>
          <w:tcPr>
            <w:tcW w:type="dxa" w:w="4536"/>
            <w:vAlign w:val="center"/>
            <w:tcBorders>
              <w:top w:val="single" w:sz="4" w:color="D9D9D9"/>
              <w:left w:val="single" w:sz="4" w:color="D9D9D9"/>
              <w:bottom w:val="single" w:sz="4" w:color="D9D9D9"/>
              <w:right w:val="single" w:sz="4" w:color="D9D9D9"/>
            </w:tcBorders>
            <w:shd w:fill="FFFFFF"/>
          </w:tcPr>
          <w:p>
            <w:pPr>
              <w:spacing w:after="100" w:before="100"/>
            </w:pPr>
            <w:r>
              <w:rPr>
                <w:sz w:val="19"/>
              </w:rPr>
              <w:t>Từ chối truy cập và ghi sự kiện.</w:t>
            </w:r>
          </w:p>
        </w:tc>
      </w:tr>
      <w:tr>
        <w:tc>
          <w:tcPr>
            <w:tcW w:type="dxa" w:w="864"/>
            <w:vAlign w:val="center"/>
            <w:tcBorders>
              <w:top w:val="single" w:sz="4" w:color="D9D9D9"/>
              <w:left w:val="single" w:sz="4" w:color="D9D9D9"/>
              <w:bottom w:val="single" w:sz="4" w:color="D9D9D9"/>
              <w:right w:val="single" w:sz="4" w:color="D9D9D9"/>
            </w:tcBorders>
            <w:shd w:fill="F1F5F9"/>
          </w:tcPr>
          <w:p>
            <w:pPr>
              <w:spacing w:after="100" w:before="100"/>
            </w:pPr>
            <w:r>
              <w:rPr>
                <w:sz w:val="19"/>
              </w:rPr>
              <w:t>TC02</w:t>
            </w:r>
          </w:p>
        </w:tc>
        <w:tc>
          <w:tcPr>
            <w:tcW w:type="dxa" w:w="4680"/>
            <w:vAlign w:val="center"/>
            <w:tcBorders>
              <w:top w:val="single" w:sz="4" w:color="D9D9D9"/>
              <w:left w:val="single" w:sz="4" w:color="D9D9D9"/>
              <w:bottom w:val="single" w:sz="4" w:color="D9D9D9"/>
              <w:right w:val="single" w:sz="4" w:color="D9D9D9"/>
            </w:tcBorders>
            <w:shd w:fill="F1F5F9"/>
          </w:tcPr>
          <w:p>
            <w:pPr>
              <w:spacing w:after="100" w:before="100"/>
            </w:pPr>
            <w:r>
              <w:rPr>
                <w:sz w:val="19"/>
              </w:rPr>
              <w:t>Bác sĩ đổi mã bệnh án sang bệnh nhân chưa được giao</w:t>
            </w:r>
          </w:p>
        </w:tc>
        <w:tc>
          <w:tcPr>
            <w:tcW w:type="dxa" w:w="4536"/>
            <w:vAlign w:val="center"/>
            <w:tcBorders>
              <w:top w:val="single" w:sz="4" w:color="D9D9D9"/>
              <w:left w:val="single" w:sz="4" w:color="D9D9D9"/>
              <w:bottom w:val="single" w:sz="4" w:color="D9D9D9"/>
              <w:right w:val="single" w:sz="4" w:color="D9D9D9"/>
            </w:tcBorders>
            <w:shd w:fill="F1F5F9"/>
          </w:tcPr>
          <w:p>
            <w:pPr>
              <w:spacing w:after="100" w:before="100"/>
            </w:pPr>
            <w:r>
              <w:rPr>
                <w:sz w:val="19"/>
              </w:rPr>
              <w:t>Không trả nội dung, không lộ bệnh án qua URL hoặc tệp.</w:t>
            </w:r>
          </w:p>
        </w:tc>
      </w:tr>
      <w:tr>
        <w:tc>
          <w:tcPr>
            <w:tcW w:type="dxa" w:w="864"/>
            <w:vAlign w:val="center"/>
            <w:tcBorders>
              <w:top w:val="single" w:sz="4" w:color="D9D9D9"/>
              <w:left w:val="single" w:sz="4" w:color="D9D9D9"/>
              <w:bottom w:val="single" w:sz="4" w:color="D9D9D9"/>
              <w:right w:val="single" w:sz="4" w:color="D9D9D9"/>
            </w:tcBorders>
            <w:shd w:fill="FFFFFF"/>
          </w:tcPr>
          <w:p>
            <w:pPr>
              <w:spacing w:after="100" w:before="100"/>
            </w:pPr>
            <w:r>
              <w:rPr>
                <w:sz w:val="19"/>
              </w:rPr>
              <w:t>TC03</w:t>
            </w:r>
          </w:p>
        </w:tc>
        <w:tc>
          <w:tcPr>
            <w:tcW w:type="dxa" w:w="4680"/>
            <w:vAlign w:val="center"/>
            <w:tcBorders>
              <w:top w:val="single" w:sz="4" w:color="D9D9D9"/>
              <w:left w:val="single" w:sz="4" w:color="D9D9D9"/>
              <w:bottom w:val="single" w:sz="4" w:color="D9D9D9"/>
              <w:right w:val="single" w:sz="4" w:color="D9D9D9"/>
            </w:tcBorders>
            <w:shd w:fill="FFFFFF"/>
          </w:tcPr>
          <w:p>
            <w:pPr>
              <w:spacing w:after="100" w:before="100"/>
            </w:pPr>
            <w:r>
              <w:rPr>
                <w:sz w:val="19"/>
              </w:rPr>
              <w:t>Sửa một bệnh án đã duyệt</w:t>
            </w:r>
          </w:p>
        </w:tc>
        <w:tc>
          <w:tcPr>
            <w:tcW w:type="dxa" w:w="4536"/>
            <w:vAlign w:val="center"/>
            <w:tcBorders>
              <w:top w:val="single" w:sz="4" w:color="D9D9D9"/>
              <w:left w:val="single" w:sz="4" w:color="D9D9D9"/>
              <w:bottom w:val="single" w:sz="4" w:color="D9D9D9"/>
              <w:right w:val="single" w:sz="4" w:color="D9D9D9"/>
            </w:tcBorders>
            <w:shd w:fill="FFFFFF"/>
          </w:tcPr>
          <w:p>
            <w:pPr>
              <w:spacing w:after="100" w:before="100"/>
            </w:pPr>
            <w:r>
              <w:rPr>
                <w:sz w:val="19"/>
              </w:rPr>
              <w:t>Giữ bản cũ, tạo phiên bản mới có người sửa và lý do.</w:t>
            </w:r>
          </w:p>
        </w:tc>
      </w:tr>
      <w:tr>
        <w:tc>
          <w:tcPr>
            <w:tcW w:type="dxa" w:w="864"/>
            <w:vAlign w:val="center"/>
            <w:tcBorders>
              <w:top w:val="single" w:sz="4" w:color="D9D9D9"/>
              <w:left w:val="single" w:sz="4" w:color="D9D9D9"/>
              <w:bottom w:val="single" w:sz="4" w:color="D9D9D9"/>
              <w:right w:val="single" w:sz="4" w:color="D9D9D9"/>
            </w:tcBorders>
            <w:shd w:fill="F1F5F9"/>
          </w:tcPr>
          <w:p>
            <w:pPr>
              <w:spacing w:after="100" w:before="100"/>
            </w:pPr>
            <w:r>
              <w:rPr>
                <w:sz w:val="19"/>
              </w:rPr>
              <w:t>TC04</w:t>
            </w:r>
          </w:p>
        </w:tc>
        <w:tc>
          <w:tcPr>
            <w:tcW w:type="dxa" w:w="4680"/>
            <w:vAlign w:val="center"/>
            <w:tcBorders>
              <w:top w:val="single" w:sz="4" w:color="D9D9D9"/>
              <w:left w:val="single" w:sz="4" w:color="D9D9D9"/>
              <w:bottom w:val="single" w:sz="4" w:color="D9D9D9"/>
              <w:right w:val="single" w:sz="4" w:color="D9D9D9"/>
            </w:tcBorders>
            <w:shd w:fill="F1F5F9"/>
          </w:tcPr>
          <w:p>
            <w:pPr>
              <w:spacing w:after="100" w:before="100"/>
            </w:pPr>
            <w:r>
              <w:rPr>
                <w:sz w:val="19"/>
              </w:rPr>
              <w:t>Lọc mã BN1000 trong Table có nhiều ô trống</w:t>
            </w:r>
          </w:p>
        </w:tc>
        <w:tc>
          <w:tcPr>
            <w:tcW w:type="dxa" w:w="4536"/>
            <w:vAlign w:val="center"/>
            <w:tcBorders>
              <w:top w:val="single" w:sz="4" w:color="D9D9D9"/>
              <w:left w:val="single" w:sz="4" w:color="D9D9D9"/>
              <w:bottom w:val="single" w:sz="4" w:color="D9D9D9"/>
              <w:right w:val="single" w:sz="4" w:color="D9D9D9"/>
            </w:tcBorders>
            <w:shd w:fill="F1F5F9"/>
          </w:tcPr>
          <w:p>
            <w:pPr>
              <w:spacing w:after="100" w:before="100"/>
            </w:pPr>
            <w:r>
              <w:rPr>
                <w:sz w:val="19"/>
              </w:rPr>
              <w:t>Vẫn tìm thấy đúng hồ sơ ở cuối bảng.</w:t>
            </w:r>
          </w:p>
        </w:tc>
      </w:tr>
      <w:tr>
        <w:tc>
          <w:tcPr>
            <w:tcW w:type="dxa" w:w="864"/>
            <w:vAlign w:val="center"/>
            <w:tcBorders>
              <w:top w:val="single" w:sz="4" w:color="D9D9D9"/>
              <w:left w:val="single" w:sz="4" w:color="D9D9D9"/>
              <w:bottom w:val="single" w:sz="4" w:color="D9D9D9"/>
              <w:right w:val="single" w:sz="4" w:color="D9D9D9"/>
            </w:tcBorders>
            <w:shd w:fill="FFFFFF"/>
          </w:tcPr>
          <w:p>
            <w:pPr>
              <w:spacing w:after="100" w:before="100"/>
            </w:pPr>
            <w:r>
              <w:rPr>
                <w:sz w:val="19"/>
              </w:rPr>
              <w:t>TC05</w:t>
            </w:r>
          </w:p>
        </w:tc>
        <w:tc>
          <w:tcPr>
            <w:tcW w:type="dxa" w:w="4680"/>
            <w:vAlign w:val="center"/>
            <w:tcBorders>
              <w:top w:val="single" w:sz="4" w:color="D9D9D9"/>
              <w:left w:val="single" w:sz="4" w:color="D9D9D9"/>
              <w:bottom w:val="single" w:sz="4" w:color="D9D9D9"/>
              <w:right w:val="single" w:sz="4" w:color="D9D9D9"/>
            </w:tcBorders>
            <w:shd w:fill="FFFFFF"/>
          </w:tcPr>
          <w:p>
            <w:pPr>
              <w:spacing w:after="100" w:before="100"/>
            </w:pPr>
            <w:r>
              <w:rPr>
                <w:sz w:val="19"/>
              </w:rPr>
              <w:t>Lọc Email bằng điều kiện Blanks</w:t>
            </w:r>
          </w:p>
        </w:tc>
        <w:tc>
          <w:tcPr>
            <w:tcW w:type="dxa" w:w="4536"/>
            <w:vAlign w:val="center"/>
            <w:tcBorders>
              <w:top w:val="single" w:sz="4" w:color="D9D9D9"/>
              <w:left w:val="single" w:sz="4" w:color="D9D9D9"/>
              <w:bottom w:val="single" w:sz="4" w:color="D9D9D9"/>
              <w:right w:val="single" w:sz="4" w:color="D9D9D9"/>
            </w:tcBorders>
            <w:shd w:fill="FFFFFF"/>
          </w:tcPr>
          <w:p>
            <w:pPr>
              <w:spacing w:after="100" w:before="100"/>
            </w:pPr>
            <w:r>
              <w:rPr>
                <w:sz w:val="19"/>
              </w:rPr>
              <w:t>Hiển thị đủ 1.000 dòng vì cột Email giả lập đều thiếu.</w:t>
            </w:r>
          </w:p>
        </w:tc>
      </w:tr>
      <w:tr>
        <w:tc>
          <w:tcPr>
            <w:tcW w:type="dxa" w:w="864"/>
            <w:vAlign w:val="center"/>
            <w:tcBorders>
              <w:top w:val="single" w:sz="4" w:color="D9D9D9"/>
              <w:left w:val="single" w:sz="4" w:color="D9D9D9"/>
              <w:bottom w:val="single" w:sz="4" w:color="D9D9D9"/>
              <w:right w:val="single" w:sz="4" w:color="D9D9D9"/>
            </w:tcBorders>
            <w:shd w:fill="F1F5F9"/>
          </w:tcPr>
          <w:p>
            <w:pPr>
              <w:spacing w:after="100" w:before="100"/>
            </w:pPr>
            <w:r>
              <w:rPr>
                <w:sz w:val="19"/>
              </w:rPr>
              <w:t>TC06</w:t>
            </w:r>
          </w:p>
        </w:tc>
        <w:tc>
          <w:tcPr>
            <w:tcW w:type="dxa" w:w="4680"/>
            <w:vAlign w:val="center"/>
            <w:tcBorders>
              <w:top w:val="single" w:sz="4" w:color="D9D9D9"/>
              <w:left w:val="single" w:sz="4" w:color="D9D9D9"/>
              <w:bottom w:val="single" w:sz="4" w:color="D9D9D9"/>
              <w:right w:val="single" w:sz="4" w:color="D9D9D9"/>
            </w:tcBorders>
            <w:shd w:fill="F1F5F9"/>
          </w:tcPr>
          <w:p>
            <w:pPr>
              <w:spacing w:after="100" w:before="100"/>
            </w:pPr>
            <w:r>
              <w:rPr>
                <w:sz w:val="19"/>
              </w:rPr>
              <w:t>Đổi nhóm giám sát BN0001 từ Cúm sang Khác</w:t>
            </w:r>
          </w:p>
        </w:tc>
        <w:tc>
          <w:tcPr>
            <w:tcW w:type="dxa" w:w="4536"/>
            <w:vAlign w:val="center"/>
            <w:tcBorders>
              <w:top w:val="single" w:sz="4" w:color="D9D9D9"/>
              <w:left w:val="single" w:sz="4" w:color="D9D9D9"/>
              <w:bottom w:val="single" w:sz="4" w:color="D9D9D9"/>
              <w:right w:val="single" w:sz="4" w:color="D9D9D9"/>
            </w:tcBorders>
            <w:shd w:fill="F1F5F9"/>
          </w:tcPr>
          <w:p>
            <w:pPr>
              <w:spacing w:after="100" w:before="100"/>
            </w:pPr>
            <w:r>
              <w:rPr>
                <w:sz w:val="19"/>
              </w:rPr>
              <w:t>BaoCao cập nhật Cúm 399, Khác 101, tổng vẫn 1.000. Hoàn tác sau thử.</w:t>
            </w:r>
          </w:p>
        </w:tc>
      </w:tr>
      <w:tr>
        <w:tc>
          <w:tcPr>
            <w:tcW w:type="dxa" w:w="864"/>
            <w:vAlign w:val="center"/>
            <w:tcBorders>
              <w:top w:val="single" w:sz="4" w:color="D9D9D9"/>
              <w:left w:val="single" w:sz="4" w:color="D9D9D9"/>
              <w:bottom w:val="single" w:sz="4" w:color="D9D9D9"/>
              <w:right w:val="single" w:sz="4" w:color="D9D9D9"/>
            </w:tcBorders>
            <w:shd w:fill="FFFFFF"/>
          </w:tcPr>
          <w:p>
            <w:pPr>
              <w:spacing w:after="100" w:before="100"/>
            </w:pPr>
            <w:r>
              <w:rPr>
                <w:sz w:val="19"/>
              </w:rPr>
              <w:t>TC07</w:t>
            </w:r>
          </w:p>
        </w:tc>
        <w:tc>
          <w:tcPr>
            <w:tcW w:type="dxa" w:w="4680"/>
            <w:vAlign w:val="center"/>
            <w:tcBorders>
              <w:top w:val="single" w:sz="4" w:color="D9D9D9"/>
              <w:left w:val="single" w:sz="4" w:color="D9D9D9"/>
              <w:bottom w:val="single" w:sz="4" w:color="D9D9D9"/>
              <w:right w:val="single" w:sz="4" w:color="D9D9D9"/>
            </w:tcBorders>
            <w:shd w:fill="FFFFFF"/>
          </w:tcPr>
          <w:p>
            <w:pPr>
              <w:spacing w:after="100" w:before="100"/>
            </w:pPr>
            <w:r>
              <w:rPr>
                <w:sz w:val="19"/>
              </w:rPr>
              <w:t>Thêm bản ghi kiểm thử ngay dưới Table</w:t>
            </w:r>
          </w:p>
        </w:tc>
        <w:tc>
          <w:tcPr>
            <w:tcW w:type="dxa" w:w="4536"/>
            <w:vAlign w:val="center"/>
            <w:tcBorders>
              <w:top w:val="single" w:sz="4" w:color="D9D9D9"/>
              <w:left w:val="single" w:sz="4" w:color="D9D9D9"/>
              <w:bottom w:val="single" w:sz="4" w:color="D9D9D9"/>
              <w:right w:val="single" w:sz="4" w:color="D9D9D9"/>
            </w:tcBorders>
            <w:shd w:fill="FFFFFF"/>
          </w:tcPr>
          <w:p>
            <w:pPr>
              <w:spacing w:after="100" w:before="100"/>
            </w:pPr>
            <w:r>
              <w:rPr>
                <w:sz w:val="19"/>
              </w:rPr>
              <w:t>Xác nhận vùng Table mở rộng và bộ lọc nhận dòng mới.</w:t>
            </w:r>
          </w:p>
        </w:tc>
      </w:tr>
      <w:tr>
        <w:tc>
          <w:tcPr>
            <w:tcW w:type="dxa" w:w="864"/>
            <w:vAlign w:val="center"/>
            <w:tcBorders>
              <w:top w:val="single" w:sz="4" w:color="D9D9D9"/>
              <w:left w:val="single" w:sz="4" w:color="D9D9D9"/>
              <w:bottom w:val="single" w:sz="4" w:color="D9D9D9"/>
              <w:right w:val="single" w:sz="4" w:color="D9D9D9"/>
            </w:tcBorders>
            <w:shd w:fill="F1F5F9"/>
          </w:tcPr>
          <w:p>
            <w:pPr>
              <w:spacing w:after="100" w:before="100"/>
            </w:pPr>
            <w:r>
              <w:rPr>
                <w:sz w:val="19"/>
              </w:rPr>
              <w:t>TC08</w:t>
            </w:r>
          </w:p>
        </w:tc>
        <w:tc>
          <w:tcPr>
            <w:tcW w:type="dxa" w:w="4680"/>
            <w:vAlign w:val="center"/>
            <w:tcBorders>
              <w:top w:val="single" w:sz="4" w:color="D9D9D9"/>
              <w:left w:val="single" w:sz="4" w:color="D9D9D9"/>
              <w:bottom w:val="single" w:sz="4" w:color="D9D9D9"/>
              <w:right w:val="single" w:sz="4" w:color="D9D9D9"/>
            </w:tcBorders>
            <w:shd w:fill="F1F5F9"/>
          </w:tcPr>
          <w:p>
            <w:pPr>
              <w:spacing w:after="100" w:before="100"/>
            </w:pPr>
            <w:r>
              <w:rPr>
                <w:sz w:val="19"/>
              </w:rPr>
              <w:t>Khôi phục một bản sao lưu vào môi trường thử</w:t>
            </w:r>
          </w:p>
        </w:tc>
        <w:tc>
          <w:tcPr>
            <w:tcW w:type="dxa" w:w="4536"/>
            <w:vAlign w:val="center"/>
            <w:tcBorders>
              <w:top w:val="single" w:sz="4" w:color="D9D9D9"/>
              <w:left w:val="single" w:sz="4" w:color="D9D9D9"/>
              <w:bottom w:val="single" w:sz="4" w:color="D9D9D9"/>
              <w:right w:val="single" w:sz="4" w:color="D9D9D9"/>
            </w:tcBorders>
            <w:shd w:fill="F1F5F9"/>
          </w:tcPr>
          <w:p>
            <w:pPr>
              <w:spacing w:after="100" w:before="100"/>
            </w:pPr>
            <w:r>
              <w:rPr>
                <w:sz w:val="19"/>
              </w:rPr>
              <w:t>Mở được hồ sơ và tệp, đạt RPO và RTO đã duyệt.</w:t>
            </w:r>
          </w:p>
        </w:tc>
      </w:tr>
    </w:tbl>
    <w:p>
      <w:pPr>
        <w:spacing w:after="0"/>
      </w:pPr>
    </w:p>
    <w:p>
      <w:pPr>
        <w:pStyle w:val="Heading2"/>
      </w:pPr>
      <w:r>
        <w:t>Sửa đoạn văn bị gán nhầm Heading Styles</w:t>
      </w:r>
    </w:p>
    <w:p>
      <w:r>
        <w:t>Đặt con trỏ vào đoạn bị gán nhầm hoặc chọn các đoạn đó, rồi nhấn Ctrl + Shift + N. Word áp dụng style Normal cho đoạn văn. Kiểm tra Home &gt; Styles và Navigation Pane để xác nhận đoạn không còn xuất hiện như tiêu đề.</w:t>
      </w:r>
    </w:p>
    <w:p>
      <w:r>
        <w:t>Ví dụ: câu “Bệnh nhân chưa điền email” bị gán Heading 2. Nhấn Ctrl + Shift + N để đưa câu về Normal. Nếu vẫn còn chữ đậm, màu hoặc cỡ chữ do định dạng trực tiếp, chọn phần chữ và nhấn Ctrl + Space để xóa định dạng ký tự. Chỉ dùng bước này khi cần vì có thể mất nhấn mạnh chủ ý.</w:t>
      </w:r>
    </w:p>
    <w:p>
      <w:r>
        <w:t>Nếu mục lục còn hiện đoạn cũ, chọn mục lục rồi nhấn F9 và Update entire table. Tiêu đề thật giữ Heading 1, Heading 2 đúng cấp. Ctrl + Shift + N không xóa nội dung của đoạn.</w:t>
      </w:r>
    </w:p>
    <w:p>
      <w:pPr>
        <w:pStyle w:val="Heading2"/>
      </w:pPr>
      <w:r>
        <w:t>Thứ tự hoàn thiện và nghiệm thu</w:t>
      </w:r>
    </w:p>
    <w:p>
      <w:r>
        <w:t>Chốt yêu cầu và ma trận quyền trong SRS. Kiểm tra cấu trúc Table, 1.000 mã duy nhất và các giá trị thiếu. Đối chiếu bảng thống kê với Donut trong PowerPoint. Khi triển khai phần mềm thật, chạy riêng các kiểm thử API, MFA, nhật ký và phục hồi. Bộ hồ sơ này chưa phải dịch vụ đám mây đã vận hành.</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