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A6D4E">
      <w:pPr>
        <w:keepNext/>
        <w:spacing w:before="240" w:after="120"/>
        <w:rPr>
          <w:rFonts w:hint="default"/>
          <w:lang w:val="vi-VN"/>
        </w:rPr>
      </w:pPr>
      <w:r>
        <w:rPr>
          <w:rFonts w:ascii="Arial" w:hAnsi="Arial" w:eastAsia="Arial" w:cs="Arial"/>
          <w:b/>
          <w:bCs/>
          <w:sz w:val="26"/>
          <w:szCs w:val="26"/>
        </w:rPr>
        <w:t>Phân tíc</w:t>
      </w:r>
      <w:r>
        <w:rPr>
          <w:rFonts w:hint="default" w:ascii="Times New Roman" w:cs="Arial"/>
          <w:b/>
          <w:bCs/>
          <w:sz w:val="26"/>
          <w:szCs w:val="26"/>
          <w:lang w:val="vi-VN"/>
        </w:rPr>
        <w:t>h</w:t>
      </w:r>
      <w:bookmarkStart w:id="0" w:name="_GoBack"/>
      <w:bookmarkEnd w:id="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3"/>
        <w:gridCol w:w="861"/>
        <w:gridCol w:w="1179"/>
        <w:gridCol w:w="5665"/>
      </w:tblGrid>
      <w:tr w14:paraId="02B3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33" w:type="dxa"/>
            <w:tcBorders>
              <w:top w:val="single" w:color="000000" w:sz="4" w:space="0"/>
              <w:left w:val="single" w:color="000000" w:sz="4" w:space="0"/>
              <w:bottom w:val="single" w:color="000000" w:sz="4" w:space="0"/>
              <w:right w:val="single" w:color="000000" w:sz="4" w:space="0"/>
              <w:tl2br w:val="nil"/>
            </w:tcBorders>
            <w:shd w:val="clear" w:color="auto" w:fill="FFFFFF"/>
            <w:tcMar>
              <w:top w:w="70" w:type="dxa"/>
              <w:left w:w="90" w:type="dxa"/>
              <w:bottom w:w="70" w:type="dxa"/>
              <w:right w:w="90" w:type="dxa"/>
            </w:tcMar>
          </w:tcPr>
          <w:p w14:paraId="255F5FD1">
            <w:pPr>
              <w:spacing w:after="40"/>
              <w:jc w:val="center"/>
              <w:rPr>
                <w:b/>
                <w:bCs w:val="0"/>
                <w:color w:val="000000"/>
                <w:u w:val="none"/>
              </w:rPr>
            </w:pPr>
            <w:r>
              <w:rPr>
                <w:rFonts w:ascii="Arial" w:hAnsi="Arial" w:eastAsia="Arial" w:cs="Arial"/>
                <w:b/>
                <w:bCs w:val="0"/>
                <w:color w:val="000000"/>
                <w:sz w:val="21"/>
                <w:szCs w:val="21"/>
                <w:u w:val="none"/>
              </w:rPr>
              <w:t>Phát biểu</w:t>
            </w:r>
          </w:p>
        </w:tc>
        <w:tc>
          <w:tcPr>
            <w:tcW w:w="861"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4AE188EE">
            <w:pPr>
              <w:spacing w:after="40"/>
              <w:jc w:val="center"/>
              <w:rPr>
                <w:b/>
                <w:bCs w:val="0"/>
                <w:color w:val="000000"/>
                <w:u w:val="none"/>
              </w:rPr>
            </w:pPr>
            <w:r>
              <w:rPr>
                <w:rFonts w:ascii="Arial" w:hAnsi="Arial" w:eastAsia="Arial" w:cs="Arial"/>
                <w:b/>
                <w:bCs w:val="0"/>
                <w:color w:val="000000"/>
                <w:sz w:val="21"/>
                <w:szCs w:val="21"/>
                <w:u w:val="none"/>
              </w:rPr>
              <w:t>AC hay DoD</w:t>
            </w:r>
          </w:p>
        </w:tc>
        <w:tc>
          <w:tcPr>
            <w:tcW w:w="1179"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2B6FAFF2">
            <w:pPr>
              <w:spacing w:after="40"/>
              <w:jc w:val="center"/>
              <w:rPr>
                <w:b/>
                <w:bCs w:val="0"/>
                <w:color w:val="000000"/>
                <w:u w:val="none"/>
              </w:rPr>
            </w:pPr>
            <w:r>
              <w:rPr>
                <w:rFonts w:ascii="Arial" w:hAnsi="Arial" w:eastAsia="Arial" w:cs="Arial"/>
                <w:b/>
                <w:bCs w:val="0"/>
                <w:color w:val="000000"/>
                <w:sz w:val="21"/>
                <w:szCs w:val="21"/>
                <w:u w:val="none"/>
              </w:rPr>
              <w:t>Đạt</w:t>
            </w:r>
            <w:r>
              <w:rPr>
                <w:rFonts w:hint="default" w:ascii="Times New Roman" w:cs="Arial"/>
                <w:b/>
                <w:bCs w:val="0"/>
                <w:color w:val="000000"/>
                <w:sz w:val="21"/>
                <w:szCs w:val="21"/>
                <w:u w:val="none"/>
                <w:lang w:val="vi-VN"/>
              </w:rPr>
              <w:t xml:space="preserve"> hay c</w:t>
            </w:r>
            <w:r>
              <w:rPr>
                <w:rFonts w:ascii="Arial" w:hAnsi="Arial" w:eastAsia="Arial" w:cs="Arial"/>
                <w:b/>
                <w:bCs w:val="0"/>
                <w:color w:val="000000"/>
                <w:sz w:val="21"/>
                <w:szCs w:val="21"/>
                <w:u w:val="none"/>
              </w:rPr>
              <w:t>hưa đạt</w:t>
            </w:r>
          </w:p>
        </w:tc>
        <w:tc>
          <w:tcPr>
            <w:tcW w:w="5665"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47341D4C">
            <w:pPr>
              <w:spacing w:after="40"/>
              <w:jc w:val="center"/>
              <w:rPr>
                <w:b/>
                <w:bCs w:val="0"/>
                <w:color w:val="000000"/>
                <w:u w:val="none"/>
              </w:rPr>
            </w:pPr>
            <w:r>
              <w:rPr>
                <w:rFonts w:ascii="Arial" w:hAnsi="Arial" w:eastAsia="Arial" w:cs="Arial"/>
                <w:b/>
                <w:bCs w:val="0"/>
                <w:color w:val="000000"/>
                <w:sz w:val="21"/>
                <w:szCs w:val="21"/>
                <w:u w:val="none"/>
              </w:rPr>
              <w:t>Lý do</w:t>
            </w:r>
          </w:p>
        </w:tc>
      </w:tr>
      <w:tr w14:paraId="22E4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3"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257860B0">
            <w:pPr>
              <w:spacing w:after="40"/>
              <w:rPr>
                <w:b w:val="0"/>
                <w:color w:val="000000"/>
              </w:rPr>
            </w:pPr>
            <w:r>
              <w:rPr>
                <w:rFonts w:ascii="Arial" w:hAnsi="Arial" w:eastAsia="Arial" w:cs="Arial"/>
                <w:b w:val="0"/>
                <w:color w:val="000000"/>
                <w:sz w:val="21"/>
                <w:szCs w:val="21"/>
              </w:rPr>
              <w:t>Đ1. Số dư đủ, khách xác nhận, chuyến "Đã thanh toán" và ví bị trừ đúng cước</w:t>
            </w:r>
          </w:p>
        </w:tc>
        <w:tc>
          <w:tcPr>
            <w:tcW w:w="861"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38457B80">
            <w:pPr>
              <w:spacing w:after="40"/>
              <w:jc w:val="center"/>
              <w:rPr>
                <w:b w:val="0"/>
                <w:color w:val="000000"/>
              </w:rPr>
            </w:pPr>
            <w:r>
              <w:rPr>
                <w:rFonts w:ascii="Arial" w:hAnsi="Arial" w:eastAsia="Arial" w:cs="Arial"/>
                <w:b w:val="0"/>
                <w:color w:val="000000"/>
                <w:sz w:val="21"/>
                <w:szCs w:val="21"/>
              </w:rPr>
              <w:t>AC</w:t>
            </w:r>
          </w:p>
        </w:tc>
        <w:tc>
          <w:tcPr>
            <w:tcW w:w="1179"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314FBC70">
            <w:pPr>
              <w:spacing w:after="40"/>
              <w:jc w:val="center"/>
              <w:rPr>
                <w:b w:val="0"/>
                <w:color w:val="000000"/>
              </w:rPr>
            </w:pPr>
            <w:r>
              <w:rPr>
                <w:rFonts w:ascii="Arial" w:hAnsi="Arial" w:eastAsia="Arial" w:cs="Arial"/>
                <w:b w:val="0"/>
                <w:color w:val="000000"/>
                <w:sz w:val="21"/>
                <w:szCs w:val="21"/>
              </w:rPr>
              <w:t>Đạt</w:t>
            </w:r>
          </w:p>
        </w:tc>
        <w:tc>
          <w:tcPr>
            <w:tcW w:w="5665"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2761CB47">
            <w:pPr>
              <w:spacing w:after="40"/>
              <w:rPr>
                <w:b w:val="0"/>
                <w:color w:val="000000"/>
              </w:rPr>
            </w:pPr>
            <w:r>
              <w:rPr>
                <w:rFonts w:ascii="Arial" w:hAnsi="Arial" w:eastAsia="Arial" w:cs="Arial"/>
                <w:b w:val="0"/>
                <w:color w:val="000000"/>
                <w:sz w:val="21"/>
                <w:szCs w:val="21"/>
              </w:rPr>
              <w:t>Viết theo Given – When – Then và chỉ nói về trường hợp thanh toán bằng ví nên là điều kiện riêng của story này. Khoa báo đạt và Đức không phát hiện lỗi ở trường hợp số dư đủ.</w:t>
            </w:r>
          </w:p>
        </w:tc>
      </w:tr>
      <w:tr w14:paraId="2833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3"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3E0E6DBA">
            <w:pPr>
              <w:spacing w:after="40"/>
              <w:rPr>
                <w:b w:val="0"/>
                <w:color w:val="000000"/>
              </w:rPr>
            </w:pPr>
            <w:r>
              <w:rPr>
                <w:rFonts w:ascii="Arial" w:hAnsi="Arial" w:eastAsia="Arial" w:cs="Arial"/>
                <w:b w:val="0"/>
                <w:color w:val="000000"/>
                <w:sz w:val="21"/>
                <w:szCs w:val="21"/>
              </w:rPr>
              <w:t>Đ2. Code được ít nhất 01 Developer khác review trước khi merge</w:t>
            </w:r>
          </w:p>
        </w:tc>
        <w:tc>
          <w:tcPr>
            <w:tcW w:w="861"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64F93530">
            <w:pPr>
              <w:spacing w:after="40"/>
              <w:jc w:val="center"/>
              <w:rPr>
                <w:b w:val="0"/>
                <w:color w:val="000000"/>
              </w:rPr>
            </w:pPr>
            <w:r>
              <w:rPr>
                <w:rFonts w:ascii="Arial" w:hAnsi="Arial" w:eastAsia="Arial" w:cs="Arial"/>
                <w:b w:val="0"/>
                <w:color w:val="000000"/>
                <w:sz w:val="21"/>
                <w:szCs w:val="21"/>
              </w:rPr>
              <w:t>DoD</w:t>
            </w:r>
          </w:p>
        </w:tc>
        <w:tc>
          <w:tcPr>
            <w:tcW w:w="1179"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56E0B146">
            <w:pPr>
              <w:spacing w:after="40"/>
              <w:jc w:val="center"/>
              <w:rPr>
                <w:b w:val="0"/>
                <w:color w:val="000000"/>
              </w:rPr>
            </w:pPr>
            <w:r>
              <w:rPr>
                <w:rFonts w:ascii="Arial" w:hAnsi="Arial" w:eastAsia="Arial" w:cs="Arial"/>
                <w:b w:val="0"/>
                <w:color w:val="000000"/>
                <w:sz w:val="21"/>
                <w:szCs w:val="21"/>
              </w:rPr>
              <w:t>Đạt</w:t>
            </w:r>
          </w:p>
        </w:tc>
        <w:tc>
          <w:tcPr>
            <w:tcW w:w="5665"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0BC93CC5">
            <w:pPr>
              <w:spacing w:after="40"/>
              <w:rPr>
                <w:b w:val="0"/>
                <w:color w:val="000000"/>
              </w:rPr>
            </w:pPr>
            <w:r>
              <w:rPr>
                <w:rFonts w:ascii="Arial" w:hAnsi="Arial" w:eastAsia="Arial" w:cs="Arial"/>
                <w:b w:val="0"/>
                <w:color w:val="000000"/>
                <w:sz w:val="21"/>
                <w:szCs w:val="21"/>
              </w:rPr>
              <w:t>Quy định review code áp dụng cho mọi story, không riêng thanh toán ví, và do Developers tự đặt ra nên là DoD, dù đang nằm chung trong danh sách điều kiện của story. Khoa báo đã làm.</w:t>
            </w:r>
          </w:p>
        </w:tc>
      </w:tr>
      <w:tr w14:paraId="6F6E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933"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04D9123E">
            <w:pPr>
              <w:spacing w:after="40"/>
              <w:rPr>
                <w:b w:val="0"/>
                <w:color w:val="000000"/>
              </w:rPr>
            </w:pPr>
            <w:r>
              <w:rPr>
                <w:rFonts w:ascii="Arial" w:hAnsi="Arial" w:eastAsia="Arial" w:cs="Arial"/>
                <w:b w:val="0"/>
                <w:color w:val="000000"/>
                <w:sz w:val="21"/>
                <w:szCs w:val="21"/>
              </w:rPr>
              <w:t>Đ3. Thanh toán bằng ví phải nhanh, mượt, khách dùng thấy thích</w:t>
            </w:r>
          </w:p>
        </w:tc>
        <w:tc>
          <w:tcPr>
            <w:tcW w:w="861"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7ADD6C7C">
            <w:pPr>
              <w:spacing w:after="40"/>
              <w:jc w:val="center"/>
              <w:rPr>
                <w:b w:val="0"/>
                <w:color w:val="000000"/>
              </w:rPr>
            </w:pPr>
            <w:r>
              <w:rPr>
                <w:rFonts w:ascii="Arial" w:hAnsi="Arial" w:eastAsia="Arial" w:cs="Arial"/>
                <w:b w:val="0"/>
                <w:color w:val="000000"/>
                <w:sz w:val="21"/>
                <w:szCs w:val="21"/>
              </w:rPr>
              <w:t>AC</w:t>
            </w:r>
          </w:p>
        </w:tc>
        <w:tc>
          <w:tcPr>
            <w:tcW w:w="1179"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427D6EBE">
            <w:pPr>
              <w:spacing w:after="40"/>
              <w:jc w:val="center"/>
              <w:rPr>
                <w:b w:val="0"/>
                <w:color w:val="000000"/>
              </w:rPr>
            </w:pPr>
            <w:r>
              <w:rPr>
                <w:rFonts w:ascii="Arial" w:hAnsi="Arial" w:eastAsia="Arial" w:cs="Arial"/>
                <w:b w:val="0"/>
                <w:color w:val="000000"/>
                <w:sz w:val="21"/>
                <w:szCs w:val="21"/>
              </w:rPr>
              <w:t>Chưa đạt</w:t>
            </w:r>
          </w:p>
        </w:tc>
        <w:tc>
          <w:tcPr>
            <w:tcW w:w="5665"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3AF22CA4">
            <w:pPr>
              <w:spacing w:after="40"/>
              <w:rPr>
                <w:b w:val="0"/>
                <w:color w:val="000000"/>
              </w:rPr>
            </w:pPr>
            <w:r>
              <w:rPr>
                <w:rFonts w:ascii="Arial" w:hAnsi="Arial" w:eastAsia="Arial" w:cs="Arial"/>
                <w:b w:val="0"/>
                <w:color w:val="000000"/>
                <w:sz w:val="21"/>
                <w:szCs w:val="21"/>
              </w:rPr>
              <w:t>Nội dung riêng cho tính năng thanh toán ví nên xếp vào AC. Nhưng "nhanh, mượt, thích" là cảm tính, không có con số hay kết quả cụ thể để kiểm chứng nên không thể kết luận đạt, và cũng chưa viết theo Given – When – Then.</w:t>
            </w:r>
          </w:p>
        </w:tc>
      </w:tr>
      <w:tr w14:paraId="380D3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3"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0BFFC8E4">
            <w:pPr>
              <w:spacing w:after="40"/>
              <w:rPr>
                <w:b w:val="0"/>
                <w:color w:val="000000"/>
              </w:rPr>
            </w:pPr>
            <w:r>
              <w:rPr>
                <w:rFonts w:ascii="Arial" w:hAnsi="Arial" w:eastAsia="Arial" w:cs="Arial"/>
                <w:b w:val="0"/>
                <w:color w:val="000000"/>
                <w:sz w:val="21"/>
                <w:szCs w:val="21"/>
              </w:rPr>
              <w:t>Đ4. Số dư không đủ, khách xác nhận, hiển thị "Số dư không đủ" và chuyến vẫn "Chưa thanh toán"</w:t>
            </w:r>
          </w:p>
        </w:tc>
        <w:tc>
          <w:tcPr>
            <w:tcW w:w="861"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23AD2FDD">
            <w:pPr>
              <w:spacing w:after="40"/>
              <w:jc w:val="center"/>
              <w:rPr>
                <w:b w:val="0"/>
                <w:color w:val="000000"/>
              </w:rPr>
            </w:pPr>
            <w:r>
              <w:rPr>
                <w:rFonts w:ascii="Arial" w:hAnsi="Arial" w:eastAsia="Arial" w:cs="Arial"/>
                <w:b w:val="0"/>
                <w:color w:val="000000"/>
                <w:sz w:val="21"/>
                <w:szCs w:val="21"/>
              </w:rPr>
              <w:t>AC</w:t>
            </w:r>
          </w:p>
        </w:tc>
        <w:tc>
          <w:tcPr>
            <w:tcW w:w="1179"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0B54E999">
            <w:pPr>
              <w:spacing w:after="40"/>
              <w:jc w:val="center"/>
              <w:rPr>
                <w:b w:val="0"/>
                <w:color w:val="000000"/>
              </w:rPr>
            </w:pPr>
            <w:r>
              <w:rPr>
                <w:rFonts w:ascii="Arial" w:hAnsi="Arial" w:eastAsia="Arial" w:cs="Arial"/>
                <w:b w:val="0"/>
                <w:color w:val="000000"/>
                <w:sz w:val="21"/>
                <w:szCs w:val="21"/>
              </w:rPr>
              <w:t>Chưa đạt</w:t>
            </w:r>
          </w:p>
        </w:tc>
        <w:tc>
          <w:tcPr>
            <w:tcW w:w="5665"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4599F532">
            <w:pPr>
              <w:spacing w:after="40"/>
              <w:rPr>
                <w:b w:val="0"/>
                <w:color w:val="000000"/>
              </w:rPr>
            </w:pPr>
            <w:r>
              <w:rPr>
                <w:rFonts w:ascii="Arial" w:hAnsi="Arial" w:eastAsia="Arial" w:cs="Arial"/>
                <w:b w:val="0"/>
                <w:color w:val="000000"/>
                <w:sz w:val="21"/>
                <w:szCs w:val="21"/>
              </w:rPr>
              <w:t>Đây là AC riêng của story, viết đúng Given – When – Then. Khoa không đưa Đ4 vào báo cáo đạt, và Đức thử đúng trường hợp số dư không đủ thì ví vẫn bị trừ tiền, cho thấy hệ thống xử lý sai trường hợp này.</w:t>
            </w:r>
          </w:p>
        </w:tc>
      </w:tr>
      <w:tr w14:paraId="33D9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33"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55A4BFA1">
            <w:pPr>
              <w:spacing w:after="40"/>
              <w:rPr>
                <w:b w:val="0"/>
                <w:color w:val="000000"/>
              </w:rPr>
            </w:pPr>
            <w:r>
              <w:rPr>
                <w:rFonts w:ascii="Arial" w:hAnsi="Arial" w:eastAsia="Arial" w:cs="Arial"/>
                <w:b w:val="0"/>
                <w:color w:val="000000"/>
                <w:sz w:val="21"/>
                <w:szCs w:val="21"/>
              </w:rPr>
              <w:t>Đ5. Story thanh toán ví đã chạy trên staging và không còn lỗi nghiêm trọng (Blocker/Critical)</w:t>
            </w:r>
          </w:p>
        </w:tc>
        <w:tc>
          <w:tcPr>
            <w:tcW w:w="861"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62CC0DB2">
            <w:pPr>
              <w:spacing w:after="40"/>
              <w:jc w:val="center"/>
              <w:rPr>
                <w:b w:val="0"/>
                <w:color w:val="000000"/>
              </w:rPr>
            </w:pPr>
            <w:r>
              <w:rPr>
                <w:rFonts w:ascii="Arial" w:hAnsi="Arial" w:eastAsia="Arial" w:cs="Arial"/>
                <w:b w:val="0"/>
                <w:color w:val="000000"/>
                <w:sz w:val="21"/>
                <w:szCs w:val="21"/>
              </w:rPr>
              <w:t>DoD</w:t>
            </w:r>
          </w:p>
        </w:tc>
        <w:tc>
          <w:tcPr>
            <w:tcW w:w="1179"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204EB006">
            <w:pPr>
              <w:spacing w:after="40"/>
              <w:jc w:val="center"/>
              <w:rPr>
                <w:b w:val="0"/>
                <w:color w:val="000000"/>
              </w:rPr>
            </w:pPr>
            <w:r>
              <w:rPr>
                <w:rFonts w:ascii="Arial" w:hAnsi="Arial" w:eastAsia="Arial" w:cs="Arial"/>
                <w:b w:val="0"/>
                <w:color w:val="000000"/>
                <w:sz w:val="21"/>
                <w:szCs w:val="21"/>
              </w:rPr>
              <w:t>Chưa đạt</w:t>
            </w:r>
          </w:p>
        </w:tc>
        <w:tc>
          <w:tcPr>
            <w:tcW w:w="5665" w:type="dxa"/>
            <w:tcBorders>
              <w:top w:val="single" w:color="000000" w:sz="4" w:space="0"/>
              <w:left w:val="single" w:color="000000" w:sz="4" w:space="0"/>
              <w:bottom w:val="single" w:color="000000" w:sz="4" w:space="0"/>
              <w:right w:val="single" w:color="000000" w:sz="4" w:space="0"/>
            </w:tcBorders>
            <w:shd w:val="clear" w:color="auto" w:fill="FFFFFF"/>
            <w:tcMar>
              <w:top w:w="70" w:type="dxa"/>
              <w:left w:w="90" w:type="dxa"/>
              <w:bottom w:w="70" w:type="dxa"/>
              <w:right w:w="90" w:type="dxa"/>
            </w:tcMar>
          </w:tcPr>
          <w:p w14:paraId="10C6613F">
            <w:pPr>
              <w:spacing w:after="40"/>
              <w:rPr>
                <w:b w:val="0"/>
                <w:color w:val="000000"/>
              </w:rPr>
            </w:pPr>
            <w:r>
              <w:rPr>
                <w:rFonts w:ascii="Arial" w:hAnsi="Arial" w:eastAsia="Arial" w:cs="Arial"/>
                <w:b w:val="0"/>
                <w:color w:val="000000"/>
                <w:sz w:val="21"/>
                <w:szCs w:val="21"/>
              </w:rPr>
              <w:t>Câu nhắc "story thanh toán ví" nên trông như AC, nhưng chạy thử trên staging và không còn lỗi Blocker/Critical là chuẩn chung cho mọi story do Developers đặt, nên bản chất là DoD. Khoa báo đạt, nhưng lỗi ví bị trừ tiền khi số dư không đủ là lỗi nghiêm trọng còn tồn tại nên điều kiện "không còn lỗi nghiêm trọng" chưa đúng.</w:t>
            </w:r>
          </w:p>
        </w:tc>
      </w:tr>
    </w:tbl>
    <w:p w14:paraId="3D6D050D">
      <w:pPr>
        <w:keepNext/>
        <w:spacing w:before="240" w:after="120"/>
        <w:rPr>
          <w:rFonts w:ascii="Arial" w:hAnsi="Arial" w:eastAsia="Arial" w:cs="Arial"/>
          <w:b/>
          <w:bCs/>
          <w:sz w:val="26"/>
          <w:szCs w:val="26"/>
        </w:rPr>
      </w:pPr>
      <w:r>
        <w:rPr>
          <w:rFonts w:hint="default" w:ascii="Times New Roman" w:cs="Arial"/>
          <w:b/>
          <w:bCs/>
          <w:sz w:val="26"/>
          <w:szCs w:val="26"/>
          <w:lang w:val="vi-VN"/>
        </w:rPr>
        <w:t>Sửa</w:t>
      </w:r>
      <w:r>
        <w:rPr>
          <w:rFonts w:ascii="Arial" w:hAnsi="Arial" w:eastAsia="Arial" w:cs="Arial"/>
          <w:b/>
          <w:bCs/>
          <w:sz w:val="26"/>
          <w:szCs w:val="26"/>
        </w:rPr>
        <w:t xml:space="preserve"> lỗi</w:t>
      </w:r>
    </w:p>
    <w:p w14:paraId="6FCA6068">
      <w:pPr>
        <w:spacing w:after="50"/>
      </w:pPr>
      <w:r>
        <w:rPr>
          <w:rFonts w:ascii="Arial" w:hAnsi="Arial" w:eastAsia="Arial" w:cs="Arial"/>
          <w:b/>
          <w:bCs/>
          <w:sz w:val="23"/>
          <w:szCs w:val="23"/>
        </w:rPr>
        <w:t>Đ3</w:t>
      </w:r>
      <w:r>
        <w:rPr>
          <w:rFonts w:hint="default" w:ascii="Times New Roman" w:cs="Arial"/>
          <w:b/>
          <w:bCs/>
          <w:sz w:val="23"/>
          <w:szCs w:val="23"/>
          <w:lang w:val="vi-VN"/>
        </w:rPr>
        <w:t xml:space="preserve">: </w:t>
      </w:r>
      <w:r>
        <w:rPr>
          <w:rFonts w:ascii="Arial" w:hAnsi="Arial" w:eastAsia="Arial" w:cs="Arial"/>
          <w:b/>
          <w:bCs/>
          <w:sz w:val="23"/>
          <w:szCs w:val="23"/>
        </w:rPr>
        <w:t>Given</w:t>
      </w:r>
      <w:r>
        <w:rPr>
          <w:rFonts w:ascii="Arial" w:hAnsi="Arial" w:eastAsia="Arial" w:cs="Arial"/>
          <w:sz w:val="23"/>
          <w:szCs w:val="23"/>
        </w:rPr>
        <w:t xml:space="preserve"> số dư ví đủ trả cước</w:t>
      </w:r>
    </w:p>
    <w:p w14:paraId="5DE70224">
      <w:pPr>
        <w:spacing w:after="40"/>
        <w:rPr>
          <w:rFonts w:ascii="Arial" w:hAnsi="Arial" w:eastAsia="Arial" w:cs="Arial"/>
          <w:sz w:val="23"/>
          <w:szCs w:val="23"/>
        </w:rPr>
      </w:pPr>
      <w:r>
        <w:rPr>
          <w:rFonts w:ascii="Arial" w:hAnsi="Arial" w:eastAsia="Arial" w:cs="Arial"/>
          <w:b/>
          <w:bCs/>
          <w:sz w:val="23"/>
          <w:szCs w:val="23"/>
        </w:rPr>
        <w:t>When</w:t>
      </w:r>
      <w:r>
        <w:rPr>
          <w:rFonts w:ascii="Arial" w:hAnsi="Arial" w:eastAsia="Arial" w:cs="Arial"/>
          <w:sz w:val="23"/>
          <w:szCs w:val="23"/>
        </w:rPr>
        <w:t xml:space="preserve"> khách xác nhận thanh toán bằng ví RikkeiPay</w:t>
      </w:r>
    </w:p>
    <w:p w14:paraId="3B6E384B">
      <w:pPr>
        <w:spacing w:after="40"/>
        <w:rPr>
          <w:rFonts w:ascii="Arial" w:hAnsi="Arial" w:eastAsia="Arial" w:cs="Arial"/>
          <w:sz w:val="23"/>
          <w:szCs w:val="23"/>
        </w:rPr>
      </w:pPr>
      <w:r>
        <w:rPr>
          <w:rFonts w:ascii="Arial" w:hAnsi="Arial" w:eastAsia="Arial" w:cs="Arial"/>
          <w:b/>
          <w:bCs/>
          <w:sz w:val="23"/>
          <w:szCs w:val="23"/>
        </w:rPr>
        <w:t>Then</w:t>
      </w:r>
      <w:r>
        <w:rPr>
          <w:rFonts w:ascii="Arial" w:hAnsi="Arial" w:eastAsia="Arial" w:cs="Arial"/>
          <w:sz w:val="23"/>
          <w:szCs w:val="23"/>
        </w:rPr>
        <w:t xml:space="preserve"> chuyến chuyển sang "Đã thanh toán" và hệ thống hiển thị thông báo thanh toán thành công trong vòng 2 giây</w:t>
      </w:r>
    </w:p>
    <w:p w14:paraId="3A5A452E">
      <w:pPr>
        <w:spacing w:after="40"/>
        <w:rPr>
          <w:rFonts w:ascii="Arial" w:hAnsi="Arial" w:eastAsia="Arial" w:cs="Arial"/>
          <w:sz w:val="23"/>
          <w:szCs w:val="23"/>
        </w:rPr>
      </w:pPr>
    </w:p>
    <w:p w14:paraId="11B2E305">
      <w:pPr>
        <w:spacing w:after="50"/>
      </w:pPr>
      <w:r>
        <w:rPr>
          <w:rFonts w:ascii="Arial" w:hAnsi="Arial" w:eastAsia="Arial" w:cs="Arial"/>
          <w:b/>
          <w:bCs/>
          <w:sz w:val="23"/>
          <w:szCs w:val="23"/>
        </w:rPr>
        <w:t xml:space="preserve">Đ5 </w:t>
      </w:r>
      <w:r>
        <w:rPr>
          <w:rFonts w:ascii="Arial" w:hAnsi="Arial" w:eastAsia="Arial" w:cs="Arial"/>
          <w:b w:val="0"/>
          <w:bCs w:val="0"/>
          <w:sz w:val="23"/>
          <w:szCs w:val="23"/>
        </w:rPr>
        <w:t>viết lại thành DoD</w:t>
      </w:r>
    </w:p>
    <w:p w14:paraId="769A5D91">
      <w:pPr>
        <w:spacing w:after="60" w:line="300" w:lineRule="auto"/>
        <w:rPr>
          <w:rFonts w:hint="default"/>
          <w:lang w:val="vi-VN"/>
        </w:rPr>
      </w:pPr>
      <w:r>
        <w:rPr>
          <w:rFonts w:ascii="Arial" w:hAnsi="Arial" w:eastAsia="Arial" w:cs="Arial"/>
          <w:sz w:val="23"/>
          <w:szCs w:val="23"/>
        </w:rPr>
        <w:t>Mọi story chỉ được coi là xong khi đã chạy thử trên staging và không còn lỗi mức Blocker hoặc Critical nào chưa được xử lý.Giải thích cách sửa:</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86"/>
    <w:family w:val="swiss"/>
    <w:pitch w:val="default"/>
    <w:sig w:usb0="20007A87" w:usb1="80000000" w:usb2="00000008" w:usb3="00000000" w:csb0="000001FF" w:csb1="00000000"/>
  </w:font>
  <w:font w:name="SimHei">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等线">
    <w:altName w:val="Noto Sans CJK SC"/>
    <w:panose1 w:val="00000000000000000000"/>
    <w:charset w:val="86"/>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7E7B5DFD"/>
    <w:rsid w:val="E7FD69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3"/>
      <w:szCs w:val="23"/>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3"/>
      <w:szCs w:val="23"/>
    </w:rPr>
  </w:style>
  <w:style w:type="paragraph" w:styleId="6">
    <w:name w:val="heading 5"/>
    <w:next w:val="1"/>
    <w:qFormat/>
    <w:uiPriority w:val="0"/>
    <w:rPr>
      <w:rFonts w:ascii="Arial" w:hAnsi="Arial" w:eastAsia="Arial" w:cs="Arial"/>
      <w:color w:val="2E74B5"/>
      <w:sz w:val="23"/>
      <w:szCs w:val="23"/>
    </w:rPr>
  </w:style>
  <w:style w:type="paragraph" w:styleId="7">
    <w:name w:val="heading 6"/>
    <w:next w:val="1"/>
    <w:qFormat/>
    <w:uiPriority w:val="0"/>
    <w:rPr>
      <w:rFonts w:ascii="Arial" w:hAnsi="Arial" w:eastAsia="Arial" w:cs="Arial"/>
      <w:color w:val="1F4D78"/>
      <w:sz w:val="23"/>
      <w:szCs w:val="23"/>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3"/>
      <w:szCs w:val="23"/>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5</TotalTime>
  <ScaleCrop>false</ScaleCrop>
  <LinksUpToDate>false</LinksUpToDate>
  <Application>WPS Office_12.1.2.28080_F1E327BC-269C-435d-A152-05C5408002CA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thienphu</cp:lastModifiedBy>
  <dcterms:modified xsi:type="dcterms:W3CDTF">2026-10-11T21:16:00Z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EFC452513230E082069ACB6A88541519_42</vt:lpwstr>
  </property>
</Properties>
</file>