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36"/>
        </w:rPr>
        <w:t>BÀI TẬP: USER STORY, ACCEPTANCE CRITERIA VÀ QUẢN LÝ SPRINT TRÊN TRELLO</w:t>
      </w:r>
    </w:p>
    <w:p>
      <w:pPr>
        <w:spacing w:before="0" w:after="280"/>
      </w:pPr>
      <w:r>
        <w:rPr>
          <w:rFonts w:ascii="Arial" w:hAnsi="Arial"/>
          <w:i/>
          <w:color w:val="4A5568"/>
          <w:sz w:val="24"/>
        </w:rPr>
        <w:t>Dự án: Ứng dụng đặt lịch khám RikkeiCare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1A365D"/>
              <w:top w:val="none"/>
              <w:bottom w:val="none"/>
              <w:right w:val="none"/>
            </w:tcBorders>
          </w:tcPr>
          <w:p>
            <w:pPr>
              <w:spacing w:before="0" w:after="0"/>
            </w:pPr>
            <w:r>
              <w:rPr>
                <w:rFonts w:ascii="Arial" w:hAnsi="Arial"/>
                <w:b/>
                <w:color w:val="1A365D"/>
                <w:sz w:val="20"/>
              </w:rPr>
              <w:t xml:space="preserve">Bối cảnh thực hành: </w:t>
            </w:r>
            <w:r>
              <w:rPr>
                <w:rFonts w:ascii="Arial" w:hAnsi="Arial"/>
                <w:color w:val="2D3748"/>
                <w:sz w:val="20"/>
              </w:rPr>
              <w:t>Chuyển đổi yêu cầu R5 từ đề xuất dạng văn bản thô của đối tác thành User Story hoàn chỉnh với tiêu chí nghiệm thu Given-When-Then, kiểm tra điều kiện Definition of Ready, cấu hình thẻ Trello chuẩn Scrum và phân tích tiến độ Sprint qua Burndown Chart.</w:t>
            </w:r>
          </w:p>
        </w:tc>
      </w:tr>
    </w:tbl>
    <w:p>
      <w:pPr>
        <w:keepNext/>
        <w:spacing w:before="320" w:after="120"/>
      </w:pPr>
      <w:r>
        <w:rPr>
          <w:rFonts w:ascii="Arial" w:hAnsi="Arial"/>
          <w:b/>
          <w:color w:val="1A365D"/>
          <w:sz w:val="26"/>
        </w:rPr>
        <w:t>Bước 1: Viết User Story cho yêu cầu R5</w:t>
      </w:r>
    </w:p>
    <w:p>
      <w:pPr>
        <w:spacing w:after="80"/>
        <w:ind w:left="288"/>
      </w:pPr>
      <w:r>
        <w:rPr>
          <w:rFonts w:ascii="Arial" w:hAnsi="Arial"/>
          <w:b/>
        </w:rPr>
        <w:t xml:space="preserve">• User Story: </w:t>
      </w:r>
      <w:r>
        <w:rPr>
          <w:rFonts w:ascii="Arial" w:hAnsi="Arial"/>
          <w:i/>
        </w:rPr>
        <w:t>“Là một quản lý phòng khám, tôi muốn tự cập nhật giá của các gói khám trực tiếp trên hệ thống, để chủ động thay đổi giá dịch vụ nhanh chóng, chính xác mà không phải phụ thuộc gửi email chờ admin RikkeiCare hỗ trợ.”</w:t>
      </w:r>
    </w:p>
    <w:p>
      <w:pPr>
        <w:spacing w:after="160"/>
        <w:ind w:left="288"/>
      </w:pPr>
      <w:r>
        <w:rPr>
          <w:rFonts w:ascii="Arial" w:hAnsi="Arial"/>
          <w:b/>
        </w:rPr>
        <w:t>• Giải thích chọn vai trò “Quản lý phòng khám” thay vì “Admin RikkeiCare”:</w:t>
        <w:br/>
      </w:r>
      <w:r>
        <w:rPr>
          <w:rFonts w:ascii="Arial" w:hAnsi="Arial"/>
        </w:rPr>
        <w:t>- Người hưởng lợi chính và trực tiếp trải nghiệm: Quản lý phòng khám là người chủ động sở hữu dữ liệu giá, chịu áp lực vận hành và thường xuyên có nhu cầu điều chỉnh giá theo thị trường.</w:t>
        <w:br/>
        <w:t>- Giải quyết nút thắt cổ chai (bottleneck): Hiện tại admin RikkeiCare đang cập nhật thủ công qua email. Tính năng này sinh ra để chuyển giao quyền tự phục vụ (self-service) cho phòng khám, giảm tải việc trung gian cho admin RikkeiCare.</w:t>
      </w:r>
    </w:p>
    <w:p>
      <w:pPr>
        <w:keepNext/>
        <w:spacing w:before="320" w:after="120"/>
      </w:pPr>
      <w:r>
        <w:rPr>
          <w:rFonts w:ascii="Arial" w:hAnsi="Arial"/>
          <w:b/>
          <w:color w:val="1A365D"/>
          <w:sz w:val="26"/>
        </w:rPr>
        <w:t>Bước 2: Viết phần Then cho 2 Acceptance Criteria (AC) của R5</w:t>
      </w:r>
    </w:p>
    <w:p>
      <w:pPr>
        <w:spacing w:after="80"/>
        <w:ind w:left="288"/>
      </w:pPr>
      <w:r>
        <w:rPr>
          <w:rFonts w:ascii="Arial" w:hAnsi="Arial"/>
          <w:b/>
        </w:rPr>
        <w:t>• AC 1 (Kịch bản thành công):</w:t>
        <w:br/>
      </w:r>
      <w:r>
        <w:rPr>
          <w:b/>
        </w:rPr>
        <w:t xml:space="preserve">  - Given: </w:t>
      </w:r>
      <w:r>
        <w:t>Quản lý phòng khám đã đăng nhập vào hệ thống.</w:t>
        <w:br/>
      </w:r>
      <w:r>
        <w:rPr>
          <w:b/>
        </w:rPr>
        <w:t xml:space="preserve">  - When: </w:t>
      </w:r>
      <w:r>
        <w:t>Nhập giá mới hợp lệ (số nguyên dương) cho một gói khám rồi nhấn nút "Lưu".</w:t>
        <w:br/>
      </w:r>
      <w:r>
        <w:rPr>
          <w:b/>
        </w:rPr>
        <w:t xml:space="preserve">  - Then: </w:t>
      </w:r>
      <w:r>
        <w:t>Hệ thống hiển thị thông báo "Cập nhật giá gói khám thành công!", giá mới được lưu vào cơ sở dữ liệu và ngay lập tức hiển thị công khai trên giao diện ứng dụng phía bệnh nhân.</w:t>
      </w:r>
    </w:p>
    <w:p>
      <w:pPr>
        <w:spacing w:after="160"/>
        <w:ind w:left="288"/>
      </w:pPr>
      <w:r>
        <w:rPr>
          <w:rFonts w:ascii="Arial" w:hAnsi="Arial"/>
          <w:b/>
        </w:rPr>
        <w:t>• AC 2 (Kịch bản thất bại / Ngoại lệ):</w:t>
        <w:br/>
      </w:r>
      <w:r>
        <w:rPr>
          <w:b/>
        </w:rPr>
        <w:t xml:space="preserve">  - Given: </w:t>
      </w:r>
      <w:r>
        <w:t>Quản lý phòng khám để trống ô nhập giá (hoặc nhập giá không hợp lệ như số âm, chữ).</w:t>
        <w:br/>
      </w:r>
      <w:r>
        <w:rPr>
          <w:b/>
        </w:rPr>
        <w:t xml:space="preserve">  - When: </w:t>
      </w:r>
      <w:r>
        <w:t>Nhấn nút "Lưu".</w:t>
        <w:br/>
      </w:r>
      <w:r>
        <w:rPr>
          <w:b/>
        </w:rPr>
        <w:t xml:space="preserve">  - Then: </w:t>
      </w:r>
      <w:r>
        <w:t>Hệ thống ngăn chặn việc lưu dữ liệu, giữ nguyên giá cũ, viền đỏ ô nhập giá và hiển thị thông báo lỗi "Vui lòng nhập giá tiền hợp lệ cho gói khám trước khi lưu".</w:t>
      </w:r>
    </w:p>
    <w:p>
      <w:pPr>
        <w:keepNext/>
        <w:spacing w:before="320" w:after="120"/>
      </w:pPr>
      <w:r>
        <w:rPr>
          <w:rFonts w:ascii="Arial" w:hAnsi="Arial"/>
          <w:b/>
          <w:color w:val="1A365D"/>
          <w:sz w:val="26"/>
        </w:rPr>
        <w:t>Bước 3: Đánh giá thẻ R5 đã sẵn sàng vào Sprint chưa?</w:t>
      </w:r>
    </w:p>
    <w:p>
      <w:pPr>
        <w:spacing w:after="80"/>
        <w:ind w:left="288"/>
      </w:pPr>
      <w:r>
        <w:rPr>
          <w:rFonts w:ascii="Arial" w:hAnsi="Arial"/>
          <w:b/>
        </w:rPr>
        <w:t xml:space="preserve">• Kết luận: </w:t>
      </w:r>
      <w:r>
        <w:rPr>
          <w:b/>
          <w:color w:val="C53030"/>
        </w:rPr>
        <w:t>CHƯA ĐƯỢC KÉO SANG cột "Ready for Sprint".</w:t>
      </w:r>
    </w:p>
    <w:p>
      <w:pPr>
        <w:spacing w:after="160"/>
        <w:ind w:left="288"/>
      </w:pPr>
      <w:r>
        <w:rPr>
          <w:rFonts w:ascii="Arial" w:hAnsi="Arial"/>
          <w:b/>
        </w:rPr>
        <w:t>• Đối chiếu với Definition of Ready (DoR) của nhóm:</w:t>
        <w:br/>
      </w:r>
      <w:r>
        <w:rPr>
          <w:rFonts w:ascii="Arial" w:hAnsi="Arial"/>
        </w:rPr>
        <w:t>1. Có User Story đủ 3 vế: ĐÃ ĐẠT (Đã viết rõ ràng ở Bước 1).</w:t>
        <w:br/>
        <w:t>2. Có tiêu chí nghiệm thu (AC): ĐÃ ĐẠT (Đã có AC1 và AC2 ở Bước 2).</w:t>
        <w:br/>
        <w:t>3. Đã được ước lượng (Estimable): CHƯA ĐẠT (Thẻ mới chỉ được viết và có AC bởi PO, chưa được nhóm phát triển tham gia buổi Refinement/Planning Poker để thống nhất điểm Story Point).</w:t>
        <w:br/>
        <w:t>4. Đủ nhỏ để làm xong trong 1 Sprint: CHƯA ĐẠT / CHƯA XÁC NHẬN (Do nhóm kỹ thuật chưa đánh giá độ phức tạp thực tế, thiết kế API, quyền bảo mật nên chưa thể khẳng định chắc chắn thẻ đủ nhỏ).</w:t>
        <w:br/>
        <w:t>-&gt; Vì thiếu tiêu chí (3) và chưa xác nhận tiêu chí (4), PO không được tự ý kéo thẻ sang "Ready for Sprint" để tránh vi phạm quy trình Agile Scrum.</w:t>
      </w:r>
    </w:p>
    <w:p>
      <w:pPr>
        <w:keepNext/>
        <w:spacing w:before="320" w:after="120"/>
      </w:pPr>
      <w:r>
        <w:rPr>
          <w:rFonts w:ascii="Arial" w:hAnsi="Arial"/>
          <w:b/>
          <w:color w:val="1A365D"/>
          <w:sz w:val="26"/>
        </w:rPr>
        <w:t>Bước 4: Hoàn thiện thông tin thẻ R5 trên Trello</w:t>
      </w:r>
    </w:p>
    <w:p>
      <w:pPr>
        <w:spacing w:after="80"/>
        <w:ind w:left="288"/>
      </w:pPr>
      <w:r>
        <w:rPr>
          <w:rFonts w:ascii="Arial" w:hAnsi="Arial"/>
          <w:b/>
        </w:rPr>
        <w:t>Thông tin thiết lập chi tiết trên thẻ Trello của R5:</w:t>
        <w:br/>
      </w:r>
    </w:p>
    <w:tbl>
      <w:tblPr>
        <w:tblW w:type="auto" w:w="0"/>
        <w:jc w:val="center"/>
        <w:tblLayout w:type="fixed"/>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4680"/>
        <w:gridCol w:w="4680"/>
      </w:tblGrid>
      <w:tr>
        <w:tc>
          <w:tcPr>
            <w:tcW w:type="dxa" w:w="2880"/>
            <w:shd w:fill="FFFFFF"/>
            <w:tcMar>
              <w:top w:w="100" w:type="dxa"/>
              <w:bottom w:w="100" w:type="dxa"/>
              <w:left w:w="120" w:type="dxa"/>
              <w:right w:w="120" w:type="dxa"/>
            </w:tcMar>
          </w:tcPr>
          <w:p>
            <w:pPr>
              <w:spacing w:before="0" w:after="0"/>
            </w:pPr>
            <w:r>
              <w:rPr>
                <w:rFonts w:ascii="Arial" w:hAnsi="Arial"/>
                <w:b/>
                <w:sz w:val="19"/>
              </w:rPr>
              <w:t>Tiêu đề thẻ (Title)</w:t>
            </w:r>
          </w:p>
        </w:tc>
        <w:tc>
          <w:tcPr>
            <w:tcW w:type="dxa" w:w="6480"/>
            <w:shd w:fill="FFFFFF"/>
            <w:tcMar>
              <w:top w:w="100" w:type="dxa"/>
              <w:bottom w:w="100" w:type="dxa"/>
              <w:left w:w="120" w:type="dxa"/>
              <w:right w:w="120" w:type="dxa"/>
            </w:tcMar>
          </w:tcPr>
          <w:p>
            <w:pPr>
              <w:spacing w:before="0" w:after="0"/>
            </w:pPr>
            <w:r>
              <w:rPr>
                <w:rFonts w:ascii="Arial" w:hAnsi="Arial"/>
                <w:sz w:val="19"/>
              </w:rPr>
              <w:t>[Feature] Phòng khám tự cập nhật giá các gói khám (3 Story Points)</w:t>
            </w:r>
          </w:p>
        </w:tc>
      </w:tr>
      <w:tr>
        <w:tc>
          <w:tcPr>
            <w:tcW w:type="dxa" w:w="2880"/>
            <w:shd w:fill="F7FAFC"/>
            <w:tcMar>
              <w:top w:w="100" w:type="dxa"/>
              <w:bottom w:w="100" w:type="dxa"/>
              <w:left w:w="120" w:type="dxa"/>
              <w:right w:w="120" w:type="dxa"/>
            </w:tcMar>
          </w:tcPr>
          <w:p>
            <w:pPr>
              <w:spacing w:before="0" w:after="0"/>
            </w:pPr>
            <w:r>
              <w:rPr>
                <w:rFonts w:ascii="Arial" w:hAnsi="Arial"/>
                <w:b/>
                <w:sz w:val="19"/>
              </w:rPr>
              <w:t>Nhãn (Label)</w:t>
            </w:r>
          </w:p>
        </w:tc>
        <w:tc>
          <w:tcPr>
            <w:tcW w:type="dxa" w:w="6480"/>
            <w:shd w:fill="F7FAFC"/>
            <w:tcMar>
              <w:top w:w="100" w:type="dxa"/>
              <w:bottom w:w="100" w:type="dxa"/>
              <w:left w:w="120" w:type="dxa"/>
              <w:right w:w="120" w:type="dxa"/>
            </w:tcMar>
          </w:tcPr>
          <w:p>
            <w:pPr>
              <w:spacing w:before="0" w:after="0"/>
            </w:pPr>
            <w:r>
              <w:rPr>
                <w:rFonts w:ascii="Arial" w:hAnsi="Arial"/>
                <w:sz w:val="19"/>
              </w:rPr>
              <w:t>Màu Xanh dương (Quy ước nhãn Feature)</w:t>
            </w:r>
          </w:p>
        </w:tc>
      </w:tr>
      <w:tr>
        <w:tc>
          <w:tcPr>
            <w:tcW w:type="dxa" w:w="2880"/>
            <w:shd w:fill="FFFFFF"/>
            <w:tcMar>
              <w:top w:w="100" w:type="dxa"/>
              <w:bottom w:w="100" w:type="dxa"/>
              <w:left w:w="120" w:type="dxa"/>
              <w:right w:w="120" w:type="dxa"/>
            </w:tcMar>
          </w:tcPr>
          <w:p>
            <w:pPr>
              <w:spacing w:before="0" w:after="0"/>
            </w:pPr>
            <w:r>
              <w:rPr>
                <w:rFonts w:ascii="Arial" w:hAnsi="Arial"/>
                <w:b/>
                <w:sz w:val="19"/>
              </w:rPr>
              <w:t>Thành viên phụ trách (Members)</w:t>
            </w:r>
          </w:p>
        </w:tc>
        <w:tc>
          <w:tcPr>
            <w:tcW w:type="dxa" w:w="6480"/>
            <w:shd w:fill="FFFFFF"/>
            <w:tcMar>
              <w:top w:w="100" w:type="dxa"/>
              <w:bottom w:w="100" w:type="dxa"/>
              <w:left w:w="120" w:type="dxa"/>
              <w:right w:w="120" w:type="dxa"/>
            </w:tcMar>
          </w:tcPr>
          <w:p>
            <w:pPr>
              <w:spacing w:before="0" w:after="0"/>
            </w:pPr>
            <w:r>
              <w:rPr>
                <w:rFonts w:ascii="Arial" w:hAnsi="Arial"/>
                <w:sz w:val="19"/>
              </w:rPr>
              <w:t>Dev Backend (Nguyễn Văn A) &amp; Frontend (Trần Thị B) &amp; Tester (Lê Văn C)</w:t>
            </w:r>
          </w:p>
        </w:tc>
      </w:tr>
      <w:tr>
        <w:tc>
          <w:tcPr>
            <w:tcW w:type="dxa" w:w="2880"/>
            <w:shd w:fill="F7FAFC"/>
            <w:tcMar>
              <w:top w:w="100" w:type="dxa"/>
              <w:bottom w:w="100" w:type="dxa"/>
              <w:left w:w="120" w:type="dxa"/>
              <w:right w:w="120" w:type="dxa"/>
            </w:tcMar>
          </w:tcPr>
          <w:p>
            <w:pPr>
              <w:spacing w:before="0" w:after="0"/>
            </w:pPr>
            <w:r>
              <w:rPr>
                <w:rFonts w:ascii="Arial" w:hAnsi="Arial"/>
                <w:b/>
                <w:sz w:val="19"/>
              </w:rPr>
              <w:t>Checklist công việc</w:t>
            </w:r>
          </w:p>
        </w:tc>
        <w:tc>
          <w:tcPr>
            <w:tcW w:type="dxa" w:w="6480"/>
            <w:shd w:fill="F7FAFC"/>
            <w:tcMar>
              <w:top w:w="100" w:type="dxa"/>
              <w:bottom w:w="100" w:type="dxa"/>
              <w:left w:w="120" w:type="dxa"/>
              <w:right w:w="120" w:type="dxa"/>
            </w:tcMar>
          </w:tcPr>
          <w:p>
            <w:pPr>
              <w:spacing w:before="0" w:after="0"/>
            </w:pPr>
            <w:r>
              <w:rPr>
                <w:rFonts w:ascii="Arial" w:hAnsi="Arial"/>
                <w:sz w:val="19"/>
              </w:rPr>
              <w:t>[ ] Thiết kế API cập nhật giá &amp; phân quyền phòng khám</w:t>
              <w:br/>
              <w:t>[ ] Xây dựng giao diện Form sửa giá &amp; validation form</w:t>
              <w:br/>
              <w:t>[ ] Viết Unit Test &amp; Kiểm thử Acceptance Criteria (Tester)</w:t>
              <w:br/>
              <w:t>[ ] Review code &amp; Deploy môi trường Staging</w:t>
            </w:r>
          </w:p>
        </w:tc>
      </w:tr>
      <w:tr>
        <w:tc>
          <w:tcPr>
            <w:tcW w:type="dxa" w:w="2880"/>
            <w:shd w:fill="FFFFFF"/>
            <w:tcMar>
              <w:top w:w="100" w:type="dxa"/>
              <w:bottom w:w="100" w:type="dxa"/>
              <w:left w:w="120" w:type="dxa"/>
              <w:right w:w="120" w:type="dxa"/>
            </w:tcMar>
          </w:tcPr>
          <w:p>
            <w:pPr>
              <w:spacing w:before="0" w:after="0"/>
            </w:pPr>
            <w:r>
              <w:rPr>
                <w:rFonts w:ascii="Arial" w:hAnsi="Arial"/>
                <w:b/>
                <w:sz w:val="19"/>
              </w:rPr>
              <w:t>Hạn hoàn thành (Due date)</w:t>
            </w:r>
          </w:p>
        </w:tc>
        <w:tc>
          <w:tcPr>
            <w:tcW w:type="dxa" w:w="6480"/>
            <w:shd w:fill="FFFFFF"/>
            <w:tcMar>
              <w:top w:w="100" w:type="dxa"/>
              <w:bottom w:w="100" w:type="dxa"/>
              <w:left w:w="120" w:type="dxa"/>
              <w:right w:w="120" w:type="dxa"/>
            </w:tcMar>
          </w:tcPr>
          <w:p>
            <w:pPr>
              <w:spacing w:before="0" w:after="0"/>
            </w:pPr>
            <w:r>
              <w:rPr>
                <w:rFonts w:ascii="Arial" w:hAnsi="Arial"/>
                <w:sz w:val="19"/>
              </w:rPr>
              <w:t>Ngày thứ 7 của Sprint (để chừa 3 ngày cuối cho QA/Testing &amp; Code Review trước khi đóng Sprint 10 ngày)</w:t>
            </w:r>
          </w:p>
        </w:tc>
      </w:tr>
      <w:tr>
        <w:tc>
          <w:tcPr>
            <w:tcW w:type="dxa" w:w="2880"/>
            <w:shd w:fill="F7FAFC"/>
            <w:tcMar>
              <w:top w:w="100" w:type="dxa"/>
              <w:bottom w:w="100" w:type="dxa"/>
              <w:left w:w="120" w:type="dxa"/>
              <w:right w:w="120" w:type="dxa"/>
            </w:tcMar>
          </w:tcPr>
          <w:p>
            <w:pPr>
              <w:spacing w:before="0" w:after="0"/>
            </w:pPr>
            <w:r>
              <w:rPr>
                <w:rFonts w:ascii="Arial" w:hAnsi="Arial"/>
                <w:b/>
                <w:sz w:val="19"/>
              </w:rPr>
              <w:t>Vị trí đặt thẻ trong cột</w:t>
            </w:r>
          </w:p>
        </w:tc>
        <w:tc>
          <w:tcPr>
            <w:tcW w:type="dxa" w:w="6480"/>
            <w:shd w:fill="F7FAFC"/>
            <w:tcMar>
              <w:top w:w="100" w:type="dxa"/>
              <w:bottom w:w="100" w:type="dxa"/>
              <w:left w:w="120" w:type="dxa"/>
              <w:right w:w="120" w:type="dxa"/>
            </w:tcMar>
          </w:tcPr>
          <w:p>
            <w:pPr>
              <w:spacing w:before="0" w:after="0"/>
            </w:pPr>
            <w:r>
              <w:rPr>
                <w:rFonts w:ascii="Arial" w:hAnsi="Arial"/>
                <w:sz w:val="19"/>
              </w:rPr>
              <w:t>Đặt ở VỊ TRÍ TRÊN CÙNG (TOP) của cột 'Sprint Backlog' (hoặc 'In Progress'). Vì R5 là việc ưu tiên cao nhất, theo nguyên tắc Scrum, thẻ ưu tiên cao nhất luôn nằm ở đầu cột để nhóm tập trung thực hiện trước.</w:t>
            </w:r>
          </w:p>
        </w:tc>
      </w:tr>
    </w:tbl>
    <w:p>
      <w:pPr>
        <w:keepNext/>
        <w:spacing w:before="320" w:after="120"/>
      </w:pPr>
      <w:r>
        <w:rPr>
          <w:rFonts w:ascii="Arial" w:hAnsi="Arial"/>
          <w:b/>
          <w:color w:val="1A365D"/>
          <w:sz w:val="26"/>
        </w:rPr>
        <w:t>Bước 5: Phân tích Burndown Chart</w:t>
      </w:r>
    </w:p>
    <w:p>
      <w:pPr>
        <w:spacing w:after="80"/>
      </w:pPr>
      <w:r>
        <w:rPr>
          <w:rFonts w:ascii="Arial" w:hAnsi="Arial"/>
          <w:sz w:val="20"/>
        </w:rPr>
        <w:t>Bảng số liệu theo dõi tiến độ qua các mốc thời gian (Sprint 10 ngày, Tổng 30 point, Lý tưởng giảm 3 point/ngày):</w:t>
      </w:r>
    </w:p>
    <w:tbl>
      <w:tblPr>
        <w:tblW w:type="auto" w:w="0"/>
        <w:jc w:val="center"/>
        <w:tblLayout w:type="fixed"/>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872"/>
        <w:gridCol w:w="1872"/>
        <w:gridCol w:w="1872"/>
        <w:gridCol w:w="1872"/>
        <w:gridCol w:w="1872"/>
      </w:tblGrid>
      <w:tr>
        <w:tc>
          <w:tcPr>
            <w:tcW w:type="dxa" w:w="2448"/>
            <w:tcMar>
              <w:top w:w="100" w:type="dxa"/>
              <w:bottom w:w="100" w:type="dxa"/>
              <w:left w:w="120" w:type="dxa"/>
              <w:right w:w="120" w:type="dxa"/>
            </w:tcMar>
            <w:shd w:fill="1A365D"/>
          </w:tcPr>
          <w:p>
            <w:pPr>
              <w:spacing w:before="0" w:after="0"/>
            </w:pPr>
            <w:r>
              <w:rPr>
                <w:rFonts w:ascii="Arial" w:hAnsi="Arial"/>
                <w:b/>
                <w:color w:val="FFFFFF"/>
                <w:sz w:val="19"/>
              </w:rPr>
              <w:t>Chỉ số</w:t>
            </w:r>
          </w:p>
        </w:tc>
        <w:tc>
          <w:tcPr>
            <w:tcW w:type="dxa" w:w="1728"/>
            <w:tcMar>
              <w:top w:w="100" w:type="dxa"/>
              <w:bottom w:w="100" w:type="dxa"/>
              <w:left w:w="120" w:type="dxa"/>
              <w:right w:w="120" w:type="dxa"/>
            </w:tcMar>
            <w:shd w:fill="1A365D"/>
          </w:tcPr>
          <w:p>
            <w:pPr>
              <w:spacing w:before="0" w:after="0"/>
            </w:pPr>
            <w:r>
              <w:rPr>
                <w:rFonts w:ascii="Arial" w:hAnsi="Arial"/>
                <w:b/>
                <w:color w:val="FFFFFF"/>
                <w:sz w:val="19"/>
              </w:rPr>
              <w:t>Ngày 0</w:t>
            </w:r>
          </w:p>
        </w:tc>
        <w:tc>
          <w:tcPr>
            <w:tcW w:type="dxa" w:w="1728"/>
            <w:tcMar>
              <w:top w:w="100" w:type="dxa"/>
              <w:bottom w:w="100" w:type="dxa"/>
              <w:left w:w="120" w:type="dxa"/>
              <w:right w:w="120" w:type="dxa"/>
            </w:tcMar>
            <w:shd w:fill="1A365D"/>
          </w:tcPr>
          <w:p>
            <w:pPr>
              <w:spacing w:before="0" w:after="0"/>
            </w:pPr>
            <w:r>
              <w:rPr>
                <w:rFonts w:ascii="Arial" w:hAnsi="Arial"/>
                <w:b/>
                <w:color w:val="FFFFFF"/>
                <w:sz w:val="19"/>
              </w:rPr>
              <w:t>Ngày 2</w:t>
            </w:r>
          </w:p>
        </w:tc>
        <w:tc>
          <w:tcPr>
            <w:tcW w:type="dxa" w:w="1728"/>
            <w:tcMar>
              <w:top w:w="100" w:type="dxa"/>
              <w:bottom w:w="100" w:type="dxa"/>
              <w:left w:w="120" w:type="dxa"/>
              <w:right w:w="120" w:type="dxa"/>
            </w:tcMar>
            <w:shd w:fill="1A365D"/>
          </w:tcPr>
          <w:p>
            <w:pPr>
              <w:spacing w:before="0" w:after="0"/>
            </w:pPr>
            <w:r>
              <w:rPr>
                <w:rFonts w:ascii="Arial" w:hAnsi="Arial"/>
                <w:b/>
                <w:color w:val="FFFFFF"/>
                <w:sz w:val="19"/>
              </w:rPr>
              <w:t>Ngày 4</w:t>
            </w:r>
          </w:p>
        </w:tc>
        <w:tc>
          <w:tcPr>
            <w:tcW w:type="dxa" w:w="1728"/>
            <w:tcMar>
              <w:top w:w="100" w:type="dxa"/>
              <w:bottom w:w="100" w:type="dxa"/>
              <w:left w:w="120" w:type="dxa"/>
              <w:right w:w="120" w:type="dxa"/>
            </w:tcMar>
            <w:shd w:fill="1A365D"/>
          </w:tcPr>
          <w:p>
            <w:pPr>
              <w:spacing w:before="0" w:after="0"/>
            </w:pPr>
            <w:r>
              <w:rPr>
                <w:rFonts w:ascii="Arial" w:hAnsi="Arial"/>
                <w:b/>
                <w:color w:val="FFFFFF"/>
                <w:sz w:val="19"/>
              </w:rPr>
              <w:t>Ngày 6</w:t>
            </w:r>
          </w:p>
        </w:tc>
      </w:tr>
      <w:tr>
        <w:tc>
          <w:tcPr>
            <w:tcW w:type="dxa" w:w="2448"/>
            <w:tcMar>
              <w:top w:w="100" w:type="dxa"/>
              <w:bottom w:w="100" w:type="dxa"/>
              <w:left w:w="120" w:type="dxa"/>
              <w:right w:w="120" w:type="dxa"/>
            </w:tcMar>
            <w:shd w:fill="FFFFFF"/>
          </w:tcPr>
          <w:p>
            <w:pPr>
              <w:spacing w:before="0" w:after="0"/>
            </w:pPr>
            <w:r>
              <w:rPr>
                <w:rFonts w:ascii="Arial" w:hAnsi="Arial"/>
                <w:b/>
                <w:color w:val="2D3748"/>
                <w:sz w:val="19"/>
              </w:rPr>
              <w:t>Lý tưởng (Ideal)</w:t>
            </w:r>
          </w:p>
        </w:tc>
        <w:tc>
          <w:tcPr>
            <w:tcW w:type="dxa" w:w="1728"/>
            <w:tcMar>
              <w:top w:w="100" w:type="dxa"/>
              <w:bottom w:w="100" w:type="dxa"/>
              <w:left w:w="120" w:type="dxa"/>
              <w:right w:w="120" w:type="dxa"/>
            </w:tcMar>
            <w:shd w:fill="FFFFFF"/>
          </w:tcPr>
          <w:p>
            <w:pPr>
              <w:spacing w:before="0" w:after="0"/>
            </w:pPr>
            <w:r>
              <w:rPr>
                <w:rFonts w:ascii="Arial" w:hAnsi="Arial"/>
                <w:color w:val="2D3748"/>
                <w:sz w:val="19"/>
              </w:rPr>
              <w:t>30 point</w:t>
            </w:r>
          </w:p>
        </w:tc>
        <w:tc>
          <w:tcPr>
            <w:tcW w:type="dxa" w:w="1728"/>
            <w:tcMar>
              <w:top w:w="100" w:type="dxa"/>
              <w:bottom w:w="100" w:type="dxa"/>
              <w:left w:w="120" w:type="dxa"/>
              <w:right w:w="120" w:type="dxa"/>
            </w:tcMar>
            <w:shd w:fill="FFFFFF"/>
          </w:tcPr>
          <w:p>
            <w:pPr>
              <w:spacing w:before="0" w:after="0"/>
            </w:pPr>
            <w:r>
              <w:rPr>
                <w:rFonts w:ascii="Arial" w:hAnsi="Arial"/>
                <w:color w:val="2D3748"/>
                <w:sz w:val="19"/>
              </w:rPr>
              <w:t>24 point</w:t>
            </w:r>
          </w:p>
        </w:tc>
        <w:tc>
          <w:tcPr>
            <w:tcW w:type="dxa" w:w="1728"/>
            <w:tcMar>
              <w:top w:w="100" w:type="dxa"/>
              <w:bottom w:w="100" w:type="dxa"/>
              <w:left w:w="120" w:type="dxa"/>
              <w:right w:w="120" w:type="dxa"/>
            </w:tcMar>
            <w:shd w:fill="FFFFFF"/>
          </w:tcPr>
          <w:p>
            <w:pPr>
              <w:spacing w:before="0" w:after="0"/>
            </w:pPr>
            <w:r>
              <w:rPr>
                <w:rFonts w:ascii="Arial" w:hAnsi="Arial"/>
                <w:color w:val="2D3748"/>
                <w:sz w:val="19"/>
              </w:rPr>
              <w:t>18 point</w:t>
            </w:r>
          </w:p>
        </w:tc>
        <w:tc>
          <w:tcPr>
            <w:tcW w:type="dxa" w:w="1728"/>
            <w:tcMar>
              <w:top w:w="100" w:type="dxa"/>
              <w:bottom w:w="100" w:type="dxa"/>
              <w:left w:w="120" w:type="dxa"/>
              <w:right w:w="120" w:type="dxa"/>
            </w:tcMar>
            <w:shd w:fill="FFFFFF"/>
          </w:tcPr>
          <w:p>
            <w:pPr>
              <w:spacing w:before="0" w:after="0"/>
            </w:pPr>
            <w:r>
              <w:rPr>
                <w:rFonts w:ascii="Arial" w:hAnsi="Arial"/>
                <w:color w:val="2D3748"/>
                <w:sz w:val="19"/>
              </w:rPr>
              <w:t>12 point</w:t>
            </w:r>
          </w:p>
        </w:tc>
      </w:tr>
      <w:tr>
        <w:tc>
          <w:tcPr>
            <w:tcW w:type="dxa" w:w="2448"/>
            <w:tcMar>
              <w:top w:w="100" w:type="dxa"/>
              <w:bottom w:w="100" w:type="dxa"/>
              <w:left w:w="120" w:type="dxa"/>
              <w:right w:w="120" w:type="dxa"/>
            </w:tcMar>
            <w:shd w:fill="F7FAFC"/>
          </w:tcPr>
          <w:p>
            <w:pPr>
              <w:spacing w:before="0" w:after="0"/>
            </w:pPr>
            <w:r>
              <w:rPr>
                <w:rFonts w:ascii="Arial" w:hAnsi="Arial"/>
                <w:b/>
                <w:color w:val="2D3748"/>
                <w:sz w:val="19"/>
              </w:rPr>
              <w:t>Thực tế (Actual)</w:t>
            </w:r>
          </w:p>
        </w:tc>
        <w:tc>
          <w:tcPr>
            <w:tcW w:type="dxa" w:w="1728"/>
            <w:tcMar>
              <w:top w:w="100" w:type="dxa"/>
              <w:bottom w:w="100" w:type="dxa"/>
              <w:left w:w="120" w:type="dxa"/>
              <w:right w:w="120" w:type="dxa"/>
            </w:tcMar>
            <w:shd w:fill="F7FAFC"/>
          </w:tcPr>
          <w:p>
            <w:pPr>
              <w:spacing w:before="0" w:after="0"/>
            </w:pPr>
            <w:r>
              <w:rPr>
                <w:rFonts w:ascii="Arial" w:hAnsi="Arial"/>
                <w:color w:val="2D3748"/>
                <w:sz w:val="19"/>
              </w:rPr>
              <w:t>30 point</w:t>
            </w:r>
          </w:p>
        </w:tc>
        <w:tc>
          <w:tcPr>
            <w:tcW w:type="dxa" w:w="1728"/>
            <w:tcMar>
              <w:top w:w="100" w:type="dxa"/>
              <w:bottom w:w="100" w:type="dxa"/>
              <w:left w:w="120" w:type="dxa"/>
              <w:right w:w="120" w:type="dxa"/>
            </w:tcMar>
            <w:shd w:fill="F7FAFC"/>
          </w:tcPr>
          <w:p>
            <w:pPr>
              <w:spacing w:before="0" w:after="0"/>
            </w:pPr>
            <w:r>
              <w:rPr>
                <w:rFonts w:ascii="Arial" w:hAnsi="Arial"/>
                <w:color w:val="2D3748"/>
                <w:sz w:val="19"/>
              </w:rPr>
              <w:t>26 point</w:t>
            </w:r>
          </w:p>
        </w:tc>
        <w:tc>
          <w:tcPr>
            <w:tcW w:type="dxa" w:w="1728"/>
            <w:tcMar>
              <w:top w:w="100" w:type="dxa"/>
              <w:bottom w:w="100" w:type="dxa"/>
              <w:left w:w="120" w:type="dxa"/>
              <w:right w:w="120" w:type="dxa"/>
            </w:tcMar>
            <w:shd w:fill="F7FAFC"/>
          </w:tcPr>
          <w:p>
            <w:pPr>
              <w:spacing w:before="0" w:after="0"/>
            </w:pPr>
            <w:r>
              <w:rPr>
                <w:rFonts w:ascii="Arial" w:hAnsi="Arial"/>
                <w:color w:val="2D3748"/>
                <w:sz w:val="19"/>
              </w:rPr>
              <w:t>23 point</w:t>
            </w:r>
          </w:p>
        </w:tc>
        <w:tc>
          <w:tcPr>
            <w:tcW w:type="dxa" w:w="1728"/>
            <w:tcMar>
              <w:top w:w="100" w:type="dxa"/>
              <w:bottom w:w="100" w:type="dxa"/>
              <w:left w:w="120" w:type="dxa"/>
              <w:right w:w="120" w:type="dxa"/>
            </w:tcMar>
            <w:shd w:fill="F7FAFC"/>
          </w:tcPr>
          <w:p>
            <w:pPr>
              <w:spacing w:before="0" w:after="0"/>
            </w:pPr>
            <w:r>
              <w:rPr>
                <w:rFonts w:ascii="Arial" w:hAnsi="Arial"/>
                <w:color w:val="2D3748"/>
                <w:sz w:val="19"/>
              </w:rPr>
              <w:t>20 point</w:t>
            </w:r>
          </w:p>
        </w:tc>
      </w:tr>
    </w:tbl>
    <w:p>
      <w:pPr>
        <w:spacing w:before="120"/>
      </w:pPr>
    </w:p>
    <w:p>
      <w:pPr>
        <w:spacing w:after="80"/>
        <w:ind w:left="288"/>
      </w:pPr>
      <w:r>
        <w:rPr>
          <w:rFonts w:ascii="Arial" w:hAnsi="Arial"/>
          <w:b/>
        </w:rPr>
        <w:t>a) Đánh giá tiến độ Ngày 6:</w:t>
        <w:br/>
      </w:r>
      <w:r>
        <w:rPr>
          <w:rFonts w:ascii="Arial" w:hAnsi="Arial"/>
        </w:rPr>
        <w:t>- Đường lý tưởng vào Ngày 6: 30 - (3 point/ngày * 6 ngày) = 12 point còn lại.</w:t>
        <w:br/>
        <w:t>- Số point thực tế còn lại: 20 point.</w:t>
        <w:br/>
        <w:t>- Kết luận: Nhóm đang CHẬM HƠN so với tiến độ lý tưởng, bị CHẬM 8 POINT (20 - 12 = 8 point còn tồn đọng so với kế hoạch).</w:t>
      </w:r>
    </w:p>
    <w:p>
      <w:pPr>
        <w:spacing w:after="80"/>
        <w:ind w:left="288"/>
      </w:pPr>
      <w:r>
        <w:rPr>
          <w:rFonts w:ascii="Arial" w:hAnsi="Arial"/>
          <w:b/>
        </w:rPr>
        <w:t>b) Xử lý đề xuất trừ 3 point khi R5 đạt "80%":</w:t>
        <w:br/>
      </w:r>
      <w:r>
        <w:rPr>
          <w:rFonts w:ascii="Arial" w:hAnsi="Arial"/>
        </w:rPr>
        <w:t>- Quyết định: KHÔNG ĐƯỢC PHÉP TRỪ 3 point.</w:t>
        <w:br/>
        <w:t>- Nguyên lý Scrum (Nguyên tắc nhị phân 0 - 100%): Trong quản trị Agile/Scrum, Story Point chỉ được trừ khỏi Burndown Chart khi và chỉ khi thẻ đã ĐẠT 100% DEFINITION OF DONE (DoD) - tức là đã hoàn thành lập trình, qua kiểm thử (QA/Tester), review code và được PO nghiệm thu đưa vào cột Done.</w:t>
        <w:br/>
        <w:t>- Lý do thực tế: Trong phát triển phần mềm, "80%" thường là cái bẫy tiến độ (20% còn lại là sửa lỗi, kiểm thử, tích hợp hệ thống có thể chiếm phần lớn thời gian). Việc trừ điểm theo % ước lượng cảm tính sẽ làm sai lệch bản chất biểu đồ Burndown, che giấu sự chậm trễ thực tế của nhóm.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