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82B49"/>
          <w:sz w:val="40"/>
        </w:rPr>
        <w:t>BÁO CÁO TƯ VẤN AGILE: CHUẨN HÓA NHỊP SPRINT</w:t>
      </w:r>
    </w:p>
    <w:p>
      <w:pPr>
        <w:spacing w:before="0" w:after="320"/>
      </w:pPr>
      <w:r>
        <w:rPr>
          <w:rFonts w:ascii="Arial" w:hAnsi="Arial"/>
          <w:i/>
          <w:color w:val="465A78"/>
          <w:sz w:val="22"/>
        </w:rPr>
        <w:t>Dự án RikkeiGo | Scrum Master: Lan – Product Owner: Đức</w:t>
      </w:r>
    </w:p>
    <w:p>
      <w:pPr>
        <w:spacing w:after="240"/>
        <w:pBdr>
          <w:bottom w:val="single" w:sz="12" w:space="1" w:color="182B49"/>
        </w:pBdr>
      </w:pPr>
    </w:p>
    <w:p>
      <w:pPr>
        <w:spacing w:after="280"/>
      </w:pPr>
      <w:r>
        <w:rPr>
          <w:rFonts w:ascii="Arial" w:hAnsi="Arial"/>
          <w:b/>
          <w:color w:val="182B49"/>
          <w:sz w:val="20"/>
        </w:rPr>
        <w:t xml:space="preserve">Bối cảnh thực tế: </w:t>
      </w:r>
      <w:r>
        <w:rPr>
          <w:rFonts w:ascii="Arial" w:hAnsi="Arial"/>
          <w:color w:val="282828"/>
          <w:sz w:val="20"/>
        </w:rPr>
        <w:t>Sau 3 Sprint vận hành thử nghiệm app RikkeiGo, người dùng phản ánh không nắm được lịch phát hành bản mới, tính năng demo còn nhiều lỗi và các lỗi cũ thường xuyên lặp lại. Tài liệu dưới đây tổng hợp đánh giá của Agile Coach về 4 quy tắc vận hành và đề xuất giải pháp chuẩn hóa theo Scrum Guide.</w:t>
      </w:r>
    </w:p>
    <w:p>
      <w:pPr>
        <w:spacing w:before="200" w:after="160"/>
      </w:pPr>
      <w:r>
        <w:rPr>
          <w:rFonts w:ascii="Arial" w:hAnsi="Arial"/>
          <w:b/>
          <w:color w:val="182B49"/>
          <w:sz w:val="26"/>
        </w:rPr>
        <w:t>PHẦN 1: BẢNG PHÂN TÍCH QUY TẮC HIỆN TẠI</w:t>
      </w:r>
    </w:p>
    <w:tbl>
      <w:tblPr>
        <w:tblW w:type="auto" w:w="0"/>
        <w:jc w:val="center"/>
        <w:tblLayout w:type="fixed"/>
        <w:tblLook w:firstColumn="1" w:firstRow="1" w:lastColumn="0" w:lastRow="0" w:noHBand="0" w:noVBand="1" w:val="04A0"/>
        <w:tblBorders>
          <w:top w:val="single" w:sz="6" w:space="0" w:color="D0D5DD"/>
          <w:left w:val="none"/>
          <w:bottom w:val="single" w:sz="6" w:space="0" w:color="D0D5DD"/>
          <w:right w:val="none"/>
          <w:insideH w:val="single" w:sz="4" w:space="0" w:color="D0D5DD"/>
          <w:insideV w:val="none"/>
        </w:tblBorders>
      </w:tblPr>
      <w:tblGrid>
        <w:gridCol w:w="1987"/>
        <w:gridCol w:w="1987"/>
        <w:gridCol w:w="1987"/>
        <w:gridCol w:w="1987"/>
        <w:gridCol w:w="1987"/>
      </w:tblGrid>
      <w:tr>
        <w:tc>
          <w:tcPr>
            <w:tcW w:type="dxa" w:w="1296"/>
            <w:shd w:fill="182B49"/>
            <w:tcMar>
              <w:top w:w="140" w:type="dxa"/>
              <w:bottom w:w="140" w:type="dxa"/>
              <w:left w:w="140" w:type="dxa"/>
              <w:right w:w="140" w:type="dxa"/>
            </w:tcMar>
          </w:tcPr>
          <w:p>
            <w:pPr>
              <w:spacing w:before="0" w:after="0"/>
              <w:jc w:val="center"/>
            </w:pPr>
            <w:r>
              <w:rPr>
                <w:rFonts w:ascii="Arial" w:hAnsi="Arial"/>
                <w:b/>
                <w:color w:val="FFFFFF"/>
                <w:sz w:val="19"/>
              </w:rPr>
              <w:t>Quy tắc</w:t>
            </w:r>
          </w:p>
        </w:tc>
        <w:tc>
          <w:tcPr>
            <w:tcW w:type="dxa" w:w="1152"/>
            <w:shd w:fill="182B49"/>
            <w:tcMar>
              <w:top w:w="140" w:type="dxa"/>
              <w:bottom w:w="140" w:type="dxa"/>
              <w:left w:w="140" w:type="dxa"/>
              <w:right w:w="140" w:type="dxa"/>
            </w:tcMar>
          </w:tcPr>
          <w:p>
            <w:pPr>
              <w:spacing w:before="0" w:after="0"/>
              <w:jc w:val="center"/>
            </w:pPr>
            <w:r>
              <w:rPr>
                <w:rFonts w:ascii="Arial" w:hAnsi="Arial"/>
                <w:b/>
                <w:color w:val="FFFFFF"/>
                <w:sz w:val="19"/>
              </w:rPr>
              <w:t>Đánh giá</w:t>
            </w:r>
          </w:p>
        </w:tc>
        <w:tc>
          <w:tcPr>
            <w:tcW w:type="dxa" w:w="2160"/>
            <w:shd w:fill="182B49"/>
            <w:tcMar>
              <w:top w:w="140" w:type="dxa"/>
              <w:bottom w:w="140" w:type="dxa"/>
              <w:left w:w="140" w:type="dxa"/>
              <w:right w:w="140" w:type="dxa"/>
            </w:tcMar>
          </w:tcPr>
          <w:p>
            <w:pPr>
              <w:spacing w:before="0" w:after="0"/>
              <w:jc w:val="center"/>
            </w:pPr>
            <w:r>
              <w:rPr>
                <w:rFonts w:ascii="Arial" w:hAnsi="Arial"/>
                <w:b/>
                <w:color w:val="FFFFFF"/>
                <w:sz w:val="19"/>
              </w:rPr>
              <w:t>Vi phạm sự kiện / Artifact</w:t>
            </w:r>
          </w:p>
        </w:tc>
        <w:tc>
          <w:tcPr>
            <w:tcW w:type="dxa" w:w="2016"/>
            <w:shd w:fill="182B49"/>
            <w:tcMar>
              <w:top w:w="140" w:type="dxa"/>
              <w:bottom w:w="140" w:type="dxa"/>
              <w:left w:w="140" w:type="dxa"/>
              <w:right w:w="140" w:type="dxa"/>
            </w:tcMar>
          </w:tcPr>
          <w:p>
            <w:pPr>
              <w:spacing w:before="0" w:after="0"/>
              <w:jc w:val="center"/>
            </w:pPr>
            <w:r>
              <w:rPr>
                <w:rFonts w:ascii="Arial" w:hAnsi="Arial"/>
                <w:b/>
                <w:color w:val="FFFFFF"/>
                <w:sz w:val="19"/>
              </w:rPr>
              <w:t>Trụ cột bị ảnh hưởng</w:t>
            </w:r>
          </w:p>
        </w:tc>
        <w:tc>
          <w:tcPr>
            <w:tcW w:type="dxa" w:w="3312"/>
            <w:shd w:fill="182B49"/>
            <w:tcMar>
              <w:top w:w="140" w:type="dxa"/>
              <w:bottom w:w="140" w:type="dxa"/>
              <w:left w:w="140" w:type="dxa"/>
              <w:right w:w="140" w:type="dxa"/>
            </w:tcMar>
          </w:tcPr>
          <w:p>
            <w:pPr>
              <w:spacing w:before="0" w:after="0"/>
              <w:jc w:val="center"/>
            </w:pPr>
            <w:r>
              <w:rPr>
                <w:rFonts w:ascii="Arial" w:hAnsi="Arial"/>
                <w:b/>
                <w:color w:val="FFFFFF"/>
                <w:sz w:val="19"/>
              </w:rPr>
              <w:t>Hậu quả thực tế (hoặc Lý do đúng)</w:t>
            </w:r>
          </w:p>
        </w:tc>
      </w:tr>
      <w:tr>
        <w:tc>
          <w:tcPr>
            <w:tcW w:type="dxa" w:w="1296"/>
            <w:shd w:fill="F7F9FB"/>
            <w:tcMar>
              <w:top w:w="120" w:type="dxa"/>
              <w:bottom w:w="120" w:type="dxa"/>
              <w:left w:w="140" w:type="dxa"/>
              <w:right w:w="140" w:type="dxa"/>
            </w:tcMar>
          </w:tcPr>
          <w:p>
            <w:pPr>
              <w:spacing w:before="0" w:after="0"/>
              <w:jc w:val="center"/>
            </w:pPr>
            <w:r>
              <w:rPr>
                <w:rFonts w:ascii="Arial" w:hAnsi="Arial"/>
                <w:b/>
                <w:color w:val="282828"/>
                <w:sz w:val="18"/>
              </w:rPr>
              <w:t>QT1</w:t>
              <w:br/>
              <w:t>(Độ dài linh hoạt)</w:t>
            </w:r>
          </w:p>
        </w:tc>
        <w:tc>
          <w:tcPr>
            <w:tcW w:type="dxa" w:w="1152"/>
            <w:shd w:fill="F7F9FB"/>
            <w:tcMar>
              <w:top w:w="120" w:type="dxa"/>
              <w:bottom w:w="120" w:type="dxa"/>
              <w:left w:w="140" w:type="dxa"/>
              <w:right w:w="140" w:type="dxa"/>
            </w:tcMar>
          </w:tcPr>
          <w:p>
            <w:pPr>
              <w:spacing w:before="0" w:after="0"/>
              <w:jc w:val="center"/>
            </w:pPr>
            <w:r>
              <w:rPr>
                <w:rFonts w:ascii="Arial" w:hAnsi="Arial"/>
                <w:b/>
                <w:color w:val="D9534F"/>
                <w:sz w:val="18"/>
              </w:rPr>
              <w:t>Sai</w:t>
            </w:r>
          </w:p>
        </w:tc>
        <w:tc>
          <w:tcPr>
            <w:tcW w:type="dxa" w:w="2160"/>
            <w:shd w:fill="F7F9FB"/>
            <w:tcMar>
              <w:top w:w="120" w:type="dxa"/>
              <w:bottom w:w="120" w:type="dxa"/>
              <w:left w:w="140" w:type="dxa"/>
              <w:right w:w="140" w:type="dxa"/>
            </w:tcMar>
          </w:tcPr>
          <w:p>
            <w:pPr>
              <w:spacing w:before="0" w:after="0"/>
              <w:jc w:val="left"/>
            </w:pPr>
            <w:r>
              <w:rPr>
                <w:rFonts w:ascii="Arial" w:hAnsi="Arial"/>
                <w:color w:val="282828"/>
                <w:sz w:val="18"/>
              </w:rPr>
              <w:t>The Sprint</w:t>
              <w:br/>
              <w:t>(Sự kiện khung)</w:t>
            </w:r>
          </w:p>
        </w:tc>
        <w:tc>
          <w:tcPr>
            <w:tcW w:type="dxa" w:w="2016"/>
            <w:shd w:fill="F7F9FB"/>
            <w:tcMar>
              <w:top w:w="120" w:type="dxa"/>
              <w:bottom w:w="120" w:type="dxa"/>
              <w:left w:w="140" w:type="dxa"/>
              <w:right w:w="140" w:type="dxa"/>
            </w:tcMar>
          </w:tcPr>
          <w:p>
            <w:pPr>
              <w:spacing w:before="0" w:after="0"/>
              <w:jc w:val="left"/>
            </w:pPr>
            <w:r>
              <w:rPr>
                <w:rFonts w:ascii="Arial" w:hAnsi="Arial"/>
                <w:color w:val="282828"/>
                <w:sz w:val="18"/>
              </w:rPr>
              <w:t>Thanh tra (Inspection)</w:t>
              <w:br/>
              <w:t>Thích nghi (Adaptation)</w:t>
            </w:r>
          </w:p>
        </w:tc>
        <w:tc>
          <w:tcPr>
            <w:tcW w:type="dxa" w:w="3312"/>
            <w:shd w:fill="F7F9FB"/>
            <w:tcMar>
              <w:top w:w="120" w:type="dxa"/>
              <w:bottom w:w="120" w:type="dxa"/>
              <w:left w:w="140" w:type="dxa"/>
              <w:right w:w="140" w:type="dxa"/>
            </w:tcMar>
          </w:tcPr>
          <w:p>
            <w:pPr>
              <w:spacing w:before="0" w:after="0"/>
              <w:jc w:val="left"/>
            </w:pPr>
            <w:r>
              <w:rPr>
                <w:rFonts w:ascii="Arial" w:hAnsi="Arial"/>
                <w:color w:val="282828"/>
                <w:sz w:val="18"/>
              </w:rPr>
              <w:t>Phá vỡ nhịp làm việc ổn định, làm người dùng không biết khi nào có bản mới và khiến đội không thể đo lường chính xác vận tốc (velocity) để lập kế hoạch.</w:t>
            </w:r>
          </w:p>
        </w:tc>
      </w:tr>
      <w:tr>
        <w:tc>
          <w:tcPr>
            <w:tcW w:type="dxa" w:w="1296"/>
            <w:shd w:fill="FFFFFF"/>
            <w:tcMar>
              <w:top w:w="120" w:type="dxa"/>
              <w:bottom w:w="120" w:type="dxa"/>
              <w:left w:w="140" w:type="dxa"/>
              <w:right w:w="140" w:type="dxa"/>
            </w:tcMar>
          </w:tcPr>
          <w:p>
            <w:pPr>
              <w:spacing w:before="0" w:after="0"/>
              <w:jc w:val="center"/>
            </w:pPr>
            <w:r>
              <w:rPr>
                <w:rFonts w:ascii="Arial" w:hAnsi="Arial"/>
                <w:b/>
                <w:color w:val="282828"/>
                <w:sz w:val="18"/>
              </w:rPr>
              <w:t>QT2</w:t>
              <w:br/>
              <w:t>(Demo phần chưa test)</w:t>
            </w:r>
          </w:p>
        </w:tc>
        <w:tc>
          <w:tcPr>
            <w:tcW w:type="dxa" w:w="1152"/>
            <w:shd w:fill="FFFFFF"/>
            <w:tcMar>
              <w:top w:w="120" w:type="dxa"/>
              <w:bottom w:w="120" w:type="dxa"/>
              <w:left w:w="140" w:type="dxa"/>
              <w:right w:w="140" w:type="dxa"/>
            </w:tcMar>
          </w:tcPr>
          <w:p>
            <w:pPr>
              <w:spacing w:before="0" w:after="0"/>
              <w:jc w:val="center"/>
            </w:pPr>
            <w:r>
              <w:rPr>
                <w:rFonts w:ascii="Arial" w:hAnsi="Arial"/>
                <w:b/>
                <w:color w:val="D9534F"/>
                <w:sz w:val="18"/>
              </w:rPr>
              <w:t>Sai</w:t>
            </w:r>
          </w:p>
        </w:tc>
        <w:tc>
          <w:tcPr>
            <w:tcW w:type="dxa" w:w="2160"/>
            <w:shd w:fill="FFFFFF"/>
            <w:tcMar>
              <w:top w:w="120" w:type="dxa"/>
              <w:bottom w:w="120" w:type="dxa"/>
              <w:left w:w="140" w:type="dxa"/>
              <w:right w:w="140" w:type="dxa"/>
            </w:tcMar>
          </w:tcPr>
          <w:p>
            <w:pPr>
              <w:spacing w:before="0" w:after="0"/>
              <w:jc w:val="left"/>
            </w:pPr>
            <w:r>
              <w:rPr>
                <w:rFonts w:ascii="Arial" w:hAnsi="Arial"/>
                <w:color w:val="282828"/>
                <w:sz w:val="18"/>
              </w:rPr>
              <w:t>Sprint Review &amp;</w:t>
              <w:br/>
              <w:t>Increment (kèm DoD)</w:t>
            </w:r>
          </w:p>
        </w:tc>
        <w:tc>
          <w:tcPr>
            <w:tcW w:type="dxa" w:w="2016"/>
            <w:shd w:fill="FFFFFF"/>
            <w:tcMar>
              <w:top w:w="120" w:type="dxa"/>
              <w:bottom w:w="120" w:type="dxa"/>
              <w:left w:w="140" w:type="dxa"/>
              <w:right w:w="140" w:type="dxa"/>
            </w:tcMar>
          </w:tcPr>
          <w:p>
            <w:pPr>
              <w:spacing w:before="0" w:after="0"/>
              <w:jc w:val="left"/>
            </w:pPr>
            <w:r>
              <w:rPr>
                <w:rFonts w:ascii="Arial" w:hAnsi="Arial"/>
                <w:color w:val="282828"/>
                <w:sz w:val="18"/>
              </w:rPr>
              <w:t>Minh bạch (Transparency)</w:t>
              <w:br/>
              <w:t>Thanh tra (Inspection)</w:t>
            </w:r>
          </w:p>
        </w:tc>
        <w:tc>
          <w:tcPr>
            <w:tcW w:type="dxa" w:w="3312"/>
            <w:shd w:fill="FFFFFF"/>
            <w:tcMar>
              <w:top w:w="120" w:type="dxa"/>
              <w:bottom w:w="120" w:type="dxa"/>
              <w:left w:w="140" w:type="dxa"/>
              <w:right w:w="140" w:type="dxa"/>
            </w:tcMar>
          </w:tcPr>
          <w:p>
            <w:pPr>
              <w:spacing w:before="0" w:after="0"/>
              <w:jc w:val="left"/>
            </w:pPr>
            <w:r>
              <w:rPr>
                <w:rFonts w:ascii="Arial" w:hAnsi="Arial"/>
                <w:color w:val="282828"/>
                <w:sz w:val="18"/>
              </w:rPr>
              <w:t>Người dùng trải nghiệm trên sản phẩm lỗi gây phản hồi sai lệch, làm giảm sự minh bạch và đánh mất niềm tin của khách hàng vào chất lượng sản phẩm.</w:t>
            </w:r>
          </w:p>
        </w:tc>
      </w:tr>
      <w:tr>
        <w:tc>
          <w:tcPr>
            <w:tcW w:type="dxa" w:w="1296"/>
            <w:shd w:fill="F7F9FB"/>
            <w:tcMar>
              <w:top w:w="120" w:type="dxa"/>
              <w:bottom w:w="120" w:type="dxa"/>
              <w:left w:w="140" w:type="dxa"/>
              <w:right w:w="140" w:type="dxa"/>
            </w:tcMar>
          </w:tcPr>
          <w:p>
            <w:pPr>
              <w:spacing w:before="0" w:after="0"/>
              <w:jc w:val="center"/>
            </w:pPr>
            <w:r>
              <w:rPr>
                <w:rFonts w:ascii="Arial" w:hAnsi="Arial"/>
                <w:b/>
                <w:color w:val="282828"/>
                <w:sz w:val="18"/>
              </w:rPr>
              <w:t>QT3</w:t>
              <w:br/>
              <w:t>(Cập nhật Backlog)</w:t>
            </w:r>
          </w:p>
        </w:tc>
        <w:tc>
          <w:tcPr>
            <w:tcW w:type="dxa" w:w="1152"/>
            <w:shd w:fill="F7F9FB"/>
            <w:tcMar>
              <w:top w:w="120" w:type="dxa"/>
              <w:bottom w:w="120" w:type="dxa"/>
              <w:left w:w="140" w:type="dxa"/>
              <w:right w:w="140" w:type="dxa"/>
            </w:tcMar>
          </w:tcPr>
          <w:p>
            <w:pPr>
              <w:spacing w:before="0" w:after="0"/>
              <w:jc w:val="center"/>
            </w:pPr>
            <w:r>
              <w:rPr>
                <w:rFonts w:ascii="Arial" w:hAnsi="Arial"/>
                <w:b/>
                <w:color w:val="2E7D32"/>
                <w:sz w:val="18"/>
              </w:rPr>
              <w:t>Đúng</w:t>
            </w:r>
          </w:p>
        </w:tc>
        <w:tc>
          <w:tcPr>
            <w:tcW w:type="dxa" w:w="2160"/>
            <w:shd w:fill="F7F9FB"/>
            <w:tcMar>
              <w:top w:w="120" w:type="dxa"/>
              <w:bottom w:w="120" w:type="dxa"/>
              <w:left w:w="140" w:type="dxa"/>
              <w:right w:w="140" w:type="dxa"/>
            </w:tcMar>
          </w:tcPr>
          <w:p>
            <w:pPr>
              <w:spacing w:before="0" w:after="0"/>
              <w:jc w:val="center"/>
            </w:pPr>
            <w:r>
              <w:rPr>
                <w:rFonts w:ascii="Arial" w:hAnsi="Arial"/>
                <w:color w:val="282828"/>
                <w:sz w:val="18"/>
              </w:rPr>
              <w:t>—</w:t>
            </w:r>
          </w:p>
        </w:tc>
        <w:tc>
          <w:tcPr>
            <w:tcW w:type="dxa" w:w="2016"/>
            <w:shd w:fill="F7F9FB"/>
            <w:tcMar>
              <w:top w:w="120" w:type="dxa"/>
              <w:bottom w:w="120" w:type="dxa"/>
              <w:left w:w="140" w:type="dxa"/>
              <w:right w:w="140" w:type="dxa"/>
            </w:tcMar>
          </w:tcPr>
          <w:p>
            <w:pPr>
              <w:spacing w:before="0" w:after="0"/>
              <w:jc w:val="center"/>
            </w:pPr>
            <w:r>
              <w:rPr>
                <w:rFonts w:ascii="Arial" w:hAnsi="Arial"/>
                <w:color w:val="282828"/>
                <w:sz w:val="18"/>
              </w:rPr>
              <w:t>—</w:t>
            </w:r>
          </w:p>
        </w:tc>
        <w:tc>
          <w:tcPr>
            <w:tcW w:type="dxa" w:w="3312"/>
            <w:shd w:fill="F7F9FB"/>
            <w:tcMar>
              <w:top w:w="120" w:type="dxa"/>
              <w:bottom w:w="120" w:type="dxa"/>
              <w:left w:w="140" w:type="dxa"/>
              <w:right w:w="140" w:type="dxa"/>
            </w:tcMar>
          </w:tcPr>
          <w:p>
            <w:pPr>
              <w:spacing w:before="0" w:after="0"/>
              <w:jc w:val="left"/>
            </w:pPr>
            <w:r>
              <w:rPr>
                <w:rFonts w:ascii="Arial" w:hAnsi="Arial"/>
                <w:color w:val="282828"/>
                <w:sz w:val="18"/>
              </w:rPr>
              <w:t>Đúng chuẩn vì: Sprint Review là sự kiện nhằm thanh tra Increment và thích nghi Product Backlog; việc PO cập nhật Backlog phản ánh chính xác luồng phản hồi của Scrum.</w:t>
            </w:r>
          </w:p>
        </w:tc>
      </w:tr>
      <w:tr>
        <w:tc>
          <w:tcPr>
            <w:tcW w:type="dxa" w:w="1296"/>
            <w:shd w:fill="FFFFFF"/>
            <w:tcMar>
              <w:top w:w="120" w:type="dxa"/>
              <w:bottom w:w="120" w:type="dxa"/>
              <w:left w:w="140" w:type="dxa"/>
              <w:right w:w="140" w:type="dxa"/>
            </w:tcMar>
          </w:tcPr>
          <w:p>
            <w:pPr>
              <w:spacing w:before="0" w:after="0"/>
              <w:jc w:val="center"/>
            </w:pPr>
            <w:r>
              <w:rPr>
                <w:rFonts w:ascii="Arial" w:hAnsi="Arial"/>
                <w:b/>
                <w:color w:val="282828"/>
                <w:sz w:val="18"/>
              </w:rPr>
              <w:t>QT4</w:t>
              <w:br/>
              <w:t>(Bỏ Retrospective)</w:t>
            </w:r>
          </w:p>
        </w:tc>
        <w:tc>
          <w:tcPr>
            <w:tcW w:type="dxa" w:w="1152"/>
            <w:shd w:fill="FFFFFF"/>
            <w:tcMar>
              <w:top w:w="120" w:type="dxa"/>
              <w:bottom w:w="120" w:type="dxa"/>
              <w:left w:w="140" w:type="dxa"/>
              <w:right w:w="140" w:type="dxa"/>
            </w:tcMar>
          </w:tcPr>
          <w:p>
            <w:pPr>
              <w:spacing w:before="0" w:after="0"/>
              <w:jc w:val="center"/>
            </w:pPr>
            <w:r>
              <w:rPr>
                <w:rFonts w:ascii="Arial" w:hAnsi="Arial"/>
                <w:b/>
                <w:color w:val="D9534F"/>
                <w:sz w:val="18"/>
              </w:rPr>
              <w:t>Sai</w:t>
            </w:r>
          </w:p>
        </w:tc>
        <w:tc>
          <w:tcPr>
            <w:tcW w:type="dxa" w:w="2160"/>
            <w:shd w:fill="FFFFFF"/>
            <w:tcMar>
              <w:top w:w="120" w:type="dxa"/>
              <w:bottom w:w="120" w:type="dxa"/>
              <w:left w:w="140" w:type="dxa"/>
              <w:right w:w="140" w:type="dxa"/>
            </w:tcMar>
          </w:tcPr>
          <w:p>
            <w:pPr>
              <w:spacing w:before="0" w:after="0"/>
              <w:jc w:val="left"/>
            </w:pPr>
            <w:r>
              <w:rPr>
                <w:rFonts w:ascii="Arial" w:hAnsi="Arial"/>
                <w:color w:val="282828"/>
                <w:sz w:val="18"/>
              </w:rPr>
              <w:t>Sprint Retrospective</w:t>
            </w:r>
          </w:p>
        </w:tc>
        <w:tc>
          <w:tcPr>
            <w:tcW w:type="dxa" w:w="2016"/>
            <w:shd w:fill="FFFFFF"/>
            <w:tcMar>
              <w:top w:w="120" w:type="dxa"/>
              <w:bottom w:w="120" w:type="dxa"/>
              <w:left w:w="140" w:type="dxa"/>
              <w:right w:w="140" w:type="dxa"/>
            </w:tcMar>
          </w:tcPr>
          <w:p>
            <w:pPr>
              <w:spacing w:before="0" w:after="0"/>
              <w:jc w:val="left"/>
            </w:pPr>
            <w:r>
              <w:rPr>
                <w:rFonts w:ascii="Arial" w:hAnsi="Arial"/>
                <w:color w:val="282828"/>
                <w:sz w:val="18"/>
              </w:rPr>
              <w:t>Thanh tra (Inspection)</w:t>
              <w:br/>
              <w:t>Thích nghi (Adaptation)</w:t>
            </w:r>
          </w:p>
        </w:tc>
        <w:tc>
          <w:tcPr>
            <w:tcW w:type="dxa" w:w="3312"/>
            <w:shd w:fill="FFFFFF"/>
            <w:tcMar>
              <w:top w:w="120" w:type="dxa"/>
              <w:bottom w:w="120" w:type="dxa"/>
              <w:left w:w="140" w:type="dxa"/>
              <w:right w:w="140" w:type="dxa"/>
            </w:tcMar>
          </w:tcPr>
          <w:p>
            <w:pPr>
              <w:spacing w:before="0" w:after="0"/>
              <w:jc w:val="left"/>
            </w:pPr>
            <w:r>
              <w:rPr>
                <w:rFonts w:ascii="Arial" w:hAnsi="Arial"/>
                <w:color w:val="282828"/>
                <w:sz w:val="18"/>
              </w:rPr>
              <w:t>Đội bỏ lỡ cơ hội chính thức để nhìn nhận quy trình và tìm giải pháp ngăn ngừa lỗi tái diễn, khiến các lỗi kỹ thuật và vận hành cũ tiếp tục lặp lại ở các Sprint sau.</w:t>
            </w:r>
          </w:p>
        </w:tc>
      </w:tr>
    </w:tbl>
    <w:p>
      <w:pPr>
        <w:spacing w:before="400" w:after="160"/>
      </w:pPr>
      <w:r>
        <w:rPr>
          <w:rFonts w:ascii="Arial" w:hAnsi="Arial"/>
          <w:b/>
          <w:color w:val="182B49"/>
          <w:sz w:val="26"/>
        </w:rPr>
        <w:t>PHẦN 2: BỘ QUY TẮC ĐÃ SỬA ĐỔI ÁP DỤNG NGAY CHO RIKKEIGO</w:t>
      </w:r>
    </w:p>
    <w:p>
      <w:pPr>
        <w:spacing w:before="60" w:after="120"/>
        <w:ind w:left="288"/>
      </w:pPr>
      <w:r>
        <w:rPr>
          <w:rFonts w:ascii="Arial" w:hAnsi="Arial"/>
          <w:b/>
          <w:color w:val="2E7D32"/>
          <w:sz w:val="20"/>
        </w:rPr>
        <w:t xml:space="preserve">✔ </w:t>
      </w:r>
      <w:r>
        <w:rPr>
          <w:rFonts w:ascii="Arial" w:hAnsi="Arial"/>
          <w:b/>
          <w:color w:val="182B49"/>
          <w:sz w:val="20"/>
        </w:rPr>
        <w:t xml:space="preserve">QT1 (Chuẩn hóa nhịp Sprint): </w:t>
      </w:r>
      <w:r>
        <w:rPr>
          <w:rFonts w:ascii="Arial" w:hAnsi="Arial"/>
          <w:color w:val="282828"/>
          <w:sz w:val="20"/>
        </w:rPr>
        <w:t>Đội RikkeiGo cố định độ dài Sprint là 2 tuần xuyên suốt các chu kỳ phát triển để tạo nhịp bàn giao đều đặn, dự đoán trước được cho người dùng và đo lường chính xác năng lực đội ngũ.</w:t>
      </w:r>
    </w:p>
    <w:p>
      <w:pPr>
        <w:spacing w:before="60" w:after="120"/>
        <w:ind w:left="288"/>
      </w:pPr>
      <w:r>
        <w:rPr>
          <w:rFonts w:ascii="Arial" w:hAnsi="Arial"/>
          <w:b/>
          <w:color w:val="2E7D32"/>
          <w:sz w:val="20"/>
        </w:rPr>
        <w:t xml:space="preserve">✔ </w:t>
      </w:r>
      <w:r>
        <w:rPr>
          <w:rFonts w:ascii="Arial" w:hAnsi="Arial"/>
          <w:b/>
          <w:color w:val="182B49"/>
          <w:sz w:val="20"/>
        </w:rPr>
        <w:t xml:space="preserve">QT2 (Chuẩn hóa Sprint Review): </w:t>
      </w:r>
      <w:r>
        <w:rPr>
          <w:rFonts w:ascii="Arial" w:hAnsi="Arial"/>
          <w:color w:val="282828"/>
          <w:sz w:val="20"/>
        </w:rPr>
        <w:t>Trong buổi Sprint Review, đội chỉ trình diễn các hạng mục công việc đã hoàn thành toàn diện và đạt 100% Định nghĩa Hoàn thành (Definition of Done, bao gồm cả kiểm thử).</w:t>
      </w:r>
    </w:p>
    <w:p>
      <w:pPr>
        <w:spacing w:before="60" w:after="120"/>
        <w:ind w:left="288"/>
      </w:pPr>
      <w:r>
        <w:rPr>
          <w:rFonts w:ascii="Arial" w:hAnsi="Arial"/>
          <w:b/>
          <w:color w:val="2E7D32"/>
          <w:sz w:val="20"/>
        </w:rPr>
        <w:t xml:space="preserve">✔ </w:t>
      </w:r>
      <w:r>
        <w:rPr>
          <w:rFonts w:ascii="Arial" w:hAnsi="Arial"/>
          <w:b/>
          <w:color w:val="182B49"/>
          <w:sz w:val="20"/>
        </w:rPr>
        <w:t xml:space="preserve">QT4 (Chuẩn hóa Cải tiến liên tục): </w:t>
      </w:r>
      <w:r>
        <w:rPr>
          <w:rFonts w:ascii="Arial" w:hAnsi="Arial"/>
          <w:color w:val="282828"/>
          <w:sz w:val="20"/>
        </w:rPr>
        <w:t>Đội RikkeiGo luôn tổ chức buổi Sprint Retrospective vào cuối mỗi Sprint (kể cả khi không có sự cố lớn) nhằm rà soát quy trình, công cụ và tìm ra hành động cải tiến cụ thể ngăn lỗi lặp lại.</w:t>
      </w:r>
    </w:p>
    <w:p>
      <w:pPr>
        <w:spacing w:before="280" w:after="80"/>
        <w:pBdr>
          <w:left w:val="single" w:sz="18" w:space="12" w:color="182B49"/>
        </w:pBdr>
      </w:pPr>
      <w:r>
        <w:rPr>
          <w:rFonts w:ascii="Arial" w:hAnsi="Arial"/>
          <w:b/>
          <w:color w:val="182B49"/>
          <w:sz w:val="19"/>
        </w:rPr>
        <w:t xml:space="preserve">Lưu ý đối với QT3: </w:t>
      </w:r>
      <w:r>
        <w:rPr>
          <w:rFonts w:ascii="Arial" w:hAnsi="Arial"/>
          <w:i/>
          <w:color w:val="465A78"/>
          <w:sz w:val="19"/>
        </w:rPr>
        <w:t>Quy tắc QT3 ("Sau buổi Sprint Review, Đức cập nhật lại Product Backlog dựa trên góp ý của người dùng thử") đã hoàn toàn chuẩn xác theo Scrum Guide nên được giữ nguyên và tiếp tục duy trì trong các Sprint tới.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