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ƯỚC LƯỢNG PRODUCT BACKLOG</w:t>
        <w:br/>
        <w:t>RIKKEIFARM LIVE</w:t>
      </w:r>
    </w:p>
    <w:p>
      <w:pPr>
        <w:jc w:val="center"/>
      </w:pPr>
      <w:r>
        <w:rPr>
          <w:i/>
          <w:sz w:val="20"/>
        </w:rPr>
        <w:t>Bài giải tham khảo</w:t>
      </w:r>
    </w:p>
    <w:p>
      <w:pPr>
        <w:pStyle w:val="Heading1"/>
      </w:pPr>
      <w:r>
        <w:t>Nhiệm vụ 1 - Kiểm tra dữ liệu trước khi ước lượng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rial" w:hAnsi="Arial"/>
                <w:b/>
                <w:sz w:val="18"/>
              </w:rPr>
              <w:t>Mã Story</w:t>
            </w:r>
          </w:p>
        </w:tc>
        <w:tc>
          <w:tcPr>
            <w:tcW w:type="dxa" w:w="3408"/>
            <w:vAlign w:val="center"/>
            <w:shd w:fill="D9EAF7"/>
          </w:tcPr>
          <w:p>
            <w:pPr>
              <w:spacing w:after="0"/>
            </w:pPr>
            <w:r/>
            <w:r>
              <w:rPr>
                <w:rFonts w:ascii="Arial" w:hAnsi="Arial"/>
                <w:b/>
                <w:sz w:val="18"/>
              </w:rPr>
              <w:t>Đánh giá</w:t>
            </w:r>
          </w:p>
        </w:tc>
        <w:tc>
          <w:tcPr>
            <w:tcW w:type="dxa" w:w="3408"/>
            <w:vAlign w:val="center"/>
            <w:shd w:fill="D9EAF7"/>
          </w:tcPr>
          <w:p>
            <w:pPr>
              <w:spacing w:after="0"/>
            </w:pPr>
            <w:r/>
            <w:r>
              <w:rPr>
                <w:rFonts w:ascii="Arial" w:hAnsi="Arial"/>
                <w:b/>
                <w:sz w:val="18"/>
              </w:rPr>
              <w:t>Thông tin/câu hỏi còn thiếu</w:t>
            </w:r>
          </w:p>
        </w:tc>
      </w:tr>
      <w:tr>
        <w:tc>
          <w:tcPr>
            <w:tcW w:type="dxa" w:w="3408"/>
            <w:vAlign w:val="center"/>
          </w:tcPr>
          <w:p>
            <w:pPr>
              <w:spacing w:after="0"/>
            </w:pPr>
            <w:r/>
            <w:r>
              <w:rPr>
                <w:rFonts w:ascii="Arial" w:hAnsi="Arial"/>
                <w:b w:val="0"/>
                <w:sz w:val="18"/>
              </w:rPr>
              <w:t>LS01</w:t>
            </w:r>
          </w:p>
        </w:tc>
        <w:tc>
          <w:tcPr>
            <w:tcW w:type="dxa" w:w="3408"/>
            <w:vAlign w:val="center"/>
          </w:tcPr>
          <w:p>
            <w:pPr>
              <w:spacing w:after="0"/>
            </w:pPr>
            <w:r/>
            <w:r>
              <w:rPr>
                <w:rFonts w:ascii="Arial" w:hAnsi="Arial"/>
                <w:b w:val="0"/>
                <w:sz w:val="18"/>
              </w:rPr>
              <w:t>Cần làm rõ</w:t>
            </w:r>
          </w:p>
        </w:tc>
        <w:tc>
          <w:tcPr>
            <w:tcW w:type="dxa" w:w="3408"/>
            <w:vAlign w:val="center"/>
          </w:tcPr>
          <w:p>
            <w:pPr>
              <w:spacing w:after="0"/>
            </w:pPr>
            <w:r/>
            <w:r>
              <w:rPr>
                <w:rFonts w:ascii="Arial" w:hAnsi="Arial"/>
                <w:b w:val="0"/>
                <w:sz w:val="18"/>
              </w:rPr>
              <w:t>Hệ thống có cần tự động chuyển trạng thái khi đến giờ bắt đầu livestream không?</w:t>
            </w:r>
          </w:p>
        </w:tc>
      </w:tr>
      <w:tr>
        <w:tc>
          <w:tcPr>
            <w:tcW w:type="dxa" w:w="3408"/>
            <w:vAlign w:val="center"/>
          </w:tcPr>
          <w:p>
            <w:pPr>
              <w:spacing w:after="0"/>
            </w:pPr>
            <w:r/>
            <w:r>
              <w:rPr>
                <w:rFonts w:ascii="Arial" w:hAnsi="Arial"/>
                <w:b w:val="0"/>
                <w:sz w:val="18"/>
              </w:rPr>
              <w:t>LS03</w:t>
            </w:r>
          </w:p>
        </w:tc>
        <w:tc>
          <w:tcPr>
            <w:tcW w:type="dxa" w:w="3408"/>
            <w:vAlign w:val="center"/>
          </w:tcPr>
          <w:p>
            <w:pPr>
              <w:spacing w:after="0"/>
            </w:pPr>
            <w:r/>
            <w:r>
              <w:rPr>
                <w:rFonts w:ascii="Arial" w:hAnsi="Arial"/>
                <w:b w:val="0"/>
                <w:sz w:val="18"/>
              </w:rPr>
              <w:t>Cần làm rõ</w:t>
            </w:r>
          </w:p>
        </w:tc>
        <w:tc>
          <w:tcPr>
            <w:tcW w:type="dxa" w:w="3408"/>
            <w:vAlign w:val="center"/>
          </w:tcPr>
          <w:p>
            <w:pPr>
              <w:spacing w:after="0"/>
            </w:pPr>
            <w:r/>
            <w:r>
              <w:rPr>
                <w:rFonts w:ascii="Arial" w:hAnsi="Arial"/>
                <w:b w:val="0"/>
                <w:sz w:val="18"/>
              </w:rPr>
              <w:t>Nếu hai khách cùng đặt sản phẩm cuối cùng, hệ thống xử lý đơn nào thành công và đơn nào thất bại như thế nào?</w:t>
            </w:r>
          </w:p>
        </w:tc>
      </w:tr>
    </w:tbl>
    <w:p>
      <w:pPr>
        <w:pStyle w:val="Heading2"/>
      </w:pPr>
      <w:r>
        <w:t>Dữ liệu mở khóa sau Nhiệm vụ 1:</w:t>
      </w:r>
    </w:p>
    <w:p>
      <w:r>
        <w:t>PO xác nhận LS01 chỉ cần hiển thị trạng thái 'Sắp diễn ra'; tự chuyển trạng thái khi đến giờ phát thuộc Story khác. Với LS03, nếu hai khách cùng đặt sản phẩm cuối, chỉ đơn giữ được số lượng mới thành công; đơn còn lại nhận thông báo hết hàng.</w:t>
      </w:r>
    </w:p>
    <w:p>
      <w:pPr>
        <w:pStyle w:val="Heading1"/>
      </w:pPr>
      <w:r>
        <w:t>Nhiệm vụ 2 - Phân tích Planning Poker và chốt Story Point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rFonts w:ascii="Arial" w:hAnsi="Arial"/>
                <w:b/>
                <w:sz w:val="18"/>
              </w:rPr>
              <w:t>Mã Story</w:t>
            </w:r>
          </w:p>
        </w:tc>
        <w:tc>
          <w:tcPr>
            <w:tcW w:type="dxa" w:w="2045"/>
            <w:vAlign w:val="center"/>
            <w:shd w:fill="D9EAF7"/>
          </w:tcPr>
          <w:p>
            <w:pPr>
              <w:spacing w:after="0"/>
            </w:pPr>
            <w:r/>
            <w:r>
              <w:rPr>
                <w:rFonts w:ascii="Arial" w:hAnsi="Arial"/>
                <w:b/>
                <w:sz w:val="18"/>
              </w:rPr>
              <w:t>Ưu tiên</w:t>
            </w:r>
          </w:p>
        </w:tc>
        <w:tc>
          <w:tcPr>
            <w:tcW w:type="dxa" w:w="2045"/>
            <w:vAlign w:val="center"/>
            <w:shd w:fill="D9EAF7"/>
          </w:tcPr>
          <w:p>
            <w:pPr>
              <w:spacing w:after="0"/>
            </w:pPr>
            <w:r/>
            <w:r>
              <w:rPr>
                <w:rFonts w:ascii="Arial" w:hAnsi="Arial"/>
                <w:b/>
                <w:sz w:val="18"/>
              </w:rPr>
              <w:t>Kết quả phiếu</w:t>
            </w:r>
          </w:p>
        </w:tc>
        <w:tc>
          <w:tcPr>
            <w:tcW w:type="dxa" w:w="2045"/>
            <w:vAlign w:val="center"/>
            <w:shd w:fill="D9EAF7"/>
          </w:tcPr>
          <w:p>
            <w:pPr>
              <w:spacing w:after="0"/>
            </w:pPr>
            <w:r/>
            <w:r>
              <w:rPr>
                <w:rFonts w:ascii="Arial" w:hAnsi="Arial"/>
                <w:b/>
                <w:sz w:val="18"/>
              </w:rPr>
              <w:t>SP cuối cùng</w:t>
            </w:r>
          </w:p>
        </w:tc>
        <w:tc>
          <w:tcPr>
            <w:tcW w:type="dxa" w:w="2045"/>
            <w:vAlign w:val="center"/>
            <w:shd w:fill="D9EAF7"/>
          </w:tcPr>
          <w:p>
            <w:pPr>
              <w:spacing w:after="0"/>
            </w:pPr>
            <w:r/>
            <w:r>
              <w:rPr>
                <w:rFonts w:ascii="Arial" w:hAnsi="Arial"/>
                <w:b/>
                <w:sz w:val="18"/>
              </w:rPr>
              <w:t>Lý do ngắn</w:t>
            </w:r>
          </w:p>
        </w:tc>
      </w:tr>
      <w:tr>
        <w:tc>
          <w:tcPr>
            <w:tcW w:type="dxa" w:w="2045"/>
            <w:vAlign w:val="center"/>
          </w:tcPr>
          <w:p>
            <w:pPr>
              <w:spacing w:after="0"/>
            </w:pPr>
            <w:r/>
            <w:r>
              <w:rPr>
                <w:rFonts w:ascii="Arial" w:hAnsi="Arial"/>
                <w:b w:val="0"/>
                <w:sz w:val="18"/>
              </w:rPr>
              <w:t>LS01</w:t>
            </w:r>
          </w:p>
        </w:tc>
        <w:tc>
          <w:tcPr>
            <w:tcW w:type="dxa" w:w="2045"/>
            <w:vAlign w:val="center"/>
          </w:tcPr>
          <w:p>
            <w:pPr>
              <w:spacing w:after="0"/>
            </w:pPr>
            <w:r/>
            <w:r>
              <w:rPr>
                <w:rFonts w:ascii="Arial" w:hAnsi="Arial"/>
                <w:b w:val="0"/>
                <w:sz w:val="18"/>
              </w:rPr>
              <w:t>1</w:t>
            </w:r>
          </w:p>
        </w:tc>
        <w:tc>
          <w:tcPr>
            <w:tcW w:type="dxa" w:w="2045"/>
            <w:vAlign w:val="center"/>
          </w:tcPr>
          <w:p>
            <w:pPr>
              <w:spacing w:after="0"/>
            </w:pPr>
            <w:r/>
            <w:r>
              <w:rPr>
                <w:rFonts w:ascii="Arial" w:hAnsi="Arial"/>
                <w:b w:val="0"/>
                <w:sz w:val="18"/>
              </w:rPr>
              <w:t>3 - 3 - 5 - 3</w:t>
            </w:r>
          </w:p>
        </w:tc>
        <w:tc>
          <w:tcPr>
            <w:tcW w:type="dxa" w:w="2045"/>
            <w:vAlign w:val="center"/>
          </w:tcPr>
          <w:p>
            <w:pPr>
              <w:spacing w:after="0"/>
            </w:pPr>
            <w:r/>
            <w:r>
              <w:rPr>
                <w:rFonts w:ascii="Arial" w:hAnsi="Arial"/>
                <w:b w:val="0"/>
                <w:sz w:val="18"/>
              </w:rPr>
              <w:t>2 SP</w:t>
            </w:r>
          </w:p>
        </w:tc>
        <w:tc>
          <w:tcPr>
            <w:tcW w:type="dxa" w:w="2045"/>
            <w:vAlign w:val="center"/>
          </w:tcPr>
          <w:p>
            <w:pPr>
              <w:spacing w:after="0"/>
            </w:pPr>
            <w:r/>
            <w:r>
              <w:rPr>
                <w:rFonts w:ascii="Arial" w:hAnsi="Arial"/>
                <w:b w:val="0"/>
                <w:sz w:val="18"/>
              </w:rPr>
              <w:t>Sau khi làm rõ, chỉ cần tạo phiên và hiển thị trạng thái ban đầu. Nhỏ hơn LS02 (3 SP).</w:t>
            </w:r>
          </w:p>
        </w:tc>
      </w:tr>
      <w:tr>
        <w:tc>
          <w:tcPr>
            <w:tcW w:type="dxa" w:w="2045"/>
            <w:vAlign w:val="center"/>
          </w:tcPr>
          <w:p>
            <w:pPr>
              <w:spacing w:after="0"/>
            </w:pPr>
            <w:r/>
            <w:r>
              <w:rPr>
                <w:rFonts w:ascii="Arial" w:hAnsi="Arial"/>
                <w:b w:val="0"/>
                <w:sz w:val="18"/>
              </w:rPr>
              <w:t>LS02</w:t>
            </w:r>
          </w:p>
        </w:tc>
        <w:tc>
          <w:tcPr>
            <w:tcW w:type="dxa" w:w="2045"/>
            <w:vAlign w:val="center"/>
          </w:tcPr>
          <w:p>
            <w:pPr>
              <w:spacing w:after="0"/>
            </w:pPr>
            <w:r/>
            <w:r>
              <w:rPr>
                <w:rFonts w:ascii="Arial" w:hAnsi="Arial"/>
                <w:b w:val="0"/>
                <w:sz w:val="18"/>
              </w:rPr>
              <w:t>2</w:t>
            </w:r>
          </w:p>
        </w:tc>
        <w:tc>
          <w:tcPr>
            <w:tcW w:type="dxa" w:w="2045"/>
            <w:vAlign w:val="center"/>
          </w:tcPr>
          <w:p>
            <w:pPr>
              <w:spacing w:after="0"/>
            </w:pPr>
            <w:r/>
            <w:r>
              <w:rPr>
                <w:rFonts w:ascii="Arial" w:hAnsi="Arial"/>
                <w:b w:val="0"/>
                <w:sz w:val="18"/>
              </w:rPr>
              <w:t>3 - 3 - 3 - 3</w:t>
            </w:r>
          </w:p>
        </w:tc>
        <w:tc>
          <w:tcPr>
            <w:tcW w:type="dxa" w:w="2045"/>
            <w:vAlign w:val="center"/>
          </w:tcPr>
          <w:p>
            <w:pPr>
              <w:spacing w:after="0"/>
            </w:pPr>
            <w:r/>
            <w:r>
              <w:rPr>
                <w:rFonts w:ascii="Arial" w:hAnsi="Arial"/>
                <w:b w:val="0"/>
                <w:sz w:val="18"/>
              </w:rPr>
              <w:t>3 SP</w:t>
            </w:r>
          </w:p>
        </w:tc>
        <w:tc>
          <w:tcPr>
            <w:tcW w:type="dxa" w:w="2045"/>
            <w:vAlign w:val="center"/>
          </w:tcPr>
          <w:p>
            <w:pPr>
              <w:spacing w:after="0"/>
            </w:pPr>
            <w:r/>
            <w:r>
              <w:rPr>
                <w:rFonts w:ascii="Arial" w:hAnsi="Arial"/>
                <w:b w:val="0"/>
                <w:sz w:val="18"/>
              </w:rPr>
              <w:t>Reference Story; các phiếu đã thống nhất.</w:t>
            </w:r>
          </w:p>
        </w:tc>
      </w:tr>
      <w:tr>
        <w:tc>
          <w:tcPr>
            <w:tcW w:type="dxa" w:w="2045"/>
            <w:vAlign w:val="center"/>
          </w:tcPr>
          <w:p>
            <w:pPr>
              <w:spacing w:after="0"/>
            </w:pPr>
            <w:r/>
            <w:r>
              <w:rPr>
                <w:rFonts w:ascii="Arial" w:hAnsi="Arial"/>
                <w:b w:val="0"/>
                <w:sz w:val="18"/>
              </w:rPr>
              <w:t>LS03</w:t>
            </w:r>
          </w:p>
        </w:tc>
        <w:tc>
          <w:tcPr>
            <w:tcW w:type="dxa" w:w="2045"/>
            <w:vAlign w:val="center"/>
          </w:tcPr>
          <w:p>
            <w:pPr>
              <w:spacing w:after="0"/>
            </w:pPr>
            <w:r/>
            <w:r>
              <w:rPr>
                <w:rFonts w:ascii="Arial" w:hAnsi="Arial"/>
                <w:b w:val="0"/>
                <w:sz w:val="18"/>
              </w:rPr>
              <w:t>3</w:t>
            </w:r>
          </w:p>
        </w:tc>
        <w:tc>
          <w:tcPr>
            <w:tcW w:type="dxa" w:w="2045"/>
            <w:vAlign w:val="center"/>
          </w:tcPr>
          <w:p>
            <w:pPr>
              <w:spacing w:after="0"/>
            </w:pPr>
            <w:r/>
            <w:r>
              <w:rPr>
                <w:rFonts w:ascii="Arial" w:hAnsi="Arial"/>
                <w:b w:val="0"/>
                <w:sz w:val="18"/>
              </w:rPr>
              <w:t>5 - 8 - 8 - 5</w:t>
            </w:r>
          </w:p>
        </w:tc>
        <w:tc>
          <w:tcPr>
            <w:tcW w:type="dxa" w:w="2045"/>
            <w:vAlign w:val="center"/>
          </w:tcPr>
          <w:p>
            <w:pPr>
              <w:spacing w:after="0"/>
            </w:pPr>
            <w:r/>
            <w:r>
              <w:rPr>
                <w:rFonts w:ascii="Arial" w:hAnsi="Arial"/>
                <w:b w:val="0"/>
                <w:sz w:val="18"/>
              </w:rPr>
              <w:t>8 SP</w:t>
            </w:r>
          </w:p>
        </w:tc>
        <w:tc>
          <w:tcPr>
            <w:tcW w:type="dxa" w:w="2045"/>
            <w:vAlign w:val="center"/>
          </w:tcPr>
          <w:p>
            <w:pPr>
              <w:spacing w:after="0"/>
            </w:pPr>
            <w:r/>
            <w:r>
              <w:rPr>
                <w:rFonts w:ascii="Arial" w:hAnsi="Arial"/>
                <w:b w:val="0"/>
                <w:sz w:val="18"/>
              </w:rPr>
              <w:t>Có tạo đơn, kiểm tra tồn kho, giảm/hoàn tồn và xử lý đặt hàng đồng thời. Lớn hơn LS02.</w:t>
            </w:r>
          </w:p>
        </w:tc>
      </w:tr>
    </w:tbl>
    <w:p>
      <w:pPr>
        <w:pStyle w:val="Heading2"/>
      </w:pPr>
      <w:r>
        <w:t>Nguyên nhân chênh lệch phiếu</w:t>
      </w:r>
    </w:p>
    <w:p>
      <w:r>
        <w:t>LS01: Thành viên chọn 5 SP lo ngại xử lý thời gian và tự chuyển trạng thái. Sau khi PO xác nhận tự chuyển trạng thái thuộc Story khác, nhóm có thể bỏ phần phạm vi đó và ước lượng lại.</w:t>
      </w:r>
    </w:p>
    <w:p>
      <w:r>
        <w:t>LS03: Người chọn 5 SP cho rằng phạm vi có thể kiểm soát; người chọn 8 SP chú ý rủi ro hai khách đặt sản phẩm cuối cùng cùng lúc và quy tắc hoàn tồn. Sau khi PO làm rõ cách xử lý đơn đồng thời, nhóm thảo luận và bỏ phiếu lại để thống nhất.</w:t>
      </w:r>
    </w:p>
    <w:p>
      <w:r>
        <w:rPr>
          <w:b/>
        </w:rPr>
        <w:t xml:space="preserve">Lưu ý: </w:t>
      </w:r>
      <w:r>
        <w:t>2 SP cho LS01 và 8 SP cho LS03 là mức đề xuất tham khảo, không phải kết quả bỏ phiếu chính thức. Scrum Team cần thảo luận và bỏ phiếu lại để chốt.</w:t>
      </w:r>
    </w:p>
    <w:p>
      <w:pPr>
        <w:pStyle w:val="Heading1"/>
      </w:pPr>
      <w:r>
        <w:t>Nhiệm vụ 3 - Phát hiện cách hiểu sai</w:t>
      </w:r>
    </w:p>
    <w:p>
      <w:r>
        <w:t>Story Point đo lường tương đối độ phức tạp, khối lượng công việc và mức độ không chắc chắn của User Story, không phải số giờ cố định. Nhóm sử dụng Velocity trung bình của các Sprint trước để dự báo lượng Story Point có thể hoàn thành trong Sprint tiếp theo mà không cần quy đổi SP sang giờ.</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