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6C75" w14:textId="21DE33E5" w:rsidR="00305402" w:rsidRDefault="00305402">
      <w:r w:rsidRPr="00305402">
        <w:drawing>
          <wp:inline distT="0" distB="0" distL="0" distR="0" wp14:anchorId="64799DCC" wp14:editId="6AA15853">
            <wp:extent cx="5943600" cy="1569085"/>
            <wp:effectExtent l="0" t="0" r="0" b="0"/>
            <wp:docPr id="1582411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10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A38" w14:textId="765F33E8" w:rsidR="00305402" w:rsidRDefault="00305402">
      <w:r w:rsidRPr="00305402">
        <w:drawing>
          <wp:inline distT="0" distB="0" distL="0" distR="0" wp14:anchorId="3D574CE8" wp14:editId="5170F01A">
            <wp:extent cx="5943600" cy="1290955"/>
            <wp:effectExtent l="0" t="0" r="0" b="4445"/>
            <wp:docPr id="450874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740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527" w14:textId="567AE831" w:rsidR="00305402" w:rsidRDefault="00305402">
      <w:r w:rsidRPr="00305402">
        <w:drawing>
          <wp:inline distT="0" distB="0" distL="0" distR="0" wp14:anchorId="442A8302" wp14:editId="5223FC92">
            <wp:extent cx="5943600" cy="1852930"/>
            <wp:effectExtent l="0" t="0" r="0" b="0"/>
            <wp:docPr id="14358342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426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A582" w14:textId="7CFA1578" w:rsidR="00305402" w:rsidRPr="00305402" w:rsidRDefault="00305402">
      <w:pPr>
        <w:rPr>
          <w:rFonts w:ascii="Times New Roman" w:hAnsi="Times New Roman" w:cs="Times New Roman"/>
        </w:rPr>
      </w:pPr>
      <w:r w:rsidRPr="00305402">
        <w:rPr>
          <w:rFonts w:ascii="Times New Roman" w:hAnsi="Times New Roman" w:cs="Times New Roman"/>
        </w:rPr>
        <w:t>There is sufficient statistical evidence at the 5% significance level</w:t>
      </w:r>
      <w:r>
        <w:rPr>
          <w:rFonts w:ascii="Times New Roman" w:hAnsi="Times New Roman" w:cs="Times New Roman"/>
        </w:rPr>
        <w:t xml:space="preserve"> (S</w:t>
      </w:r>
      <w:r w:rsidRPr="00305402">
        <w:rPr>
          <w:rFonts w:ascii="Times New Roman" w:hAnsi="Times New Roman" w:cs="Times New Roman"/>
        </w:rPr>
        <w:t>ample mean is about 44.43 minutes, and the 95% confidence interval (−∞, 45.08) lies entirely below 46</w:t>
      </w:r>
      <w:r>
        <w:rPr>
          <w:rFonts w:ascii="Times New Roman" w:hAnsi="Times New Roman" w:cs="Times New Roman"/>
        </w:rPr>
        <w:t xml:space="preserve">) </w:t>
      </w:r>
      <w:r w:rsidRPr="00305402">
        <w:rPr>
          <w:rFonts w:ascii="Times New Roman" w:hAnsi="Times New Roman" w:cs="Times New Roman"/>
        </w:rPr>
        <w:t>to conclude that the average baking time is less than 46 minutes.</w:t>
      </w:r>
    </w:p>
    <w:sectPr w:rsidR="00305402" w:rsidRPr="0030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02"/>
    <w:rsid w:val="00303B0A"/>
    <w:rsid w:val="003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44AB"/>
  <w15:chartTrackingRefBased/>
  <w15:docId w15:val="{755EFAD8-F4B9-4F66-9FCC-0DF799F6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Senevirathna B.H.P. IT24100200</cp:lastModifiedBy>
  <cp:revision>1</cp:revision>
  <dcterms:created xsi:type="dcterms:W3CDTF">2025-10-01T10:39:00Z</dcterms:created>
  <dcterms:modified xsi:type="dcterms:W3CDTF">2025-10-01T10:47:00Z</dcterms:modified>
</cp:coreProperties>
</file>