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6BB5E390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</w:t>
      </w:r>
      <w:r w:rsidR="00C327D7">
        <w:rPr>
          <w:rFonts w:ascii="Times New Roman" w:hAnsi="Times New Roman" w:cs="Times New Roman"/>
        </w:rPr>
        <w:t>4276 – J.K.T.I.Bandara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distribution of delivery times is right-skewed, with the majority of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3F3435"/>
    <w:rsid w:val="00496177"/>
    <w:rsid w:val="0071580E"/>
    <w:rsid w:val="0087688E"/>
    <w:rsid w:val="00A1660D"/>
    <w:rsid w:val="00BC0ABE"/>
    <w:rsid w:val="00C327D7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Bandara J.K.T.I IT24104276</cp:lastModifiedBy>
  <cp:revision>2</cp:revision>
  <dcterms:created xsi:type="dcterms:W3CDTF">2025-08-29T17:20:00Z</dcterms:created>
  <dcterms:modified xsi:type="dcterms:W3CDTF">2025-08-29T17:20:00Z</dcterms:modified>
</cp:coreProperties>
</file>