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An AI-Driven Learning Analytics System Predicting Student Academic Performance Through Camera-Verified Parental Engagement</w:t>
      </w:r>
    </w:p>
    <w:p>
      <w:pPr>
        <w:jc w:val="center"/>
      </w:pPr>
      <w:r>
        <w:rPr>
          <w:i/>
          <w:sz w:val="25"/>
        </w:rPr>
        <w:t>A Multimodal Learning Analytics approach to objective, privacy-preserving measurement of parental attention for Sri Lankan G.C.E. Ordinary Level students</w:t>
      </w:r>
    </w:p>
    <w:p/>
    <w:p/>
    <w:p/>
    <w:p/>
    <w:p>
      <w:pPr>
        <w:spacing w:after="80"/>
        <w:jc w:val="center"/>
      </w:pPr>
      <w:r>
        <w:rPr>
          <w:b/>
          <w:sz w:val="26"/>
        </w:rPr>
        <w:t>[Candidate Name]</w:t>
      </w:r>
    </w:p>
    <w:p>
      <w:pPr>
        <w:spacing w:after="80"/>
        <w:jc w:val="center"/>
      </w:pPr>
      <w:r>
        <w:rPr>
          <w:b w:val="0"/>
          <w:sz w:val="24"/>
        </w:rPr>
        <w:t>[Student Registration Number]</w:t>
      </w:r>
    </w:p>
    <w:p>
      <w:pPr>
        <w:spacing w:after="80"/>
        <w:jc w:val="center"/>
      </w:pPr>
      <w:r>
        <w:rPr>
          <w:b w:val="0"/>
          <w:sz w:val="24"/>
        </w:rPr>
      </w:r>
    </w:p>
    <w:p>
      <w:pPr>
        <w:spacing w:after="80"/>
        <w:jc w:val="center"/>
      </w:pPr>
      <w:r>
        <w:rPr>
          <w:b w:val="0"/>
          <w:sz w:val="24"/>
        </w:rPr>
        <w:t>Supervisor: [Supervisor Name]</w:t>
      </w:r>
    </w:p>
    <w:p>
      <w:pPr>
        <w:spacing w:after="80"/>
        <w:jc w:val="center"/>
      </w:pPr>
      <w:r>
        <w:rPr>
          <w:b w:val="0"/>
          <w:sz w:val="24"/>
        </w:rPr>
      </w:r>
    </w:p>
    <w:p>
      <w:pPr>
        <w:spacing w:after="80"/>
        <w:jc w:val="center"/>
      </w:pPr>
      <w:r>
        <w:rPr>
          <w:b w:val="0"/>
          <w:sz w:val="23"/>
        </w:rPr>
        <w:t>A dissertation submitted in partial fulfilment of the requirements for the degree of</w:t>
      </w:r>
    </w:p>
    <w:p>
      <w:pPr>
        <w:spacing w:after="80"/>
        <w:jc w:val="center"/>
      </w:pPr>
      <w:r>
        <w:rPr>
          <w:b/>
          <w:sz w:val="24"/>
        </w:rPr>
        <w:t>[BSc (Hons) Software Engineering / Data Science]</w:t>
      </w:r>
    </w:p>
    <w:p>
      <w:pPr>
        <w:spacing w:after="80"/>
        <w:jc w:val="center"/>
      </w:pPr>
      <w:r>
        <w:rPr>
          <w:b w:val="0"/>
          <w:sz w:val="24"/>
        </w:rPr>
      </w:r>
    </w:p>
    <w:p>
      <w:pPr>
        <w:spacing w:after="80"/>
        <w:jc w:val="center"/>
      </w:pPr>
      <w:r>
        <w:rPr>
          <w:b w:val="0"/>
          <w:sz w:val="24"/>
        </w:rPr>
        <w:t>[Department / Faculty]</w:t>
      </w:r>
    </w:p>
    <w:p>
      <w:pPr>
        <w:spacing w:after="80"/>
        <w:jc w:val="center"/>
      </w:pPr>
      <w:r>
        <w:rPr>
          <w:b w:val="0"/>
          <w:sz w:val="24"/>
        </w:rPr>
        <w:t>[University]</w:t>
      </w:r>
    </w:p>
    <w:p>
      <w:pPr>
        <w:spacing w:after="80"/>
        <w:jc w:val="center"/>
      </w:pPr>
      <w:r>
        <w:rPr>
          <w:b w:val="0"/>
          <w:sz w:val="24"/>
        </w:rPr>
      </w:r>
    </w:p>
    <w:p>
      <w:pPr>
        <w:spacing w:after="80"/>
        <w:jc w:val="center"/>
      </w:pPr>
      <w:r>
        <w:rPr>
          <w:b w:val="0"/>
          <w:sz w:val="24"/>
        </w:rPr>
        <w:t>2026</w:t>
      </w:r>
    </w:p>
    <w:p>
      <w:r>
        <w:br w:type="page"/>
      </w:r>
    </w:p>
    <w:p>
      <w:pPr>
        <w:pStyle w:val="Heading1"/>
      </w:pPr>
      <w:r>
        <w:t>Declaration</w:t>
      </w:r>
    </w:p>
    <w:p>
      <w:r>
        <w:t>I declare that this dissertation is my own original work and has not been submitted, in whole or in part, for any other degree or qualification. All sources of information and all material drawn from the work of others have been acknowledged by explicit reference. The design, implementation and evaluation of the artefact described herein are my own.</w:t>
      </w:r>
    </w:p>
    <w:p>
      <w:r>
        <w:t>I further declare that no primary data was collected from human participants in the course of this research. The predictive component was trained on a provenance-tagged combination of publicly available secondary data and a reproducible simulated cohort generated from statistical relationships mined from that data, for the reasons set out in Section 3.4. All camera processing described in this dissertation was performed locally on the author's own devices; no video, image or frame data of any person was transmitted, recorded or stored at any point.</w:t>
      </w:r>
    </w:p>
    <w:p/>
    <w:p/>
    <w:p>
      <w:pPr>
        <w:spacing w:after="200"/>
      </w:pPr>
      <w:r>
        <w:t>Signed: ..................................................</w:t>
      </w:r>
    </w:p>
    <w:p>
      <w:pPr>
        <w:spacing w:after="200"/>
      </w:pPr>
      <w:r>
        <w:t>Name: [Candidate Name]</w:t>
      </w:r>
    </w:p>
    <w:p>
      <w:pPr>
        <w:spacing w:after="200"/>
      </w:pPr>
      <w:r>
        <w:t>Date: ...................................................</w:t>
      </w:r>
    </w:p>
    <w:p>
      <w:r>
        <w:br w:type="page"/>
      </w:r>
    </w:p>
    <w:p>
      <w:pPr>
        <w:pStyle w:val="Heading1"/>
      </w:pPr>
      <w:r>
        <w:t>Abstract</w:t>
      </w:r>
    </w:p>
    <w:p>
      <w:r>
        <w:t xml:space="preserve">Parental involvement is well established as a factor in academic achievement, yet the learning platforms that report it to schools measure something narrower: </w:t>
      </w:r>
      <w:r>
        <w:rPr>
          <w:b/>
        </w:rPr>
        <w:t>presence</w:t>
      </w:r>
      <w:r>
        <w:t xml:space="preserve">. Portal logins, session duration and notifications opened are all satisfied by a page left open and unattended, and the alternative — parent self-report — carries a documented social-desirability bias. Every predictive early-warning system that consumes a parental feature therefore consumes an unvalidated proxy. Multimodal Learning Analytics has established methods for verifying a human subject's attention from camera data, but every corpus and every system in that literature records the </w:t>
      </w:r>
      <w:r>
        <w:rPr>
          <w:i/>
        </w:rPr>
        <w:t>learner</w:t>
      </w:r>
      <w:r>
        <w:t>. No published work aims the instrument at the parent, and consequently no risk model has ever held an objectively verified parental-attention feature.</w:t>
      </w:r>
    </w:p>
    <w:p>
      <w:r>
        <w:t xml:space="preserve">This dissertation addresses that gap through Design Science Research. A three-role learning-management system was designed, implemented and evaluated in which a pre-trained 478-point face landmarker executes </w:t>
      </w:r>
      <w:r>
        <w:rPr>
          <w:b/>
        </w:rPr>
        <w:t>entirely inside the parent's browser</w:t>
      </w:r>
      <w:r>
        <w:t xml:space="preserve"> during monitoring sessions. An active liveness gate confirms a live human by blink or head motion; a conjunctive eyes-on-screen predicate over iris deviation and head yaw determines attention per frame; debounced accumulation with a grace window tolerates blinks without tolerating absence; and hidden-window reconciliation ensures that leaving the portal reduces rather than preserves the score, closing the presence-based loophole that defeats duration measures. Only three integers — attentive seconds, total seconds and the liveness outcome — ever cross the trust boundary. </w:t>
      </w:r>
      <w:r>
        <w:rPr>
          <w:b/>
        </w:rPr>
        <w:t>No video, frame or image leaves the device</w:t>
      </w:r>
      <w:r>
        <w:t>, a property verified empirically by network capture rather than asserted from the design. The resulting signal feeds a transparent, disclosed Parental Engagement Index and an explainable random-forest classifier that predicts three ordinal academic-risk bands from nine features spanning academic, behavioural and parental signals.</w:t>
      </w:r>
    </w:p>
    <w:p>
      <w:r>
        <w:t xml:space="preserve">Because no public dataset carries the required feature schema, and none exists for parental attention at all, the classifier was trained on 1,680 provenance-tagged rows: 1,200 simulated under a fixed seed from relationships mined from the xAPI-Edu-Data and UCI Student Performance datasets, unioned with 480 real xAPI records recast into the schema. Under a stratified 75/25 split with five-fold cross-validation, and benchmarked against logistic regression and gradient boosting, the selected model achieves </w:t>
      </w:r>
      <w:r>
        <w:rPr>
          <w:b/>
        </w:rPr>
        <w:t>accuracy 0.7452 and macro-F1 0.7521</w:t>
      </w:r>
      <w:r>
        <w:t xml:space="preserve"> against a three-class chance baseline near 0.333. Three findings are reported. </w:t>
      </w:r>
      <w:r>
        <w:rPr>
          <w:b/>
        </w:rPr>
        <w:t>All 107 misclassifications fall between adjacent bands</w:t>
      </w:r>
      <w:r>
        <w:t xml:space="preserve"> — no high-risk student was predicted low-risk and no low-risk student high-risk — which for an ordinal target is more operationally significant than any scalar metric. The </w:t>
      </w:r>
      <w:r>
        <w:rPr>
          <w:b/>
        </w:rPr>
        <w:t>parental feature block accounts for 22.3% of total model importance</w:t>
      </w:r>
      <w:r>
        <w:t>, with parental monitoring hours ranking fourth of nine and outranking every behavioural learner feature. The camera-derived feature itself ranks last, a result traced to its near-zero variance in the available data rather than to the construct, and reported as such.</w:t>
      </w:r>
    </w:p>
    <w:p>
      <w:r>
        <w:t xml:space="preserve">The contribution is therefore methodological and architectural: an established Multimodal Learning Analytics instrument aimed for the first time at the parent, a privacy architecture that makes doing so defensible, and an end-to-end explainable pipeline that carries the resulting measure into risk prediction. Because the training cohort is simulated, all findings are framed as </w:t>
      </w:r>
      <w:r>
        <w:rPr>
          <w:b/>
        </w:rPr>
        <w:t>association, not causation</w:t>
      </w:r>
      <w:r>
        <w:t>, and the real-world predictive value of verified parental attention is identified as the principal open question, together with the specific study design required to answer it.</w:t>
      </w:r>
    </w:p>
    <w:p>
      <w:r>
        <w:rPr>
          <w:b/>
        </w:rPr>
        <w:t>Keywords:</w:t>
      </w:r>
      <w:r>
        <w:t xml:space="preserve"> multimodal learning analytics; educational data mining; parental engagement; attention verification; privacy-by-design; edge inference; explainable machine learning; random forest; design science research; Sri Lankan O/L education.</w:t>
      </w:r>
    </w:p>
    <w:p>
      <w:r>
        <w:br w:type="page"/>
      </w:r>
    </w:p>
    <w:p>
      <w:pPr>
        <w:pStyle w:val="Heading1"/>
      </w:pPr>
      <w:r>
        <w:t>Acknowledgements</w:t>
      </w:r>
    </w:p>
    <w:p>
      <w:r>
        <w:t>I would like to thank my supervisor, [Supervisor Name], for guidance throughout this research, and in particular for the challenge to state precisely what the evaluation did and did not establish — a challenge that shaped the reporting of Chapter 6 more than any other single piece of feedback.</w:t>
      </w:r>
    </w:p>
    <w:p>
      <w:r>
        <w:t>I am grateful to the maintainers of the xAPI-Edu-Data and UCI Student Performance datasets, whose openly published data made the statistical grounding of the simulation possible, and to the open-source communities behind MediaPipe, scikit-learn, FastAPI and React, whose work this artefact is built upon.</w:t>
      </w:r>
    </w:p>
    <w:p>
      <w:r>
        <w:t>Finally, I thank my family for their patience and support over the course of this project.</w:t>
      </w:r>
    </w:p>
    <w:p>
      <w:r>
        <w:br w:type="page"/>
      </w:r>
    </w:p>
    <w:p>
      <w:pPr>
        <w:pStyle w:val="Heading1"/>
      </w:pPr>
      <w:r>
        <w:t>Table of Contents</w:t>
      </w:r>
    </w:p>
    <w:p>
      <w:pPr>
        <w:spacing w:before="120" w:after="160" w:line="300" w:lineRule="auto"/>
        <w:ind w:left="504"/>
        <w:pBdr>
          <w:top w:val="single" w:sz="6" w:space="6" w:color="D0D0D0"/>
          <w:left w:val="single" w:sz="6" w:space="6" w:color="D0D0D0"/>
          <w:bottom w:val="single" w:sz="6" w:space="6" w:color="D0D0D0"/>
          <w:right w:val="single" w:sz="6" w:space="6" w:color="D0D0D0"/>
        </w:pBdr>
      </w:pPr>
      <w:r>
        <w:rPr>
          <w:b/>
          <w:sz w:val="22"/>
        </w:rPr>
        <w:t>To populate this and the two lists that follow:</w:t>
      </w:r>
      <w:r>
        <w:rPr>
          <w:sz w:val="22"/>
        </w:rPr>
        <w:t xml:space="preserve"> in Word, select the field below and press F9 (or right-click → Update Field → Update entire table). Repeat for the List of Figures and List of Tables. Figures and tables in this document use Word's Caption style, so both lists populate automatically.</w:t>
      </w:r>
    </w:p>
    <w:p>
      <w:pPr>
        <w:spacing w:after="240"/>
      </w:pPr>
      <w:r>
        <w:fldChar w:fldCharType="begin"/>
        <w:instrText xml:space="preserve">TOC \o "1-3" \h \z \u</w:instrText>
        <w:fldChar w:fldCharType="separate"/>
        <w:t>Right-click and choose “Update Field” in Word.</w:t>
        <w:fldChar w:fldCharType="end"/>
      </w:r>
    </w:p>
    <w:p>
      <w:r>
        <w:br w:type="page"/>
      </w:r>
    </w:p>
    <w:p>
      <w:pPr>
        <w:pStyle w:val="Heading1"/>
      </w:pPr>
      <w:r>
        <w:t>List of Figures</w:t>
      </w:r>
    </w:p>
    <w:p>
      <w:pPr>
        <w:spacing w:after="240"/>
      </w:pPr>
      <w:r>
        <w:fldChar w:fldCharType="begin"/>
        <w:instrText xml:space="preserve">TOC \h \z \c "Figure"</w:instrText>
        <w:fldChar w:fldCharType="separate"/>
        <w:t>Right-click and choose “Update Field” in Word.</w:t>
        <w:fldChar w:fldCharType="end"/>
      </w:r>
    </w:p>
    <w:p>
      <w:r>
        <w:br w:type="page"/>
      </w:r>
    </w:p>
    <w:p>
      <w:pPr>
        <w:pStyle w:val="Heading1"/>
      </w:pPr>
      <w:r>
        <w:t>List of Tables</w:t>
      </w:r>
    </w:p>
    <w:p>
      <w:pPr>
        <w:spacing w:after="240"/>
      </w:pPr>
      <w:r>
        <w:fldChar w:fldCharType="begin"/>
        <w:instrText xml:space="preserve">TOC \h \z \c "Table"</w:instrText>
        <w:fldChar w:fldCharType="separate"/>
        <w:t>Right-click and choose “Update Field” in Word.</w:t>
        <w:fldChar w:fldCharType="end"/>
      </w:r>
    </w:p>
    <w:p>
      <w:r>
        <w:br w:type="page"/>
      </w:r>
    </w:p>
    <w:p>
      <w:pPr>
        <w:pStyle w:val="Heading1"/>
      </w:pPr>
      <w:r>
        <w:t>List of Abbreviations</w:t>
      </w:r>
    </w:p>
    <w:p>
      <w:pPr>
        <w:pStyle w:val="Caption"/>
        <w:spacing w:before="160"/>
        <w:jc w:val="left"/>
      </w:pPr>
      <w:r>
        <w:rPr>
          <w:b/>
        </w:rPr>
        <w:t>Table 0.1</w:t>
      </w:r>
      <w:r>
        <w:t xml:space="preserve">  Abbreviations used in this dissertation</w:t>
      </w:r>
    </w:p>
    <w:tbl>
      <w:tblPr>
        <w:tblStyle w:val="TableGrid"/>
        <w:tblW w:type="auto" w:w="0"/>
        <w:jc w:val="center"/>
        <w:tblLook w:firstColumn="1" w:firstRow="1" w:lastColumn="0" w:lastRow="0" w:noHBand="0" w:noVBand="1" w:val="04A0"/>
      </w:tblPr>
      <w:tblGrid>
        <w:gridCol w:w="4500"/>
        <w:gridCol w:w="4500"/>
      </w:tblGrid>
      <w:tr>
        <w:tc>
          <w:tcPr>
            <w:tcW w:type="dxa" w:w="2160"/>
            <w:shd w:val="clear" w:fill="E8E8E8"/>
          </w:tcPr>
          <w:p>
            <w:pPr>
              <w:spacing w:line="240" w:lineRule="auto" w:after="40"/>
            </w:pPr>
            <w:r/>
            <w:r>
              <w:rPr>
                <w:rFonts w:ascii="Times New Roman" w:hAnsi="Times New Roman"/>
                <w:b/>
                <w:sz w:val="20"/>
              </w:rPr>
              <w:t>Abbreviation</w:t>
            </w:r>
          </w:p>
        </w:tc>
        <w:tc>
          <w:tcPr>
            <w:tcW w:type="dxa" w:w="7632"/>
            <w:shd w:val="clear" w:fill="E8E8E8"/>
          </w:tcPr>
          <w:p>
            <w:pPr>
              <w:spacing w:line="240" w:lineRule="auto" w:after="40"/>
            </w:pPr>
            <w:r/>
            <w:r>
              <w:rPr>
                <w:rFonts w:ascii="Times New Roman" w:hAnsi="Times New Roman"/>
                <w:b/>
                <w:sz w:val="20"/>
              </w:rPr>
              <w:t>Expansion</w:t>
            </w:r>
          </w:p>
        </w:tc>
      </w:tr>
      <w:tr>
        <w:tc>
          <w:tcPr>
            <w:tcW w:type="dxa" w:w="2160"/>
          </w:tcPr>
          <w:p>
            <w:pPr>
              <w:spacing w:line="240" w:lineRule="auto" w:after="40"/>
            </w:pPr>
            <w:r>
              <w:rPr>
                <w:rFonts w:ascii="Times New Roman" w:hAnsi="Times New Roman"/>
                <w:sz w:val="20"/>
              </w:rPr>
            </w:r>
            <w:r>
              <w:rPr>
                <w:rFonts w:ascii="Times New Roman" w:hAnsi="Times New Roman"/>
                <w:sz w:val="20"/>
              </w:rPr>
              <w:t>API</w:t>
            </w:r>
          </w:p>
        </w:tc>
        <w:tc>
          <w:tcPr>
            <w:tcW w:type="dxa" w:w="7632"/>
          </w:tcPr>
          <w:p>
            <w:pPr>
              <w:spacing w:line="240" w:lineRule="auto" w:after="40"/>
            </w:pPr>
            <w:r>
              <w:rPr>
                <w:rFonts w:ascii="Times New Roman" w:hAnsi="Times New Roman"/>
                <w:sz w:val="20"/>
              </w:rPr>
            </w:r>
            <w:r>
              <w:rPr>
                <w:rFonts w:ascii="Times New Roman" w:hAnsi="Times New Roman"/>
                <w:sz w:val="20"/>
              </w:rPr>
              <w:t>Application Programming Interface</w:t>
            </w:r>
          </w:p>
        </w:tc>
      </w:tr>
      <w:tr>
        <w:tc>
          <w:tcPr>
            <w:tcW w:type="dxa" w:w="2160"/>
          </w:tcPr>
          <w:p>
            <w:pPr>
              <w:spacing w:line="240" w:lineRule="auto" w:after="40"/>
            </w:pPr>
            <w:r>
              <w:rPr>
                <w:rFonts w:ascii="Times New Roman" w:hAnsi="Times New Roman"/>
                <w:sz w:val="20"/>
              </w:rPr>
            </w:r>
            <w:r>
              <w:rPr>
                <w:rFonts w:ascii="Times New Roman" w:hAnsi="Times New Roman"/>
                <w:sz w:val="20"/>
              </w:rPr>
              <w:t>BaaS</w:t>
            </w:r>
          </w:p>
        </w:tc>
        <w:tc>
          <w:tcPr>
            <w:tcW w:type="dxa" w:w="7632"/>
          </w:tcPr>
          <w:p>
            <w:pPr>
              <w:spacing w:line="240" w:lineRule="auto" w:after="40"/>
            </w:pPr>
            <w:r>
              <w:rPr>
                <w:rFonts w:ascii="Times New Roman" w:hAnsi="Times New Roman"/>
                <w:sz w:val="20"/>
              </w:rPr>
            </w:r>
            <w:r>
              <w:rPr>
                <w:rFonts w:ascii="Times New Roman" w:hAnsi="Times New Roman"/>
                <w:sz w:val="20"/>
              </w:rPr>
              <w:t>Backend as a Service</w:t>
            </w:r>
          </w:p>
        </w:tc>
      </w:tr>
      <w:tr>
        <w:tc>
          <w:tcPr>
            <w:tcW w:type="dxa" w:w="2160"/>
          </w:tcPr>
          <w:p>
            <w:pPr>
              <w:spacing w:line="240" w:lineRule="auto" w:after="40"/>
            </w:pPr>
            <w:r>
              <w:rPr>
                <w:rFonts w:ascii="Times New Roman" w:hAnsi="Times New Roman"/>
                <w:sz w:val="20"/>
              </w:rPr>
            </w:r>
            <w:r>
              <w:rPr>
                <w:rFonts w:ascii="Times New Roman" w:hAnsi="Times New Roman"/>
                <w:sz w:val="20"/>
              </w:rPr>
              <w:t>CDN</w:t>
            </w:r>
          </w:p>
        </w:tc>
        <w:tc>
          <w:tcPr>
            <w:tcW w:type="dxa" w:w="7632"/>
          </w:tcPr>
          <w:p>
            <w:pPr>
              <w:spacing w:line="240" w:lineRule="auto" w:after="40"/>
            </w:pPr>
            <w:r>
              <w:rPr>
                <w:rFonts w:ascii="Times New Roman" w:hAnsi="Times New Roman"/>
                <w:sz w:val="20"/>
              </w:rPr>
            </w:r>
            <w:r>
              <w:rPr>
                <w:rFonts w:ascii="Times New Roman" w:hAnsi="Times New Roman"/>
                <w:sz w:val="20"/>
              </w:rPr>
              <w:t>Content Delivery Network</w:t>
            </w:r>
          </w:p>
        </w:tc>
      </w:tr>
      <w:tr>
        <w:tc>
          <w:tcPr>
            <w:tcW w:type="dxa" w:w="2160"/>
          </w:tcPr>
          <w:p>
            <w:pPr>
              <w:spacing w:line="240" w:lineRule="auto" w:after="40"/>
            </w:pPr>
            <w:r>
              <w:rPr>
                <w:rFonts w:ascii="Times New Roman" w:hAnsi="Times New Roman"/>
                <w:sz w:val="20"/>
              </w:rPr>
            </w:r>
            <w:r>
              <w:rPr>
                <w:rFonts w:ascii="Times New Roman" w:hAnsi="Times New Roman"/>
                <w:sz w:val="20"/>
              </w:rPr>
              <w:t>CORS</w:t>
            </w:r>
          </w:p>
        </w:tc>
        <w:tc>
          <w:tcPr>
            <w:tcW w:type="dxa" w:w="7632"/>
          </w:tcPr>
          <w:p>
            <w:pPr>
              <w:spacing w:line="240" w:lineRule="auto" w:after="40"/>
            </w:pPr>
            <w:r>
              <w:rPr>
                <w:rFonts w:ascii="Times New Roman" w:hAnsi="Times New Roman"/>
                <w:sz w:val="20"/>
              </w:rPr>
            </w:r>
            <w:r>
              <w:rPr>
                <w:rFonts w:ascii="Times New Roman" w:hAnsi="Times New Roman"/>
                <w:sz w:val="20"/>
              </w:rPr>
              <w:t>Cross-Origin Resource Sharing</w:t>
            </w:r>
          </w:p>
        </w:tc>
      </w:tr>
      <w:tr>
        <w:tc>
          <w:tcPr>
            <w:tcW w:type="dxa" w:w="2160"/>
          </w:tcPr>
          <w:p>
            <w:pPr>
              <w:spacing w:line="240" w:lineRule="auto" w:after="40"/>
            </w:pPr>
            <w:r>
              <w:rPr>
                <w:rFonts w:ascii="Times New Roman" w:hAnsi="Times New Roman"/>
                <w:sz w:val="20"/>
              </w:rPr>
            </w:r>
            <w:r>
              <w:rPr>
                <w:rFonts w:ascii="Times New Roman" w:hAnsi="Times New Roman"/>
                <w:sz w:val="20"/>
              </w:rPr>
              <w:t>CV</w:t>
            </w:r>
          </w:p>
        </w:tc>
        <w:tc>
          <w:tcPr>
            <w:tcW w:type="dxa" w:w="7632"/>
          </w:tcPr>
          <w:p>
            <w:pPr>
              <w:spacing w:line="240" w:lineRule="auto" w:after="40"/>
            </w:pPr>
            <w:r>
              <w:rPr>
                <w:rFonts w:ascii="Times New Roman" w:hAnsi="Times New Roman"/>
                <w:sz w:val="20"/>
              </w:rPr>
            </w:r>
            <w:r>
              <w:rPr>
                <w:rFonts w:ascii="Times New Roman" w:hAnsi="Times New Roman"/>
                <w:sz w:val="20"/>
              </w:rPr>
              <w:t>Cross-Validation</w:t>
            </w:r>
          </w:p>
        </w:tc>
      </w:tr>
      <w:tr>
        <w:tc>
          <w:tcPr>
            <w:tcW w:type="dxa" w:w="2160"/>
          </w:tcPr>
          <w:p>
            <w:pPr>
              <w:spacing w:line="240" w:lineRule="auto" w:after="40"/>
            </w:pPr>
            <w:r>
              <w:rPr>
                <w:rFonts w:ascii="Times New Roman" w:hAnsi="Times New Roman"/>
                <w:sz w:val="20"/>
              </w:rPr>
            </w:r>
            <w:r>
              <w:rPr>
                <w:rFonts w:ascii="Times New Roman" w:hAnsi="Times New Roman"/>
                <w:sz w:val="20"/>
              </w:rPr>
              <w:t>DSR</w:t>
            </w:r>
          </w:p>
        </w:tc>
        <w:tc>
          <w:tcPr>
            <w:tcW w:type="dxa" w:w="7632"/>
          </w:tcPr>
          <w:p>
            <w:pPr>
              <w:spacing w:line="240" w:lineRule="auto" w:after="40"/>
            </w:pPr>
            <w:r>
              <w:rPr>
                <w:rFonts w:ascii="Times New Roman" w:hAnsi="Times New Roman"/>
                <w:sz w:val="20"/>
              </w:rPr>
            </w:r>
            <w:r>
              <w:rPr>
                <w:rFonts w:ascii="Times New Roman" w:hAnsi="Times New Roman"/>
                <w:sz w:val="20"/>
              </w:rPr>
              <w:t>Design Science Research</w:t>
            </w:r>
          </w:p>
        </w:tc>
      </w:tr>
      <w:tr>
        <w:tc>
          <w:tcPr>
            <w:tcW w:type="dxa" w:w="2160"/>
          </w:tcPr>
          <w:p>
            <w:pPr>
              <w:spacing w:line="240" w:lineRule="auto" w:after="40"/>
            </w:pPr>
            <w:r>
              <w:rPr>
                <w:rFonts w:ascii="Times New Roman" w:hAnsi="Times New Roman"/>
                <w:sz w:val="20"/>
              </w:rPr>
            </w:r>
            <w:r>
              <w:rPr>
                <w:rFonts w:ascii="Times New Roman" w:hAnsi="Times New Roman"/>
                <w:sz w:val="20"/>
              </w:rPr>
              <w:t>EAR</w:t>
            </w:r>
          </w:p>
        </w:tc>
        <w:tc>
          <w:tcPr>
            <w:tcW w:type="dxa" w:w="7632"/>
          </w:tcPr>
          <w:p>
            <w:pPr>
              <w:spacing w:line="240" w:lineRule="auto" w:after="40"/>
            </w:pPr>
            <w:r>
              <w:rPr>
                <w:rFonts w:ascii="Times New Roman" w:hAnsi="Times New Roman"/>
                <w:sz w:val="20"/>
              </w:rPr>
            </w:r>
            <w:r>
              <w:rPr>
                <w:rFonts w:ascii="Times New Roman" w:hAnsi="Times New Roman"/>
                <w:sz w:val="20"/>
              </w:rPr>
              <w:t>Eye-Aspect Ratio</w:t>
            </w:r>
          </w:p>
        </w:tc>
      </w:tr>
      <w:tr>
        <w:tc>
          <w:tcPr>
            <w:tcW w:type="dxa" w:w="2160"/>
          </w:tcPr>
          <w:p>
            <w:pPr>
              <w:spacing w:line="240" w:lineRule="auto" w:after="40"/>
            </w:pPr>
            <w:r>
              <w:rPr>
                <w:rFonts w:ascii="Times New Roman" w:hAnsi="Times New Roman"/>
                <w:sz w:val="20"/>
              </w:rPr>
            </w:r>
            <w:r>
              <w:rPr>
                <w:rFonts w:ascii="Times New Roman" w:hAnsi="Times New Roman"/>
                <w:sz w:val="20"/>
              </w:rPr>
              <w:t>EDM</w:t>
            </w:r>
          </w:p>
        </w:tc>
        <w:tc>
          <w:tcPr>
            <w:tcW w:type="dxa" w:w="7632"/>
          </w:tcPr>
          <w:p>
            <w:pPr>
              <w:spacing w:line="240" w:lineRule="auto" w:after="40"/>
            </w:pPr>
            <w:r>
              <w:rPr>
                <w:rFonts w:ascii="Times New Roman" w:hAnsi="Times New Roman"/>
                <w:sz w:val="20"/>
              </w:rPr>
            </w:r>
            <w:r>
              <w:rPr>
                <w:rFonts w:ascii="Times New Roman" w:hAnsi="Times New Roman"/>
                <w:sz w:val="20"/>
              </w:rPr>
              <w:t>Educational Data Mining</w:t>
            </w:r>
          </w:p>
        </w:tc>
      </w:tr>
      <w:tr>
        <w:tc>
          <w:tcPr>
            <w:tcW w:type="dxa" w:w="2160"/>
          </w:tcPr>
          <w:p>
            <w:pPr>
              <w:spacing w:line="240" w:lineRule="auto" w:after="40"/>
            </w:pPr>
            <w:r>
              <w:rPr>
                <w:rFonts w:ascii="Times New Roman" w:hAnsi="Times New Roman"/>
                <w:sz w:val="20"/>
              </w:rPr>
            </w:r>
            <w:r>
              <w:rPr>
                <w:rFonts w:ascii="Times New Roman" w:hAnsi="Times New Roman"/>
                <w:sz w:val="20"/>
              </w:rPr>
              <w:t>ER</w:t>
            </w:r>
          </w:p>
        </w:tc>
        <w:tc>
          <w:tcPr>
            <w:tcW w:type="dxa" w:w="7632"/>
          </w:tcPr>
          <w:p>
            <w:pPr>
              <w:spacing w:line="240" w:lineRule="auto" w:after="40"/>
            </w:pPr>
            <w:r>
              <w:rPr>
                <w:rFonts w:ascii="Times New Roman" w:hAnsi="Times New Roman"/>
                <w:sz w:val="20"/>
              </w:rPr>
            </w:r>
            <w:r>
              <w:rPr>
                <w:rFonts w:ascii="Times New Roman" w:hAnsi="Times New Roman"/>
                <w:sz w:val="20"/>
              </w:rPr>
              <w:t>Entity–Relationship</w:t>
            </w:r>
          </w:p>
        </w:tc>
      </w:tr>
      <w:tr>
        <w:tc>
          <w:tcPr>
            <w:tcW w:type="dxa" w:w="2160"/>
          </w:tcPr>
          <w:p>
            <w:pPr>
              <w:spacing w:line="240" w:lineRule="auto" w:after="40"/>
            </w:pPr>
            <w:r>
              <w:rPr>
                <w:rFonts w:ascii="Times New Roman" w:hAnsi="Times New Roman"/>
                <w:sz w:val="20"/>
              </w:rPr>
            </w:r>
            <w:r>
              <w:rPr>
                <w:rFonts w:ascii="Times New Roman" w:hAnsi="Times New Roman"/>
                <w:sz w:val="20"/>
              </w:rPr>
              <w:t>F1</w:t>
            </w:r>
          </w:p>
        </w:tc>
        <w:tc>
          <w:tcPr>
            <w:tcW w:type="dxa" w:w="7632"/>
          </w:tcPr>
          <w:p>
            <w:pPr>
              <w:spacing w:line="240" w:lineRule="auto" w:after="40"/>
            </w:pPr>
            <w:r>
              <w:rPr>
                <w:rFonts w:ascii="Times New Roman" w:hAnsi="Times New Roman"/>
                <w:sz w:val="20"/>
              </w:rPr>
            </w:r>
            <w:r>
              <w:rPr>
                <w:rFonts w:ascii="Times New Roman" w:hAnsi="Times New Roman"/>
                <w:sz w:val="20"/>
              </w:rPr>
              <w:t>Harmonic mean of precision and recall</w:t>
            </w:r>
          </w:p>
        </w:tc>
      </w:tr>
      <w:tr>
        <w:tc>
          <w:tcPr>
            <w:tcW w:type="dxa" w:w="2160"/>
          </w:tcPr>
          <w:p>
            <w:pPr>
              <w:spacing w:line="240" w:lineRule="auto" w:after="40"/>
            </w:pPr>
            <w:r>
              <w:rPr>
                <w:rFonts w:ascii="Times New Roman" w:hAnsi="Times New Roman"/>
                <w:sz w:val="20"/>
              </w:rPr>
            </w:r>
            <w:r>
              <w:rPr>
                <w:rFonts w:ascii="Times New Roman" w:hAnsi="Times New Roman"/>
                <w:sz w:val="20"/>
              </w:rPr>
              <w:t>FR / NFR</w:t>
            </w:r>
          </w:p>
        </w:tc>
        <w:tc>
          <w:tcPr>
            <w:tcW w:type="dxa" w:w="7632"/>
          </w:tcPr>
          <w:p>
            <w:pPr>
              <w:spacing w:line="240" w:lineRule="auto" w:after="40"/>
            </w:pPr>
            <w:r>
              <w:rPr>
                <w:rFonts w:ascii="Times New Roman" w:hAnsi="Times New Roman"/>
                <w:sz w:val="20"/>
              </w:rPr>
            </w:r>
            <w:r>
              <w:rPr>
                <w:rFonts w:ascii="Times New Roman" w:hAnsi="Times New Roman"/>
                <w:sz w:val="20"/>
              </w:rPr>
              <w:t>Functional Requirement / Non-Functional Requirement</w:t>
            </w:r>
          </w:p>
        </w:tc>
      </w:tr>
      <w:tr>
        <w:tc>
          <w:tcPr>
            <w:tcW w:type="dxa" w:w="2160"/>
          </w:tcPr>
          <w:p>
            <w:pPr>
              <w:spacing w:line="240" w:lineRule="auto" w:after="40"/>
            </w:pPr>
            <w:r>
              <w:rPr>
                <w:rFonts w:ascii="Times New Roman" w:hAnsi="Times New Roman"/>
                <w:sz w:val="20"/>
              </w:rPr>
            </w:r>
            <w:r>
              <w:rPr>
                <w:rFonts w:ascii="Times New Roman" w:hAnsi="Times New Roman"/>
                <w:sz w:val="20"/>
              </w:rPr>
              <w:t>G.C.E. O/L</w:t>
            </w:r>
          </w:p>
        </w:tc>
        <w:tc>
          <w:tcPr>
            <w:tcW w:type="dxa" w:w="7632"/>
          </w:tcPr>
          <w:p>
            <w:pPr>
              <w:spacing w:line="240" w:lineRule="auto" w:after="40"/>
            </w:pPr>
            <w:r>
              <w:rPr>
                <w:rFonts w:ascii="Times New Roman" w:hAnsi="Times New Roman"/>
                <w:sz w:val="20"/>
              </w:rPr>
            </w:r>
            <w:r>
              <w:rPr>
                <w:rFonts w:ascii="Times New Roman" w:hAnsi="Times New Roman"/>
                <w:sz w:val="20"/>
              </w:rPr>
              <w:t>General Certificate of Education, Ordinary Level</w:t>
            </w:r>
          </w:p>
        </w:tc>
      </w:tr>
      <w:tr>
        <w:tc>
          <w:tcPr>
            <w:tcW w:type="dxa" w:w="2160"/>
          </w:tcPr>
          <w:p>
            <w:pPr>
              <w:spacing w:line="240" w:lineRule="auto" w:after="40"/>
            </w:pPr>
            <w:r>
              <w:rPr>
                <w:rFonts w:ascii="Times New Roman" w:hAnsi="Times New Roman"/>
                <w:sz w:val="20"/>
              </w:rPr>
            </w:r>
            <w:r>
              <w:rPr>
                <w:rFonts w:ascii="Times New Roman" w:hAnsi="Times New Roman"/>
                <w:sz w:val="20"/>
              </w:rPr>
              <w:t>JWKS</w:t>
            </w:r>
          </w:p>
        </w:tc>
        <w:tc>
          <w:tcPr>
            <w:tcW w:type="dxa" w:w="7632"/>
          </w:tcPr>
          <w:p>
            <w:pPr>
              <w:spacing w:line="240" w:lineRule="auto" w:after="40"/>
            </w:pPr>
            <w:r>
              <w:rPr>
                <w:rFonts w:ascii="Times New Roman" w:hAnsi="Times New Roman"/>
                <w:sz w:val="20"/>
              </w:rPr>
            </w:r>
            <w:r>
              <w:rPr>
                <w:rFonts w:ascii="Times New Roman" w:hAnsi="Times New Roman"/>
                <w:sz w:val="20"/>
              </w:rPr>
              <w:t>JSON Web Key Set</w:t>
            </w:r>
          </w:p>
        </w:tc>
      </w:tr>
      <w:tr>
        <w:tc>
          <w:tcPr>
            <w:tcW w:type="dxa" w:w="2160"/>
          </w:tcPr>
          <w:p>
            <w:pPr>
              <w:spacing w:line="240" w:lineRule="auto" w:after="40"/>
            </w:pPr>
            <w:r>
              <w:rPr>
                <w:rFonts w:ascii="Times New Roman" w:hAnsi="Times New Roman"/>
                <w:sz w:val="20"/>
              </w:rPr>
            </w:r>
            <w:r>
              <w:rPr>
                <w:rFonts w:ascii="Times New Roman" w:hAnsi="Times New Roman"/>
                <w:sz w:val="20"/>
              </w:rPr>
              <w:t>JWT</w:t>
            </w:r>
          </w:p>
        </w:tc>
        <w:tc>
          <w:tcPr>
            <w:tcW w:type="dxa" w:w="7632"/>
          </w:tcPr>
          <w:p>
            <w:pPr>
              <w:spacing w:line="240" w:lineRule="auto" w:after="40"/>
            </w:pPr>
            <w:r>
              <w:rPr>
                <w:rFonts w:ascii="Times New Roman" w:hAnsi="Times New Roman"/>
                <w:sz w:val="20"/>
              </w:rPr>
            </w:r>
            <w:r>
              <w:rPr>
                <w:rFonts w:ascii="Times New Roman" w:hAnsi="Times New Roman"/>
                <w:sz w:val="20"/>
              </w:rPr>
              <w:t>JSON Web Token</w:t>
            </w:r>
          </w:p>
        </w:tc>
      </w:tr>
      <w:tr>
        <w:tc>
          <w:tcPr>
            <w:tcW w:type="dxa" w:w="2160"/>
          </w:tcPr>
          <w:p>
            <w:pPr>
              <w:spacing w:line="240" w:lineRule="auto" w:after="40"/>
            </w:pPr>
            <w:r>
              <w:rPr>
                <w:rFonts w:ascii="Times New Roman" w:hAnsi="Times New Roman"/>
                <w:sz w:val="20"/>
              </w:rPr>
            </w:r>
            <w:r>
              <w:rPr>
                <w:rFonts w:ascii="Times New Roman" w:hAnsi="Times New Roman"/>
                <w:sz w:val="20"/>
              </w:rPr>
              <w:t>LA</w:t>
            </w:r>
          </w:p>
        </w:tc>
        <w:tc>
          <w:tcPr>
            <w:tcW w:type="dxa" w:w="7632"/>
          </w:tcPr>
          <w:p>
            <w:pPr>
              <w:spacing w:line="240" w:lineRule="auto" w:after="40"/>
            </w:pPr>
            <w:r>
              <w:rPr>
                <w:rFonts w:ascii="Times New Roman" w:hAnsi="Times New Roman"/>
                <w:sz w:val="20"/>
              </w:rPr>
            </w:r>
            <w:r>
              <w:rPr>
                <w:rFonts w:ascii="Times New Roman" w:hAnsi="Times New Roman"/>
                <w:sz w:val="20"/>
              </w:rPr>
              <w:t>Learning Analytics</w:t>
            </w:r>
          </w:p>
        </w:tc>
      </w:tr>
      <w:tr>
        <w:tc>
          <w:tcPr>
            <w:tcW w:type="dxa" w:w="2160"/>
          </w:tcPr>
          <w:p>
            <w:pPr>
              <w:spacing w:line="240" w:lineRule="auto" w:after="40"/>
            </w:pPr>
            <w:r>
              <w:rPr>
                <w:rFonts w:ascii="Times New Roman" w:hAnsi="Times New Roman"/>
                <w:sz w:val="20"/>
              </w:rPr>
            </w:r>
            <w:r>
              <w:rPr>
                <w:rFonts w:ascii="Times New Roman" w:hAnsi="Times New Roman"/>
                <w:sz w:val="20"/>
              </w:rPr>
              <w:t>LMS</w:t>
            </w:r>
          </w:p>
        </w:tc>
        <w:tc>
          <w:tcPr>
            <w:tcW w:type="dxa" w:w="7632"/>
          </w:tcPr>
          <w:p>
            <w:pPr>
              <w:spacing w:line="240" w:lineRule="auto" w:after="40"/>
            </w:pPr>
            <w:r>
              <w:rPr>
                <w:rFonts w:ascii="Times New Roman" w:hAnsi="Times New Roman"/>
                <w:sz w:val="20"/>
              </w:rPr>
            </w:r>
            <w:r>
              <w:rPr>
                <w:rFonts w:ascii="Times New Roman" w:hAnsi="Times New Roman"/>
                <w:sz w:val="20"/>
              </w:rPr>
              <w:t>Learning Management System</w:t>
            </w:r>
          </w:p>
        </w:tc>
      </w:tr>
      <w:tr>
        <w:tc>
          <w:tcPr>
            <w:tcW w:type="dxa" w:w="2160"/>
          </w:tcPr>
          <w:p>
            <w:pPr>
              <w:spacing w:line="240" w:lineRule="auto" w:after="40"/>
            </w:pPr>
            <w:r>
              <w:rPr>
                <w:rFonts w:ascii="Times New Roman" w:hAnsi="Times New Roman"/>
                <w:sz w:val="20"/>
              </w:rPr>
            </w:r>
            <w:r>
              <w:rPr>
                <w:rFonts w:ascii="Times New Roman" w:hAnsi="Times New Roman"/>
                <w:sz w:val="20"/>
              </w:rPr>
              <w:t>MCQ</w:t>
            </w:r>
          </w:p>
        </w:tc>
        <w:tc>
          <w:tcPr>
            <w:tcW w:type="dxa" w:w="7632"/>
          </w:tcPr>
          <w:p>
            <w:pPr>
              <w:spacing w:line="240" w:lineRule="auto" w:after="40"/>
            </w:pPr>
            <w:r>
              <w:rPr>
                <w:rFonts w:ascii="Times New Roman" w:hAnsi="Times New Roman"/>
                <w:sz w:val="20"/>
              </w:rPr>
            </w:r>
            <w:r>
              <w:rPr>
                <w:rFonts w:ascii="Times New Roman" w:hAnsi="Times New Roman"/>
                <w:sz w:val="20"/>
              </w:rPr>
              <w:t>Multiple-Choice Question</w:t>
            </w:r>
          </w:p>
        </w:tc>
      </w:tr>
      <w:tr>
        <w:tc>
          <w:tcPr>
            <w:tcW w:type="dxa" w:w="2160"/>
          </w:tcPr>
          <w:p>
            <w:pPr>
              <w:spacing w:line="240" w:lineRule="auto" w:after="40"/>
            </w:pPr>
            <w:r>
              <w:rPr>
                <w:rFonts w:ascii="Times New Roman" w:hAnsi="Times New Roman"/>
                <w:sz w:val="20"/>
              </w:rPr>
            </w:r>
            <w:r>
              <w:rPr>
                <w:rFonts w:ascii="Times New Roman" w:hAnsi="Times New Roman"/>
                <w:sz w:val="20"/>
              </w:rPr>
              <w:t>MMLA</w:t>
            </w:r>
          </w:p>
        </w:tc>
        <w:tc>
          <w:tcPr>
            <w:tcW w:type="dxa" w:w="7632"/>
          </w:tcPr>
          <w:p>
            <w:pPr>
              <w:spacing w:line="240" w:lineRule="auto" w:after="40"/>
            </w:pPr>
            <w:r>
              <w:rPr>
                <w:rFonts w:ascii="Times New Roman" w:hAnsi="Times New Roman"/>
                <w:sz w:val="20"/>
              </w:rPr>
            </w:r>
            <w:r>
              <w:rPr>
                <w:rFonts w:ascii="Times New Roman" w:hAnsi="Times New Roman"/>
                <w:sz w:val="20"/>
              </w:rPr>
              <w:t>Multimodal Learning Analytics</w:t>
            </w:r>
          </w:p>
        </w:tc>
      </w:tr>
      <w:tr>
        <w:tc>
          <w:tcPr>
            <w:tcW w:type="dxa" w:w="2160"/>
          </w:tcPr>
          <w:p>
            <w:pPr>
              <w:spacing w:line="240" w:lineRule="auto" w:after="40"/>
            </w:pPr>
            <w:r>
              <w:rPr>
                <w:rFonts w:ascii="Times New Roman" w:hAnsi="Times New Roman"/>
                <w:sz w:val="20"/>
              </w:rPr>
            </w:r>
            <w:r>
              <w:rPr>
                <w:rFonts w:ascii="Times New Roman" w:hAnsi="Times New Roman"/>
                <w:sz w:val="20"/>
              </w:rPr>
              <w:t>MoSCoW</w:t>
            </w:r>
          </w:p>
        </w:tc>
        <w:tc>
          <w:tcPr>
            <w:tcW w:type="dxa" w:w="7632"/>
          </w:tcPr>
          <w:p>
            <w:pPr>
              <w:spacing w:line="240" w:lineRule="auto" w:after="40"/>
            </w:pPr>
            <w:r>
              <w:rPr>
                <w:rFonts w:ascii="Times New Roman" w:hAnsi="Times New Roman"/>
                <w:sz w:val="20"/>
              </w:rPr>
            </w:r>
            <w:r>
              <w:rPr>
                <w:rFonts w:ascii="Times New Roman" w:hAnsi="Times New Roman"/>
                <w:sz w:val="20"/>
              </w:rPr>
              <w:t>Must have / Should have / Could have / Won't have</w:t>
            </w:r>
          </w:p>
        </w:tc>
      </w:tr>
      <w:tr>
        <w:tc>
          <w:tcPr>
            <w:tcW w:type="dxa" w:w="2160"/>
          </w:tcPr>
          <w:p>
            <w:pPr>
              <w:spacing w:line="240" w:lineRule="auto" w:after="40"/>
            </w:pPr>
            <w:r>
              <w:rPr>
                <w:rFonts w:ascii="Times New Roman" w:hAnsi="Times New Roman"/>
                <w:sz w:val="20"/>
              </w:rPr>
            </w:r>
            <w:r>
              <w:rPr>
                <w:rFonts w:ascii="Times New Roman" w:hAnsi="Times New Roman"/>
                <w:sz w:val="20"/>
              </w:rPr>
              <w:t>OULAD</w:t>
            </w:r>
          </w:p>
        </w:tc>
        <w:tc>
          <w:tcPr>
            <w:tcW w:type="dxa" w:w="7632"/>
          </w:tcPr>
          <w:p>
            <w:pPr>
              <w:spacing w:line="240" w:lineRule="auto" w:after="40"/>
            </w:pPr>
            <w:r>
              <w:rPr>
                <w:rFonts w:ascii="Times New Roman" w:hAnsi="Times New Roman"/>
                <w:sz w:val="20"/>
              </w:rPr>
            </w:r>
            <w:r>
              <w:rPr>
                <w:rFonts w:ascii="Times New Roman" w:hAnsi="Times New Roman"/>
                <w:sz w:val="20"/>
              </w:rPr>
              <w:t>Open University Learning Analytics Dataset</w:t>
            </w:r>
          </w:p>
        </w:tc>
      </w:tr>
      <w:tr>
        <w:tc>
          <w:tcPr>
            <w:tcW w:type="dxa" w:w="2160"/>
          </w:tcPr>
          <w:p>
            <w:pPr>
              <w:spacing w:line="240" w:lineRule="auto" w:after="40"/>
            </w:pPr>
            <w:r>
              <w:rPr>
                <w:rFonts w:ascii="Times New Roman" w:hAnsi="Times New Roman"/>
                <w:sz w:val="20"/>
              </w:rPr>
            </w:r>
            <w:r>
              <w:rPr>
                <w:rFonts w:ascii="Times New Roman" w:hAnsi="Times New Roman"/>
                <w:sz w:val="20"/>
              </w:rPr>
              <w:t>PEI</w:t>
            </w:r>
          </w:p>
        </w:tc>
        <w:tc>
          <w:tcPr>
            <w:tcW w:type="dxa" w:w="7632"/>
          </w:tcPr>
          <w:p>
            <w:pPr>
              <w:spacing w:line="240" w:lineRule="auto" w:after="40"/>
            </w:pPr>
            <w:r>
              <w:rPr>
                <w:rFonts w:ascii="Times New Roman" w:hAnsi="Times New Roman"/>
                <w:sz w:val="20"/>
              </w:rPr>
            </w:r>
            <w:r>
              <w:rPr>
                <w:rFonts w:ascii="Times New Roman" w:hAnsi="Times New Roman"/>
                <w:sz w:val="20"/>
              </w:rPr>
              <w:t>Parental Engagement Index</w:t>
            </w:r>
          </w:p>
        </w:tc>
      </w:tr>
      <w:tr>
        <w:tc>
          <w:tcPr>
            <w:tcW w:type="dxa" w:w="2160"/>
          </w:tcPr>
          <w:p>
            <w:pPr>
              <w:spacing w:line="240" w:lineRule="auto" w:after="40"/>
            </w:pPr>
            <w:r>
              <w:rPr>
                <w:rFonts w:ascii="Times New Roman" w:hAnsi="Times New Roman"/>
                <w:sz w:val="20"/>
              </w:rPr>
            </w:r>
            <w:r>
              <w:rPr>
                <w:rFonts w:ascii="Times New Roman" w:hAnsi="Times New Roman"/>
                <w:sz w:val="20"/>
              </w:rPr>
              <w:t>REST</w:t>
            </w:r>
          </w:p>
        </w:tc>
        <w:tc>
          <w:tcPr>
            <w:tcW w:type="dxa" w:w="7632"/>
          </w:tcPr>
          <w:p>
            <w:pPr>
              <w:spacing w:line="240" w:lineRule="auto" w:after="40"/>
            </w:pPr>
            <w:r>
              <w:rPr>
                <w:rFonts w:ascii="Times New Roman" w:hAnsi="Times New Roman"/>
                <w:sz w:val="20"/>
              </w:rPr>
            </w:r>
            <w:r>
              <w:rPr>
                <w:rFonts w:ascii="Times New Roman" w:hAnsi="Times New Roman"/>
                <w:sz w:val="20"/>
              </w:rPr>
              <w:t>Representational State Transfer</w:t>
            </w:r>
          </w:p>
        </w:tc>
      </w:tr>
      <w:tr>
        <w:tc>
          <w:tcPr>
            <w:tcW w:type="dxa" w:w="2160"/>
          </w:tcPr>
          <w:p>
            <w:pPr>
              <w:spacing w:line="240" w:lineRule="auto" w:after="40"/>
            </w:pPr>
            <w:r>
              <w:rPr>
                <w:rFonts w:ascii="Times New Roman" w:hAnsi="Times New Roman"/>
                <w:sz w:val="20"/>
              </w:rPr>
            </w:r>
            <w:r>
              <w:rPr>
                <w:rFonts w:ascii="Times New Roman" w:hAnsi="Times New Roman"/>
                <w:sz w:val="20"/>
              </w:rPr>
              <w:t>RF</w:t>
            </w:r>
          </w:p>
        </w:tc>
        <w:tc>
          <w:tcPr>
            <w:tcW w:type="dxa" w:w="7632"/>
          </w:tcPr>
          <w:p>
            <w:pPr>
              <w:spacing w:line="240" w:lineRule="auto" w:after="40"/>
            </w:pPr>
            <w:r>
              <w:rPr>
                <w:rFonts w:ascii="Times New Roman" w:hAnsi="Times New Roman"/>
                <w:sz w:val="20"/>
              </w:rPr>
            </w:r>
            <w:r>
              <w:rPr>
                <w:rFonts w:ascii="Times New Roman" w:hAnsi="Times New Roman"/>
                <w:sz w:val="20"/>
              </w:rPr>
              <w:t>Random Forest</w:t>
            </w:r>
          </w:p>
        </w:tc>
      </w:tr>
      <w:tr>
        <w:tc>
          <w:tcPr>
            <w:tcW w:type="dxa" w:w="2160"/>
          </w:tcPr>
          <w:p>
            <w:pPr>
              <w:spacing w:line="240" w:lineRule="auto" w:after="40"/>
            </w:pPr>
            <w:r>
              <w:rPr>
                <w:rFonts w:ascii="Times New Roman" w:hAnsi="Times New Roman"/>
                <w:sz w:val="20"/>
              </w:rPr>
            </w:r>
            <w:r>
              <w:rPr>
                <w:rFonts w:ascii="Times New Roman" w:hAnsi="Times New Roman"/>
                <w:sz w:val="20"/>
              </w:rPr>
              <w:t>RLS</w:t>
            </w:r>
          </w:p>
        </w:tc>
        <w:tc>
          <w:tcPr>
            <w:tcW w:type="dxa" w:w="7632"/>
          </w:tcPr>
          <w:p>
            <w:pPr>
              <w:spacing w:line="240" w:lineRule="auto" w:after="40"/>
            </w:pPr>
            <w:r>
              <w:rPr>
                <w:rFonts w:ascii="Times New Roman" w:hAnsi="Times New Roman"/>
                <w:sz w:val="20"/>
              </w:rPr>
            </w:r>
            <w:r>
              <w:rPr>
                <w:rFonts w:ascii="Times New Roman" w:hAnsi="Times New Roman"/>
                <w:sz w:val="20"/>
              </w:rPr>
              <w:t>Row-Level Security</w:t>
            </w:r>
          </w:p>
        </w:tc>
      </w:tr>
      <w:tr>
        <w:tc>
          <w:tcPr>
            <w:tcW w:type="dxa" w:w="2160"/>
          </w:tcPr>
          <w:p>
            <w:pPr>
              <w:spacing w:line="240" w:lineRule="auto" w:after="40"/>
            </w:pPr>
            <w:r>
              <w:rPr>
                <w:rFonts w:ascii="Times New Roman" w:hAnsi="Times New Roman"/>
                <w:sz w:val="20"/>
              </w:rPr>
            </w:r>
            <w:r>
              <w:rPr>
                <w:rFonts w:ascii="Times New Roman" w:hAnsi="Times New Roman"/>
                <w:sz w:val="20"/>
              </w:rPr>
              <w:t>SHAP</w:t>
            </w:r>
          </w:p>
        </w:tc>
        <w:tc>
          <w:tcPr>
            <w:tcW w:type="dxa" w:w="7632"/>
          </w:tcPr>
          <w:p>
            <w:pPr>
              <w:spacing w:line="240" w:lineRule="auto" w:after="40"/>
            </w:pPr>
            <w:r>
              <w:rPr>
                <w:rFonts w:ascii="Times New Roman" w:hAnsi="Times New Roman"/>
                <w:sz w:val="20"/>
              </w:rPr>
            </w:r>
            <w:r>
              <w:rPr>
                <w:rFonts w:ascii="Times New Roman" w:hAnsi="Times New Roman"/>
                <w:sz w:val="20"/>
              </w:rPr>
              <w:t>SHapley Additive exPlanations</w:t>
            </w:r>
          </w:p>
        </w:tc>
      </w:tr>
      <w:tr>
        <w:tc>
          <w:tcPr>
            <w:tcW w:type="dxa" w:w="2160"/>
          </w:tcPr>
          <w:p>
            <w:pPr>
              <w:spacing w:line="240" w:lineRule="auto" w:after="40"/>
            </w:pPr>
            <w:r>
              <w:rPr>
                <w:rFonts w:ascii="Times New Roman" w:hAnsi="Times New Roman"/>
                <w:sz w:val="20"/>
              </w:rPr>
            </w:r>
            <w:r>
              <w:rPr>
                <w:rFonts w:ascii="Times New Roman" w:hAnsi="Times New Roman"/>
                <w:sz w:val="20"/>
              </w:rPr>
              <w:t>SPA</w:t>
            </w:r>
          </w:p>
        </w:tc>
        <w:tc>
          <w:tcPr>
            <w:tcW w:type="dxa" w:w="7632"/>
          </w:tcPr>
          <w:p>
            <w:pPr>
              <w:spacing w:line="240" w:lineRule="auto" w:after="40"/>
            </w:pPr>
            <w:r>
              <w:rPr>
                <w:rFonts w:ascii="Times New Roman" w:hAnsi="Times New Roman"/>
                <w:sz w:val="20"/>
              </w:rPr>
            </w:r>
            <w:r>
              <w:rPr>
                <w:rFonts w:ascii="Times New Roman" w:hAnsi="Times New Roman"/>
                <w:sz w:val="20"/>
              </w:rPr>
              <w:t>Single-Page Application</w:t>
            </w:r>
          </w:p>
        </w:tc>
      </w:tr>
      <w:tr>
        <w:tc>
          <w:tcPr>
            <w:tcW w:type="dxa" w:w="2160"/>
          </w:tcPr>
          <w:p>
            <w:pPr>
              <w:spacing w:line="240" w:lineRule="auto" w:after="40"/>
            </w:pPr>
            <w:r>
              <w:rPr>
                <w:rFonts w:ascii="Times New Roman" w:hAnsi="Times New Roman"/>
                <w:sz w:val="20"/>
              </w:rPr>
            </w:r>
            <w:r>
              <w:rPr>
                <w:rFonts w:ascii="Times New Roman" w:hAnsi="Times New Roman"/>
                <w:sz w:val="20"/>
              </w:rPr>
              <w:t>SRS</w:t>
            </w:r>
          </w:p>
        </w:tc>
        <w:tc>
          <w:tcPr>
            <w:tcW w:type="dxa" w:w="7632"/>
          </w:tcPr>
          <w:p>
            <w:pPr>
              <w:spacing w:line="240" w:lineRule="auto" w:after="40"/>
            </w:pPr>
            <w:r>
              <w:rPr>
                <w:rFonts w:ascii="Times New Roman" w:hAnsi="Times New Roman"/>
                <w:sz w:val="20"/>
              </w:rPr>
            </w:r>
            <w:r>
              <w:rPr>
                <w:rFonts w:ascii="Times New Roman" w:hAnsi="Times New Roman"/>
                <w:sz w:val="20"/>
              </w:rPr>
              <w:t>System Requirement Specification</w:t>
            </w:r>
          </w:p>
        </w:tc>
      </w:tr>
      <w:tr>
        <w:tc>
          <w:tcPr>
            <w:tcW w:type="dxa" w:w="2160"/>
          </w:tcPr>
          <w:p>
            <w:pPr>
              <w:spacing w:line="240" w:lineRule="auto" w:after="40"/>
            </w:pPr>
            <w:r>
              <w:rPr>
                <w:rFonts w:ascii="Times New Roman" w:hAnsi="Times New Roman"/>
                <w:sz w:val="20"/>
              </w:rPr>
            </w:r>
            <w:r>
              <w:rPr>
                <w:rFonts w:ascii="Times New Roman" w:hAnsi="Times New Roman"/>
                <w:sz w:val="20"/>
              </w:rPr>
              <w:t>UC</w:t>
            </w:r>
          </w:p>
        </w:tc>
        <w:tc>
          <w:tcPr>
            <w:tcW w:type="dxa" w:w="7632"/>
          </w:tcPr>
          <w:p>
            <w:pPr>
              <w:spacing w:line="240" w:lineRule="auto" w:after="40"/>
            </w:pPr>
            <w:r>
              <w:rPr>
                <w:rFonts w:ascii="Times New Roman" w:hAnsi="Times New Roman"/>
                <w:sz w:val="20"/>
              </w:rPr>
            </w:r>
            <w:r>
              <w:rPr>
                <w:rFonts w:ascii="Times New Roman" w:hAnsi="Times New Roman"/>
                <w:sz w:val="20"/>
              </w:rPr>
              <w:t>Use Case</w:t>
            </w:r>
          </w:p>
        </w:tc>
      </w:tr>
      <w:tr>
        <w:tc>
          <w:tcPr>
            <w:tcW w:type="dxa" w:w="2160"/>
          </w:tcPr>
          <w:p>
            <w:pPr>
              <w:spacing w:line="240" w:lineRule="auto" w:after="40"/>
            </w:pPr>
            <w:r>
              <w:rPr>
                <w:rFonts w:ascii="Times New Roman" w:hAnsi="Times New Roman"/>
                <w:sz w:val="20"/>
              </w:rPr>
            </w:r>
            <w:r>
              <w:rPr>
                <w:rFonts w:ascii="Times New Roman" w:hAnsi="Times New Roman"/>
                <w:sz w:val="20"/>
              </w:rPr>
              <w:t>UML</w:t>
            </w:r>
          </w:p>
        </w:tc>
        <w:tc>
          <w:tcPr>
            <w:tcW w:type="dxa" w:w="7632"/>
          </w:tcPr>
          <w:p>
            <w:pPr>
              <w:spacing w:line="240" w:lineRule="auto" w:after="40"/>
            </w:pPr>
            <w:r>
              <w:rPr>
                <w:rFonts w:ascii="Times New Roman" w:hAnsi="Times New Roman"/>
                <w:sz w:val="20"/>
              </w:rPr>
            </w:r>
            <w:r>
              <w:rPr>
                <w:rFonts w:ascii="Times New Roman" w:hAnsi="Times New Roman"/>
                <w:sz w:val="20"/>
              </w:rPr>
              <w:t>Unified Modeling Language</w:t>
            </w:r>
          </w:p>
        </w:tc>
      </w:tr>
      <w:tr>
        <w:tc>
          <w:tcPr>
            <w:tcW w:type="dxa" w:w="2160"/>
          </w:tcPr>
          <w:p>
            <w:pPr>
              <w:spacing w:line="240" w:lineRule="auto" w:after="40"/>
            </w:pPr>
            <w:r>
              <w:rPr>
                <w:rFonts w:ascii="Times New Roman" w:hAnsi="Times New Roman"/>
                <w:sz w:val="20"/>
              </w:rPr>
            </w:r>
            <w:r>
              <w:rPr>
                <w:rFonts w:ascii="Times New Roman" w:hAnsi="Times New Roman"/>
                <w:sz w:val="20"/>
              </w:rPr>
              <w:t>WASM</w:t>
            </w:r>
          </w:p>
        </w:tc>
        <w:tc>
          <w:tcPr>
            <w:tcW w:type="dxa" w:w="7632"/>
          </w:tcPr>
          <w:p>
            <w:pPr>
              <w:spacing w:line="240" w:lineRule="auto" w:after="40"/>
            </w:pPr>
            <w:r>
              <w:rPr>
                <w:rFonts w:ascii="Times New Roman" w:hAnsi="Times New Roman"/>
                <w:sz w:val="20"/>
              </w:rPr>
            </w:r>
            <w:r>
              <w:rPr>
                <w:rFonts w:ascii="Times New Roman" w:hAnsi="Times New Roman"/>
                <w:sz w:val="20"/>
              </w:rPr>
              <w:t>WebAssembly</w:t>
            </w:r>
          </w:p>
        </w:tc>
      </w:tr>
      <w:tr>
        <w:tc>
          <w:tcPr>
            <w:tcW w:type="dxa" w:w="2160"/>
          </w:tcPr>
          <w:p>
            <w:pPr>
              <w:spacing w:line="240" w:lineRule="auto" w:after="40"/>
            </w:pPr>
            <w:r>
              <w:rPr>
                <w:rFonts w:ascii="Times New Roman" w:hAnsi="Times New Roman"/>
                <w:sz w:val="20"/>
              </w:rPr>
            </w:r>
            <w:r>
              <w:rPr>
                <w:rFonts w:ascii="Times New Roman" w:hAnsi="Times New Roman"/>
                <w:sz w:val="20"/>
              </w:rPr>
              <w:t>xAPI</w:t>
            </w:r>
          </w:p>
        </w:tc>
        <w:tc>
          <w:tcPr>
            <w:tcW w:type="dxa" w:w="7632"/>
          </w:tcPr>
          <w:p>
            <w:pPr>
              <w:spacing w:line="240" w:lineRule="auto" w:after="40"/>
            </w:pPr>
            <w:r>
              <w:rPr>
                <w:rFonts w:ascii="Times New Roman" w:hAnsi="Times New Roman"/>
                <w:sz w:val="20"/>
              </w:rPr>
            </w:r>
            <w:r>
              <w:rPr>
                <w:rFonts w:ascii="Times New Roman" w:hAnsi="Times New Roman"/>
                <w:sz w:val="20"/>
              </w:rPr>
              <w:t>Experience API (here: the xAPI-Edu-Data dataset)</w:t>
            </w:r>
          </w:p>
        </w:tc>
      </w:tr>
    </w:tbl>
    <w:p>
      <w:pPr>
        <w:spacing w:after="40"/>
      </w:pPr>
    </w:p>
    <w:p>
      <w:r>
        <w:br w:type="page"/>
      </w:r>
    </w:p>
    <w:p>
      <w:pPr>
        <w:pStyle w:val="Heading1"/>
      </w:pPr>
      <w:r>
        <w:t>Chapter 1 — Introduction</w:t>
      </w:r>
    </w:p>
    <w:p>
      <w:pPr>
        <w:pStyle w:val="Heading2"/>
      </w:pPr>
      <w:r>
        <w:t>1.1 Chapter Overview</w:t>
      </w:r>
    </w:p>
    <w:p>
      <w:r>
        <w:t>This chapter establishes the ground on which the rest of the dissertation stands. It begins by reconstructing what has actually happened in school learning-management practice over the last five years — the rapid normalisation of parent-facing portals and the equally rapid discovery that the data those portals collect does not measure what educators believe it measures (Section 1.2). From that account a two-level problem statement is developed: a general problem about the reliability of engagement analytics, and a specific, discipline-bounded problem that terminates in the research gap this project addresses (Section 1.3). A single research question with four sub-questions follows (Section 1.4), together with the motivation (Section 1.5), the aim (Section 1.6), and four research-specific objectives phrased as identify / analyse / design and develop / evaluate (Section 1.7). Section 1.8 presents a rich picture of the proposed solution and walks through the workflows it implies. Sections 1.9 and 1.10 declare the hardware and software resources consumed and draw an explicit in-scope / out-of-scope boundary, so that the evaluation in Chapter 6 is judged against what was promised rather than against what a reader might have imagined. Section 1.11 summarises.</w:t>
      </w:r>
    </w:p>
    <w:p>
      <w:pPr>
        <w:pStyle w:val="Heading2"/>
      </w:pPr>
      <w:r>
        <w:t>1.2 Problem Background</w:t>
      </w:r>
    </w:p>
    <w:p>
      <w:r>
        <w:t xml:space="preserve">Between 2020 and 2023 school education worldwide absorbed a structural shock. Emergency remote teaching pushed learning-management systems (LMS) from the periphery of school administration into its centre, and when classrooms reopened the platforms did not recede. What persisted, in particular, was the </w:t>
      </w:r>
      <w:r>
        <w:rPr>
          <w:b/>
        </w:rPr>
        <w:t>parent-facing portal</w:t>
      </w:r>
      <w:r>
        <w:t>: a surface through which a guardian could see attendance, submissions, marks and teacher remarks without visiting the school. Google Classroom guardian summaries, Moodle's parent role, and commercial student-information systems all converged on the same product shape.</w:t>
      </w:r>
    </w:p>
    <w:p>
      <w:r>
        <w:t xml:space="preserve">For Sri Lankan secondary education this matters more than average. The </w:t>
      </w:r>
      <w:r>
        <w:rPr>
          <w:b/>
        </w:rPr>
        <w:t>G.C.E. Ordinary Level (O/L)</w:t>
      </w:r>
      <w:r>
        <w:t xml:space="preserve"> examination sat at the end of Grade 11 is a hard gateway: a candidate's results determine whether they proceed to Advanced Level study, which stream they may enter, and in practice the shape of their working life. The consequence is a private-tuition culture of unusual intensity and a parental population that is highly motivated to monitor progress — but which has, until recently, had no instrumented channel through which to do so.</w:t>
      </w:r>
    </w:p>
    <w:p>
      <w:r>
        <w:t xml:space="preserve">In parall, the research literature settled a question that the portals were built on. Parental involvement is not a marginal factor in academic achievement; it is a substantial one. Epstein's framework of six types of school–family–community partnership [8] provided the structure, and two large syntheses supplied the effect sizes: Boonk et al.'s review of parental-involvement indicators [13] and Barger et al.'s meta-analysis of involvement and child adjustment [14] both find reliable positive associations, while also warning that different </w:t>
      </w:r>
      <w:r>
        <w:rPr>
          <w:i/>
        </w:rPr>
        <w:t>operationalisations</w:t>
      </w:r>
      <w:r>
        <w:t xml:space="preserve"> of involvement produce markedly different results. Wang and Sheikh-Khalil [11] showed the same divergence within a single longitudinal sample.</w:t>
      </w:r>
    </w:p>
    <w:p>
      <w:r>
        <w:t xml:space="preserve">That warning is the crux of what has actually happened. Having built a channel, the sector began to treat the channel's telemetry as a measure of the construct. Parental involvement became </w:t>
      </w:r>
      <w:r>
        <w:rPr>
          <w:i/>
        </w:rPr>
        <w:t>portal logins per week</w:t>
      </w:r>
      <w:r>
        <w:t xml:space="preserve">, </w:t>
      </w:r>
      <w:r>
        <w:rPr>
          <w:i/>
        </w:rPr>
        <w:t>notifications opened</w:t>
      </w:r>
      <w:r>
        <w:t xml:space="preserve">, </w:t>
      </w:r>
      <w:r>
        <w:rPr>
          <w:i/>
        </w:rPr>
        <w:t>minutes with the page open</w:t>
      </w:r>
      <w:r>
        <w:t xml:space="preserve">. None of these is a measurement of attention; each is a measurement of </w:t>
      </w:r>
      <w:r>
        <w:rPr>
          <w:b/>
        </w:rPr>
        <w:t>presence</w:t>
      </w:r>
      <w:r>
        <w:t>. A tab left open on a second monitor accrues minutes indistinguishable from a parent reading their child's quiz feedback line by line. Where portals do not rely on telemetry they rely on self-report questionnaires, which carry a well-documented social-desirability bias — no parent reports monitoring less than they believe they should.</w:t>
      </w:r>
    </w:p>
    <w:p>
      <w:r>
        <w:t xml:space="preserve">The technical means to close that gap arrived from an adjacent field. </w:t>
      </w:r>
      <w:r>
        <w:rPr>
          <w:b/>
        </w:rPr>
        <w:t>Multimodal Learning Analytics (MMLA)</w:t>
      </w:r>
      <w:r>
        <w:t xml:space="preserve"> — the fusion of interaction logs with sensor streams, formalised by Blikstein and Worsley [15] and given a conceptual model by Di Mitri et al. [16] — established that camera-derived attention signals can be combined with clickstream data to model a person's state during a learning activity. A decade of affective-computing work followed, with purpose-built corpora such as DAiSEE [17] and EngageNet [18], and reviews by Dewan et al. [19] and Karimah and Hasegawa [20] cataloguing dozens of engagement-detection systems. Real-time, in-browser face landmarking became a commodity through MediaPipe [21], [22], removing both the cost and — decisively — the privacy objection, because inference can now run on the device and never transmit a frame.</w:t>
      </w:r>
    </w:p>
    <w:p>
      <w:r>
        <w:t xml:space="preserve">Every one of those systems, however, points its camera at the </w:t>
      </w:r>
      <w:r>
        <w:rPr>
          <w:b/>
        </w:rPr>
        <w:t>learner</w:t>
      </w:r>
      <w:r>
        <w:t>. The subject whose attention is actually unmeasured, unverified and consequential — the parent — has never been instrumented. The capability exists; it has simply never been aimed in this direction.</w:t>
      </w:r>
    </w:p>
    <w:p>
      <w:pPr>
        <w:pStyle w:val="Heading2"/>
      </w:pPr>
      <w:r>
        <w:t>1.3 Problem Statement</w:t>
      </w:r>
    </w:p>
    <w:p>
      <w:r>
        <w:t xml:space="preserve">Learning-analytics platforms that model academic risk treat parental involvement as an input, but obtain that input from measures that cannot distinguish a parent's genuine attention from their mere presence in front of a portal. The measures in use are either </w:t>
      </w:r>
      <w:r>
        <w:rPr>
          <w:b/>
        </w:rPr>
        <w:t>self-reported</w:t>
      </w:r>
      <w:r>
        <w:t xml:space="preserve">, and therefore subject to social-desirability bias, or </w:t>
      </w:r>
      <w:r>
        <w:rPr>
          <w:b/>
        </w:rPr>
        <w:t>behavioural-telemetric</w:t>
      </w:r>
      <w:r>
        <w:t xml:space="preserve"> (session duration, login counts, notifications opened), and therefore trivially inflated by leaving a page open. Consequently, the parental component of every such risk model rests on a proxy of unknown fidelity, and no published system verifies it.</w:t>
      </w:r>
    </w:p>
    <w:p>
      <w:pPr>
        <w:pStyle w:val="Heading3"/>
      </w:pPr>
      <w:r>
        <w:t>1.3.1 General Problem</w:t>
      </w:r>
    </w:p>
    <w:p>
      <w:r>
        <w:t>At a high level, the implication is that predictive early-warning systems in education inherit the unreliability of their weakest feature. Three consequences follow, and they compound:</w:t>
      </w:r>
    </w:p>
    <w:p>
      <w:pPr>
        <w:pStyle w:val="ListBullet"/>
        <w:spacing w:line="312" w:lineRule="auto" w:after="60"/>
      </w:pPr>
      <w:r>
        <w:rPr>
          <w:b/>
        </w:rPr>
        <w:t>Mis-targeted intervention capacity.</w:t>
      </w:r>
      <w:r>
        <w:t xml:space="preserve"> A school's pastoral resources are finite. When a risk model is partly driven by an inflatable engagement proxy, the households that are best at generating portal telemetry — not those most engaged — appear lowest-risk. Support is therefore routed away from families who need it, and the error is invisible because the system's own metrics endorse it.</w:t>
      </w:r>
    </w:p>
    <w:p>
      <w:pPr>
        <w:pStyle w:val="ListBullet"/>
        <w:spacing w:line="312" w:lineRule="auto" w:after="60"/>
      </w:pPr>
      <w:r>
        <w:rPr>
          <w:b/>
        </w:rPr>
        <w:t>False reassurance to guardians.</w:t>
      </w:r>
      <w:r>
        <w:t xml:space="preserve"> A dashboard reporting “6.2 monitoring hours this month” invites a parent to conclude that they have done what is required. If those hours were accumulated with the portal open and unattended, the platform has actively misinformed the person it exists to inform.</w:t>
      </w:r>
    </w:p>
    <w:p>
      <w:pPr>
        <w:pStyle w:val="ListBullet"/>
        <w:spacing w:line="312" w:lineRule="auto" w:after="60"/>
      </w:pPr>
      <w:r>
        <w:rPr>
          <w:b/>
        </w:rPr>
        <w:t>Erosion of construct validity in the research base.</w:t>
      </w:r>
      <w:r>
        <w:t xml:space="preserve"> Studies that quantify parental involvement from platform telemetry, and then correlate it with attainment, are measuring the association between </w:t>
      </w:r>
      <w:r>
        <w:rPr>
          <w:i/>
        </w:rPr>
        <w:t>portal-time</w:t>
      </w:r>
      <w:r>
        <w:t xml:space="preserve"> and attainment while reporting it as the association between </w:t>
      </w:r>
      <w:r>
        <w:rPr>
          <w:i/>
        </w:rPr>
        <w:t>involvement</w:t>
      </w:r>
      <w:r>
        <w:t xml:space="preserve"> and attainment. The literature accumulates findings whose underlying measurement no one has validated.</w:t>
      </w:r>
    </w:p>
    <w:p>
      <w:pPr>
        <w:pStyle w:val="Heading3"/>
      </w:pPr>
      <w:r>
        <w:t>1.3.2 Specific Problem</w:t>
      </w:r>
    </w:p>
    <w:p>
      <w:r>
        <w:t>Narrowing to the disciplines this project actually operates in — predictive learning analytics, multimodal learning analytics, and affective computing — four concrete shortcomings can be identified, each supported by the recent literature reviewed in Chapter 2.</w:t>
      </w:r>
    </w:p>
    <w:p>
      <w:pPr>
        <w:pStyle w:val="ListNumber"/>
        <w:spacing w:line="312" w:lineRule="auto" w:after="60"/>
      </w:pPr>
      <w:r>
        <w:rPr>
          <w:b/>
        </w:rPr>
        <w:t>Feature sets in predictive learning analytics are learner-centric.</w:t>
      </w:r>
      <w:r>
        <w:t xml:space="preserve"> Namoun and Alshanqiti's systematic review of student-performance prediction [23] catalogues the features in routine use: prior grades, assessment scores, clickstream counts, forum activity, demographics. Where a family variable appears at all it is a static demographic (parental education level), not a dynamic, per-period measure of what the parent is currently doing. There is no verified-attention feature in the standard schema, and therefore no model has ever been able to weigh one.</w:t>
      </w:r>
    </w:p>
    <w:p>
      <w:pPr>
        <w:pStyle w:val="ListNumber"/>
        <w:spacing w:line="312" w:lineRule="auto" w:after="60"/>
      </w:pPr>
      <w:r>
        <w:rPr>
          <w:b/>
        </w:rPr>
        <w:t>Affective computing in education is exclusively learner-facing.</w:t>
      </w:r>
      <w:r>
        <w:t xml:space="preserve"> The engagement-detection reviews of Dewan et al. [19] and Karimah and Hasegawa [20] cover automatic engagement estimation across dozens of systems and datasets; the annotated corpora — DAiSEE [17], EngageNet [18] — consist entirely of students. The geometry of “is this person looking at the screen” is subject-independent, but the </w:t>
      </w:r>
      <w:r>
        <w:rPr>
          <w:i/>
        </w:rPr>
        <w:t>application</w:t>
      </w:r>
      <w:r>
        <w:t xml:space="preserve"> of that geometry to a supervising adult is absent from the field.</w:t>
      </w:r>
    </w:p>
    <w:p>
      <w:pPr>
        <w:pStyle w:val="ListNumber"/>
        <w:spacing w:line="312" w:lineRule="auto" w:after="60"/>
      </w:pPr>
      <w:r>
        <w:rPr>
          <w:b/>
        </w:rPr>
        <w:t>Existing attention verification carries a punitive design inheritance.</w:t>
      </w:r>
      <w:r>
        <w:t xml:space="preserve"> The one place cameras are routinely aimed at non-learners in education is remote proctoring, where the design intent is detection of misconduct, the data flow is server-side, and the documented outcome has been a privacy backlash. Any system that points a camera at a parent must therefore solve a design problem, not only a perception problem: it must be verification-oriented without being surveillance-oriented.</w:t>
      </w:r>
    </w:p>
    <w:p>
      <w:pPr>
        <w:pStyle w:val="ListNumber"/>
        <w:spacing w:line="312" w:lineRule="auto" w:after="60"/>
      </w:pPr>
      <w:r>
        <w:rPr>
          <w:b/>
        </w:rPr>
        <w:t>No privacy-preserving architecture exists for the parental case.</w:t>
      </w:r>
      <w:r>
        <w:t xml:space="preserve"> Because the subject is an adult in a domestic setting whose child is a minor, the data-protection posture cannot be “upload video and analyse it centrally.” It must be edge inference with numeric-only egress. No published learning-analytics architecture specifies this for the parental monitoring case.</w:t>
      </w:r>
    </w:p>
    <w:p>
      <w:r>
        <w:rPr>
          <w:b/>
        </w:rPr>
        <w:t>The research gap addressed by this dissertation</w:t>
      </w:r>
      <w:r>
        <w:t xml:space="preserve"> is therefore the following. Multimodal learning analytics has established methods for verifying a human subject's attention from camera data, and predictive learning analytics has established methods for forecasting academic risk from tabular features. The two literatures are mature, and they are disconnected at exactly one point: no work applies MMLA attention-verification methods to the </w:t>
      </w:r>
      <w:r>
        <w:rPr>
          <w:b/>
        </w:rPr>
        <w:t>parent</w:t>
      </w:r>
      <w:r>
        <w:t>, and therefore no risk model has ever contained an objectively verified parental-attention feature, nor has any architecture been specified that could produce one without storing video of a family.</w:t>
      </w:r>
    </w:p>
    <w:p>
      <w:pPr>
        <w:pStyle w:val="Heading2"/>
      </w:pPr>
      <w:r>
        <w:t>1.4 Research Question</w:t>
      </w:r>
    </w:p>
    <w:p>
      <w:r>
        <w:rPr>
          <w:b/>
        </w:rPr>
        <w:t>Main research question.</w:t>
      </w:r>
      <w:r>
        <w:t xml:space="preserve"> How can an AI-driven learning-management system objectively measure camera-verified parental attention during monitoring sessions, and combine that measure with behavioural learning-analytics features to predict academic-performance risk bands for Sri Lankan O/L students, without any video leaving the parent's device?</w:t>
      </w:r>
    </w:p>
    <w:p>
      <w:r>
        <w:t>The question decomposes into four sub-questions, which the four objectives in Section 1.7 answer:</w:t>
      </w:r>
    </w:p>
    <w:p>
      <w:pPr>
        <w:pStyle w:val="ListBullet"/>
        <w:spacing w:line="312" w:lineRule="auto" w:after="60"/>
      </w:pPr>
      <w:r>
        <w:rPr>
          <w:b/>
        </w:rPr>
        <w:t>RQ1</w:t>
      </w:r>
      <w:r>
        <w:t xml:space="preserve"> — What in-browser perception pipeline can determine, from a consumer webcam, whether a parent is genuinely attending to a monitoring interface, and how can that determination be protected against trivial gaming?</w:t>
      </w:r>
    </w:p>
    <w:p>
      <w:pPr>
        <w:pStyle w:val="ListBullet"/>
        <w:spacing w:line="312" w:lineRule="auto" w:after="60"/>
      </w:pPr>
      <w:r>
        <w:rPr>
          <w:b/>
        </w:rPr>
        <w:t>RQ2</w:t>
      </w:r>
      <w:r>
        <w:t xml:space="preserve"> — How should a verified attention signal be combined with behavioural monitoring signals into a parental-engagement measure that remains fully interpretable by the non-technical stakeholders who must act on it?</w:t>
      </w:r>
    </w:p>
    <w:p>
      <w:pPr>
        <w:pStyle w:val="ListBullet"/>
        <w:spacing w:line="312" w:lineRule="auto" w:after="60"/>
      </w:pPr>
      <w:r>
        <w:rPr>
          <w:b/>
        </w:rPr>
        <w:t>RQ3</w:t>
      </w:r>
      <w:r>
        <w:t xml:space="preserve"> — What predictive performance and what explanatory output can an explainable classical classifier achieve on a nine-feature schema that unites academic, behavioural and parental signals, and where does verified parental attention rank among those features?</w:t>
      </w:r>
    </w:p>
    <w:p>
      <w:pPr>
        <w:pStyle w:val="ListBullet"/>
        <w:spacing w:line="312" w:lineRule="auto" w:after="60"/>
      </w:pPr>
      <w:r>
        <w:rPr>
          <w:b/>
        </w:rPr>
        <w:t>RQ4</w:t>
      </w:r>
      <w:r>
        <w:t xml:space="preserve"> — What architectural and ethical safeguards are required for a system that operates a camera on a parent and produces risk labels about a minor, and can those safeguards be demonstrated rather than merely asserted?</w:t>
      </w:r>
    </w:p>
    <w:p>
      <w:pPr>
        <w:pStyle w:val="Heading2"/>
      </w:pPr>
      <w:r>
        <w:t>1.5 Research Motivation</w:t>
      </w:r>
    </w:p>
    <w:p>
      <w:r>
        <w:t>Three distinct motivations converged on this project.</w:t>
      </w:r>
    </w:p>
    <w:p>
      <w:r>
        <w:rPr>
          <w:b/>
        </w:rPr>
        <w:t>A measurement problem that nobody had named.</w:t>
      </w:r>
      <w:r>
        <w:t xml:space="preserve"> While examining how school portals report parental activity, it became apparent that every metric on offer was a duration or a count — and that a duration is exactly the quantity a disengaged user produces most easily. The realisation that the sector's principal measure of involvement is also its most inflatable measure was the originating motivation. It is unusual, at undergraduate level, to find a gap that is both conceptually clean and technically tractable; this one is.</w:t>
      </w:r>
    </w:p>
    <w:p>
      <w:r>
        <w:rPr>
          <w:b/>
        </w:rPr>
        <w:t>An asymmetry in where the field points its instruments.</w:t>
      </w:r>
      <w:r>
        <w:t xml:space="preserve"> Reading the affective-computing literature made the asymmetry conspicuous. Enormous methodological effort has gone into inferring whether a fourteen-year-old is bored during a video lecture. Comparable effort has gone nowhere near the question of whether the adult responsible for that fourteen-year-old is actually looking at the report they have opened. Turning an established instrument towards a new subject is a legitimate and economical form of contribution, and it is available here.</w:t>
      </w:r>
    </w:p>
    <w:p>
      <w:r>
        <w:rPr>
          <w:b/>
        </w:rPr>
        <w:t>A local stake.</w:t>
      </w:r>
      <w:r>
        <w:t xml:space="preserve"> In the Sri Lankan O/L context the cost of a mis-targeted intervention is high and the window in which to intervene is narrow. A system that helps a school distinguish genuinely supported students from apparently supported ones has direct practical value, and the domestic hardware needed to run it — a laptop with a webcam — is already present in the households that would use it.</w:t>
      </w:r>
    </w:p>
    <w:p>
      <w:r>
        <w:t>A fourth, methodological motivation shaped how the work was executed rather than what it addressed: the determination to build something that would defend itself honestly. Where the project's evidence is weaker than a reader might assume — simulated training data, global rather than per-child explanations, uncalibrated gaze thresholds, focus detection that deters rather than enforces — the dissertation states this explicitly and in place, rather than confining it to a limitations paragraph.</w:t>
      </w:r>
    </w:p>
    <w:p>
      <w:pPr>
        <w:pStyle w:val="Heading2"/>
      </w:pPr>
      <w:r>
        <w:t>1.6 Research Aim</w:t>
      </w:r>
    </w:p>
    <w:p>
      <w:r>
        <w:t xml:space="preserve">The aim of this research is </w:t>
      </w:r>
      <w:r>
        <w:rPr>
          <w:b/>
        </w:rPr>
        <w:t>to design, develop and evaluate a role-based, AI-driven learning-management system that replaces self-reported and presence-based measures of parental involvement with an objective, privacy-preserving, camera-verified measure of parental attention, and to determine the contribution that such a measure makes to the explainable prediction of academic-performance risk for Sri Lankan O/L students.</w:t>
      </w:r>
    </w:p>
    <w:p>
      <w:r>
        <w:t>The expected outcome is twofold: a working artefact whose novel component — parent-facing attention verification executed entirely on-device — is demonstrably functional, and an empirical account of where that measure ranks among academic and behavioural predictors when the whole feature schema is modelled together.</w:t>
      </w:r>
    </w:p>
    <w:p>
      <w:pPr>
        <w:pStyle w:val="Heading2"/>
      </w:pPr>
      <w:r>
        <w:t>1.7 Research Objectives</w:t>
      </w:r>
    </w:p>
    <w:p>
      <w:r>
        <w:t>The objectives below are specific to this research; none of them is a generic module learning outcome. Each maps to one sub-question from Section 1.4 and to a chapter in which it is discharged.</w:t>
      </w:r>
    </w:p>
    <w:p>
      <w:pPr>
        <w:pStyle w:val="Heading3"/>
      </w:pPr>
      <w:r>
        <w:t>1.7.1 To identify</w:t>
      </w:r>
    </w:p>
    <w:p>
      <w:r>
        <w:rPr>
          <w:b/>
        </w:rPr>
        <w:t>Objective 1 — To identify the measurement, algorithmic and ethical requirements for verifying parental attention in an educational learning-analytics setting.</w:t>
      </w:r>
      <w:r>
        <w:t xml:space="preserve"> This entails identifying: (a) how the current literature operationalises parental involvement and precisely where those operationalisations fail; (b) which face-landmarking and gaze-estimation approaches can execute at interactive frame rates inside a browser without model training; (c) which public tabular datasets carry usable parental variables and what statistical relationships they document; and (d) the data-protection constraints that follow from a camera operating on an adult in a home where the data subject of the resulting prediction is a minor. </w:t>
      </w:r>
      <w:r>
        <w:rPr>
          <w:i/>
        </w:rPr>
        <w:t>Addresses RQ1 and RQ4; discharged in Chapter 2 and Section 3.4.</w:t>
      </w:r>
    </w:p>
    <w:p>
      <w:pPr>
        <w:pStyle w:val="Heading3"/>
      </w:pPr>
      <w:r>
        <w:t>1.7.2 To analyse</w:t>
      </w:r>
    </w:p>
    <w:p>
      <w:r>
        <w:rPr>
          <w:b/>
        </w:rPr>
        <w:t>Objective 2 — To analyse candidate algorithms, architectures and workflows against those requirements, and to justify a selection for each.</w:t>
      </w:r>
      <w:r>
        <w:t xml:space="preserve"> This entails comparative analysis of: (a) tabular classifiers — logistic regression, decision trees, random forests, gradient boosting and neural approaches — on the joint criteria of accuracy and intrinsic explainability; (b) landmark-based geometric gaze heuristics against appearance-based learned gaze regressors, under a no-training, no-labelled-data constraint; (c) architectural placements of authorisation logic, specifically database row-level security versus application-tier enforcement; and (d) session-scoped versus continuous camera lifecycles, and their respective sampling biases. Every rejected option is to be justified as explicitly as every accepted one. </w:t>
      </w:r>
      <w:r>
        <w:rPr>
          <w:i/>
        </w:rPr>
        <w:t>Addresses RQ1, RQ2 and RQ3; discharged in Section 2.5 and Chapter 5.</w:t>
      </w:r>
    </w:p>
    <w:p>
      <w:pPr>
        <w:pStyle w:val="Heading3"/>
      </w:pPr>
      <w:r>
        <w:t>1.7.3 To design, implement and develop</w:t>
      </w:r>
    </w:p>
    <w:p>
      <w:r>
        <w:rPr>
          <w:b/>
        </w:rPr>
        <w:t>Objective 3 — To design and implement the artefact: a three-role learning-management system incorporating an on-device parental attention-verification subsystem, a transparent parental engagement index, and an explainable performance-risk predictor.</w:t>
      </w:r>
      <w:r>
        <w:t xml:space="preserve"> This entails implementing: (a) a browser-resident perception pipeline comprising face landmarking, an active liveness gate, an eyes-on-screen decision function, debounced time accumulation and anti-gaming reconciliation; (b) a monitoring-interruption detector that logs and penalises departures from the portal; (c) a Parental Engagement Index expressed as a disclosed weighted formula rather than a learned model; (d) a nine-feature contract shared by training and serving, a simulation pipeline grounded in public-dataset statistics, and a trained classifier with feature-importance-based explanations; and (e) a role-based authorisation scheme that provably prevents cross-family data access. </w:t>
      </w:r>
      <w:r>
        <w:rPr>
          <w:i/>
        </w:rPr>
        <w:t>Addresses RQ1, RQ2 and RQ4; discharged in Chapters 4 and 5.</w:t>
      </w:r>
    </w:p>
    <w:p>
      <w:pPr>
        <w:pStyle w:val="Heading3"/>
      </w:pPr>
      <w:r>
        <w:t>1.7.4 To evaluate</w:t>
      </w:r>
    </w:p>
    <w:p>
      <w:r>
        <w:rPr>
          <w:b/>
        </w:rPr>
        <w:t>Objective 4 — To evaluate the artefact functionally, non-functionally and predictively, and to report the contribution of the parental feature block honestly.</w:t>
      </w:r>
      <w:r>
        <w:t xml:space="preserve"> This entails: (a) functional and non-functional testing of the contribution-bearing features, including empirical verification of the no-video-egress claim; (b) automated unit testing of the engagement formula and the grading logic; (c) evaluation of the predictor under a stratified hold-out with five-fold cross-validation, reported as accuracy, macro precision, macro recall, macro F1, per-class metrics and a confusion matrix, benchmarked against two alternative classifiers; (d) quantification of where the three parental features rank in the model's importance distribution; and (e) explicit statement of threats to validity, with all findings framed as association rather than causation. </w:t>
      </w:r>
      <w:r>
        <w:rPr>
          <w:i/>
        </w:rPr>
        <w:t>Addresses RQ3 and RQ4; discharged in Chapter 6.</w:t>
      </w:r>
    </w:p>
    <w:p>
      <w:pPr>
        <w:pStyle w:val="Heading2"/>
      </w:pPr>
      <w:r>
        <w:t>1.8 Rich Picture of the Proposed Solution</w:t>
      </w:r>
    </w:p>
    <w:p>
      <w:r>
        <w:t>Figure 1.1 gives the rich picture: the three human roles, the two intelligence layers, the trust boundary across which video never travels, and the feedback loop that closes the system.</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1.1 — export of  rich_picture.drawio  ]</w:t>
      </w:r>
    </w:p>
    <w:p>
      <w:pPr>
        <w:pStyle w:val="Caption"/>
      </w:pPr>
      <w:r>
        <w:rPr>
          <w:b/>
        </w:rPr>
        <w:t xml:space="preserve">Figure 1.1: </w:t>
      </w:r>
      <w:r>
        <w:t>Rich picture of the proposed solution — actors, the on-device trust boundary, the two intelligence layers (transparent PEI and explainable risk predictor), and the responsiveness feedback loop.</w:t>
      </w:r>
    </w:p>
    <w:p>
      <w:r>
        <w:t>Five workflows are emphasised in the picture, and they are the system's spine.</w:t>
      </w:r>
    </w:p>
    <w:p>
      <w:r>
        <w:rPr>
          <w:b/>
        </w:rPr>
        <w:t>Workflow A — content and learning.</w:t>
      </w:r>
      <w:r>
        <w:t xml:space="preserve"> An administrator provisions accounts and uploads subject materials, videos, exam papers and quizzes. The child studies that content; every view, download, video-watch percentage, quiz start and quiz submission is written to an activity log. This log is not an audit artefact — it is the behavioural half of the predictor's feature vector.</w:t>
      </w:r>
    </w:p>
    <w:p>
      <w:r>
        <w:rPr>
          <w:b/>
        </w:rPr>
        <w:t>Workflow B — monitored parental review.</w:t>
      </w:r>
      <w:r>
        <w:t xml:space="preserve"> A parent signs in, consents once to camera use, and selects a child. Selecting a child opens a </w:t>
      </w:r>
      <w:r>
        <w:rPr>
          <w:i/>
        </w:rPr>
        <w:t>monitoring session</w:t>
      </w:r>
      <w:r>
        <w:t>; navigating the portal emits pings that increment pages-viewed and history-check counters; switching child or signing out closes the session. This produces the behavioural half of the parental measure.</w:t>
      </w:r>
    </w:p>
    <w:p>
      <w:r>
        <w:rPr>
          <w:b/>
        </w:rPr>
        <w:t>Workflow C — attention verification (the contribution).</w:t>
      </w:r>
      <w:r>
        <w:t xml:space="preserve"> For the whole login, a hidden self-view video feeds a pre-trained face landmarker inside the browser. A liveness gate first confirms a live human; thereafter each frame yields an eyes-on-screen decision, and attentive versus total time accrues with a short grace window so that blinks are not punished. Only three numbers — attentive seconds, total seconds, liveness outcome — cross the trust boundary, and they are attributed to whichever child's session was active when they accrued. Departing the portal is reconciled as inattentive time and separately logged as an interruption.</w:t>
      </w:r>
    </w:p>
    <w:p>
      <w:r>
        <w:rPr>
          <w:b/>
        </w:rPr>
        <w:t>Workflow D — scoring and prediction.</w:t>
      </w:r>
      <w:r>
        <w:t xml:space="preserve"> A disclosed weighted formula converts monitoring hours, check-ins and verified attention into a Parental Engagement Index. That index, together with the child's academic and behavioural aggregates, forms a nine-element feature vector, which an explainable classifier maps to a risk band with a confidence and a ranked list of contributing factors.</w:t>
      </w:r>
    </w:p>
    <w:p>
      <w:r>
        <w:rPr>
          <w:b/>
        </w:rPr>
        <w:t>Workflow E — the feedback loop.</w:t>
      </w:r>
      <w:r>
        <w:t xml:space="preserve"> Risk changes, quiz results, report cards and approaching deadlines raise in-app notifications to every linked guardian. A guardian </w:t>
      </w:r>
      <w:r>
        <w:rPr>
          <w:i/>
        </w:rPr>
        <w:t>reading</w:t>
      </w:r>
      <w:r>
        <w:t xml:space="preserve"> a notification increments the same check-frequency term the engagement index consumes — so responsiveness measurably re-enters the model on its next run, without adding a feature or retraining. Risk is never surfaced to the child.</w:t>
      </w:r>
    </w:p>
    <w:p>
      <w:pPr>
        <w:pStyle w:val="Heading2"/>
      </w:pPr>
      <w:r>
        <w:t>1.9 Resource Requirements</w:t>
      </w:r>
    </w:p>
    <w:p>
      <w:pPr>
        <w:pStyle w:val="Heading3"/>
      </w:pPr>
      <w:r>
        <w:t>1.9.1 Hardware</w:t>
      </w:r>
    </w:p>
    <w:p>
      <w:pPr>
        <w:pStyle w:val="Caption"/>
        <w:spacing w:before="160"/>
        <w:jc w:val="left"/>
      </w:pPr>
      <w:r>
        <w:rPr>
          <w:b/>
        </w:rPr>
        <w:t>Table 1.1</w:t>
      </w:r>
      <w:r>
        <w:t xml:space="preserve">  Hardware resources used and their justification</w:t>
      </w:r>
    </w:p>
    <w:tbl>
      <w:tblPr>
        <w:tblStyle w:val="TableGrid"/>
        <w:tblW w:type="auto" w:w="0"/>
        <w:jc w:val="center"/>
        <w:tblLook w:firstColumn="1" w:firstRow="1" w:lastColumn="0" w:lastRow="0" w:noHBand="0" w:noVBand="1" w:val="04A0"/>
      </w:tblPr>
      <w:tblGrid>
        <w:gridCol w:w="3000"/>
        <w:gridCol w:w="3000"/>
        <w:gridCol w:w="3000"/>
      </w:tblGrid>
      <w:tr>
        <w:tc>
          <w:tcPr>
            <w:tcW w:type="dxa" w:w="2304"/>
            <w:shd w:val="clear" w:fill="E8E8E8"/>
          </w:tcPr>
          <w:p>
            <w:pPr>
              <w:spacing w:line="240" w:lineRule="auto" w:after="40"/>
            </w:pPr>
            <w:r/>
            <w:r>
              <w:rPr>
                <w:rFonts w:ascii="Times New Roman" w:hAnsi="Times New Roman"/>
                <w:b/>
                <w:sz w:val="20"/>
              </w:rPr>
              <w:t>Resource</w:t>
            </w:r>
          </w:p>
        </w:tc>
        <w:tc>
          <w:tcPr>
            <w:tcW w:type="dxa" w:w="2736"/>
            <w:shd w:val="clear" w:fill="E8E8E8"/>
          </w:tcPr>
          <w:p>
            <w:pPr>
              <w:spacing w:line="240" w:lineRule="auto" w:after="40"/>
            </w:pPr>
            <w:r/>
            <w:r>
              <w:rPr>
                <w:rFonts w:ascii="Times New Roman" w:hAnsi="Times New Roman"/>
                <w:b/>
                <w:sz w:val="20"/>
              </w:rPr>
              <w:t>Specification used</w:t>
            </w:r>
          </w:p>
        </w:tc>
        <w:tc>
          <w:tcPr>
            <w:tcW w:type="dxa" w:w="4320"/>
            <w:shd w:val="clear" w:fill="E8E8E8"/>
          </w:tcPr>
          <w:p>
            <w:pPr>
              <w:spacing w:line="240" w:lineRule="auto" w:after="40"/>
            </w:pPr>
            <w:r/>
            <w:r>
              <w:rPr>
                <w:rFonts w:ascii="Times New Roman" w:hAnsi="Times New Roman"/>
                <w:b/>
                <w:sz w:val="20"/>
              </w:rPr>
              <w:t>Role in the research</w:t>
            </w:r>
          </w:p>
        </w:tc>
      </w:tr>
      <w:tr>
        <w:tc>
          <w:tcPr>
            <w:tcW w:type="dxa" w:w="2304"/>
          </w:tcPr>
          <w:p>
            <w:pPr>
              <w:spacing w:line="240" w:lineRule="auto" w:after="40"/>
            </w:pPr>
            <w:r>
              <w:rPr>
                <w:rFonts w:ascii="Times New Roman" w:hAnsi="Times New Roman"/>
                <w:sz w:val="20"/>
              </w:rPr>
            </w:r>
            <w:r>
              <w:rPr>
                <w:rFonts w:ascii="Times New Roman" w:hAnsi="Times New Roman"/>
                <w:sz w:val="20"/>
              </w:rPr>
              <w:t>Development workstation</w:t>
            </w:r>
          </w:p>
        </w:tc>
        <w:tc>
          <w:tcPr>
            <w:tcW w:type="dxa" w:w="2736"/>
          </w:tcPr>
          <w:p>
            <w:pPr>
              <w:spacing w:line="240" w:lineRule="auto" w:after="40"/>
            </w:pPr>
            <w:r>
              <w:rPr>
                <w:rFonts w:ascii="Times New Roman" w:hAnsi="Times New Roman"/>
                <w:sz w:val="20"/>
              </w:rPr>
            </w:r>
            <w:r>
              <w:rPr>
                <w:rFonts w:ascii="Times New Roman" w:hAnsi="Times New Roman"/>
                <w:sz w:val="20"/>
              </w:rPr>
              <w:t>Windows 11, x86-64, 16 GB RAM, integrated GPU</w:t>
            </w:r>
          </w:p>
        </w:tc>
        <w:tc>
          <w:tcPr>
            <w:tcW w:type="dxa" w:w="4320"/>
          </w:tcPr>
          <w:p>
            <w:pPr>
              <w:spacing w:line="240" w:lineRule="auto" w:after="40"/>
            </w:pPr>
            <w:r>
              <w:rPr>
                <w:rFonts w:ascii="Times New Roman" w:hAnsi="Times New Roman"/>
                <w:sz w:val="20"/>
              </w:rPr>
            </w:r>
            <w:r>
              <w:rPr>
                <w:rFonts w:ascii="Times New Roman" w:hAnsi="Times New Roman"/>
                <w:sz w:val="20"/>
              </w:rPr>
              <w:t>Full-stack development, offline model training (the classifier fits in seconds; no discrete GPU required), and browser-based verification runs.</w:t>
            </w:r>
          </w:p>
        </w:tc>
      </w:tr>
      <w:tr>
        <w:tc>
          <w:tcPr>
            <w:tcW w:type="dxa" w:w="2304"/>
          </w:tcPr>
          <w:p>
            <w:pPr>
              <w:spacing w:line="240" w:lineRule="auto" w:after="40"/>
            </w:pPr>
            <w:r>
              <w:rPr>
                <w:rFonts w:ascii="Times New Roman" w:hAnsi="Times New Roman"/>
                <w:sz w:val="20"/>
              </w:rPr>
            </w:r>
            <w:r>
              <w:rPr>
                <w:rFonts w:ascii="Times New Roman" w:hAnsi="Times New Roman"/>
                <w:sz w:val="20"/>
              </w:rPr>
              <w:t>Integrated webcam</w:t>
            </w:r>
          </w:p>
        </w:tc>
        <w:tc>
          <w:tcPr>
            <w:tcW w:type="dxa" w:w="2736"/>
          </w:tcPr>
          <w:p>
            <w:pPr>
              <w:spacing w:line="240" w:lineRule="auto" w:after="40"/>
            </w:pPr>
            <w:r>
              <w:rPr>
                <w:rFonts w:ascii="Times New Roman" w:hAnsi="Times New Roman"/>
                <w:sz w:val="20"/>
              </w:rPr>
            </w:r>
            <w:r>
              <w:rPr>
                <w:rFonts w:ascii="Times New Roman" w:hAnsi="Times New Roman"/>
                <w:sz w:val="20"/>
              </w:rPr>
              <w:t>720p consumer-grade, 30 fps nominal</w:t>
            </w:r>
          </w:p>
        </w:tc>
        <w:tc>
          <w:tcPr>
            <w:tcW w:type="dxa" w:w="4320"/>
          </w:tcPr>
          <w:p>
            <w:pPr>
              <w:spacing w:line="240" w:lineRule="auto" w:after="40"/>
            </w:pPr>
            <w:r>
              <w:rPr>
                <w:rFonts w:ascii="Times New Roman" w:hAnsi="Times New Roman"/>
                <w:sz w:val="20"/>
              </w:rPr>
            </w:r>
            <w:r>
              <w:rPr>
                <w:rFonts w:ascii="Times New Roman" w:hAnsi="Times New Roman"/>
                <w:sz w:val="20"/>
              </w:rPr>
              <w:t>Deliberately ordinary. The perception pipeline must work on the hardware a Sri Lankan household already owns, so no external or depth camera was used.</w:t>
            </w:r>
          </w:p>
        </w:tc>
      </w:tr>
      <w:tr>
        <w:tc>
          <w:tcPr>
            <w:tcW w:type="dxa" w:w="2304"/>
          </w:tcPr>
          <w:p>
            <w:pPr>
              <w:spacing w:line="240" w:lineRule="auto" w:after="40"/>
            </w:pPr>
            <w:r>
              <w:rPr>
                <w:rFonts w:ascii="Times New Roman" w:hAnsi="Times New Roman"/>
                <w:sz w:val="20"/>
              </w:rPr>
            </w:r>
            <w:r>
              <w:rPr>
                <w:rFonts w:ascii="Times New Roman" w:hAnsi="Times New Roman"/>
                <w:sz w:val="20"/>
              </w:rPr>
              <w:t>Second test machine</w:t>
            </w:r>
          </w:p>
        </w:tc>
        <w:tc>
          <w:tcPr>
            <w:tcW w:type="dxa" w:w="2736"/>
          </w:tcPr>
          <w:p>
            <w:pPr>
              <w:spacing w:line="240" w:lineRule="auto" w:after="40"/>
            </w:pPr>
            <w:r>
              <w:rPr>
                <w:rFonts w:ascii="Times New Roman" w:hAnsi="Times New Roman"/>
                <w:sz w:val="20"/>
              </w:rPr>
            </w:r>
            <w:r>
              <w:rPr>
                <w:rFonts w:ascii="Times New Roman" w:hAnsi="Times New Roman"/>
                <w:sz w:val="20"/>
              </w:rPr>
              <w:t>Windows laptop, different webcam and lighting</w:t>
            </w:r>
          </w:p>
        </w:tc>
        <w:tc>
          <w:tcPr>
            <w:tcW w:type="dxa" w:w="4320"/>
          </w:tcPr>
          <w:p>
            <w:pPr>
              <w:spacing w:line="240" w:lineRule="auto" w:after="40"/>
            </w:pPr>
            <w:r>
              <w:rPr>
                <w:rFonts w:ascii="Times New Roman" w:hAnsi="Times New Roman"/>
                <w:sz w:val="20"/>
              </w:rPr>
            </w:r>
            <w:r>
              <w:rPr>
                <w:rFonts w:ascii="Times New Roman" w:hAnsi="Times New Roman"/>
                <w:sz w:val="20"/>
              </w:rPr>
              <w:t>Cross-device confirmation that the liveness gate and gaze thresholds behave consistently; also the basis for the calibration limitation reported in Section 6.7.</w:t>
            </w:r>
          </w:p>
        </w:tc>
      </w:tr>
      <w:tr>
        <w:tc>
          <w:tcPr>
            <w:tcW w:type="dxa" w:w="2304"/>
          </w:tcPr>
          <w:p>
            <w:pPr>
              <w:spacing w:line="240" w:lineRule="auto" w:after="40"/>
            </w:pPr>
            <w:r>
              <w:rPr>
                <w:rFonts w:ascii="Times New Roman" w:hAnsi="Times New Roman"/>
                <w:sz w:val="20"/>
              </w:rPr>
            </w:r>
            <w:r>
              <w:rPr>
                <w:rFonts w:ascii="Times New Roman" w:hAnsi="Times New Roman"/>
                <w:sz w:val="20"/>
              </w:rPr>
              <w:t>Hosted database / auth / storage</w:t>
            </w:r>
          </w:p>
        </w:tc>
        <w:tc>
          <w:tcPr>
            <w:tcW w:type="dxa" w:w="2736"/>
          </w:tcPr>
          <w:p>
            <w:pPr>
              <w:spacing w:line="240" w:lineRule="auto" w:after="40"/>
            </w:pPr>
            <w:r>
              <w:rPr>
                <w:rFonts w:ascii="Times New Roman" w:hAnsi="Times New Roman"/>
                <w:sz w:val="20"/>
              </w:rPr>
            </w:r>
            <w:r>
              <w:rPr>
                <w:rFonts w:ascii="Times New Roman" w:hAnsi="Times New Roman"/>
                <w:sz w:val="20"/>
              </w:rPr>
              <w:t>Supabase managed PostgreSQL instance (cloud)</w:t>
            </w:r>
          </w:p>
        </w:tc>
        <w:tc>
          <w:tcPr>
            <w:tcW w:type="dxa" w:w="4320"/>
          </w:tcPr>
          <w:p>
            <w:pPr>
              <w:spacing w:line="240" w:lineRule="auto" w:after="40"/>
            </w:pPr>
            <w:r>
              <w:rPr>
                <w:rFonts w:ascii="Times New Roman" w:hAnsi="Times New Roman"/>
                <w:sz w:val="20"/>
              </w:rPr>
            </w:r>
            <w:r>
              <w:rPr>
                <w:rFonts w:ascii="Times New Roman" w:hAnsi="Times New Roman"/>
                <w:sz w:val="20"/>
              </w:rPr>
              <w:t>Persistence, authentication and private object storage. No self-hosted server hardware was required.</w:t>
            </w:r>
          </w:p>
        </w:tc>
      </w:tr>
      <w:tr>
        <w:tc>
          <w:tcPr>
            <w:tcW w:type="dxa" w:w="2304"/>
          </w:tcPr>
          <w:p>
            <w:pPr>
              <w:spacing w:line="240" w:lineRule="auto" w:after="40"/>
            </w:pPr>
            <w:r>
              <w:rPr>
                <w:rFonts w:ascii="Times New Roman" w:hAnsi="Times New Roman"/>
                <w:sz w:val="20"/>
              </w:rPr>
            </w:r>
            <w:r>
              <w:rPr>
                <w:rFonts w:ascii="Times New Roman" w:hAnsi="Times New Roman"/>
                <w:sz w:val="20"/>
              </w:rPr>
              <w:t>Network</w:t>
            </w:r>
          </w:p>
        </w:tc>
        <w:tc>
          <w:tcPr>
            <w:tcW w:type="dxa" w:w="2736"/>
          </w:tcPr>
          <w:p>
            <w:pPr>
              <w:spacing w:line="240" w:lineRule="auto" w:after="40"/>
            </w:pPr>
            <w:r>
              <w:rPr>
                <w:rFonts w:ascii="Times New Roman" w:hAnsi="Times New Roman"/>
                <w:sz w:val="20"/>
              </w:rPr>
            </w:r>
            <w:r>
              <w:rPr>
                <w:rFonts w:ascii="Times New Roman" w:hAnsi="Times New Roman"/>
                <w:sz w:val="20"/>
              </w:rPr>
              <w:t>Domestic broadband</w:t>
            </w:r>
          </w:p>
        </w:tc>
        <w:tc>
          <w:tcPr>
            <w:tcW w:type="dxa" w:w="4320"/>
          </w:tcPr>
          <w:p>
            <w:pPr>
              <w:spacing w:line="240" w:lineRule="auto" w:after="40"/>
            </w:pPr>
            <w:r>
              <w:rPr>
                <w:rFonts w:ascii="Times New Roman" w:hAnsi="Times New Roman"/>
                <w:sz w:val="20"/>
              </w:rPr>
            </w:r>
            <w:r>
              <w:rPr>
                <w:rFonts w:ascii="Times New Roman" w:hAnsi="Times New Roman"/>
                <w:sz w:val="20"/>
              </w:rPr>
              <w:t>Sufficient by design: because inference is on-device, the camera subsystem transmits only three integers per save interval and is not bandwidth-sensitive.</w:t>
            </w:r>
          </w:p>
        </w:tc>
      </w:tr>
    </w:tbl>
    <w:p>
      <w:pPr>
        <w:spacing w:after="40"/>
      </w:pPr>
    </w:p>
    <w:p>
      <w:r>
        <w:t>The hardware profile is itself a finding of sorts. A perception pipeline that requires a discrete GPU or a calibrated eye tracker cannot be deployed to the population this research targets; the pipeline described in Chapter 5 was constrained from the outset to the commodity webcam.</w:t>
      </w:r>
    </w:p>
    <w:p>
      <w:pPr>
        <w:pStyle w:val="Heading3"/>
      </w:pPr>
      <w:r>
        <w:t>1.9.2 Software</w:t>
      </w:r>
    </w:p>
    <w:p>
      <w:pPr>
        <w:pStyle w:val="Caption"/>
        <w:spacing w:before="160"/>
        <w:jc w:val="left"/>
      </w:pPr>
      <w:r>
        <w:rPr>
          <w:b/>
        </w:rPr>
        <w:t>Table 1.2</w:t>
      </w:r>
      <w:r>
        <w:t xml:space="preserve">  Software resources, versions and purpose</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fill="E8E8E8"/>
          </w:tcPr>
          <w:p>
            <w:pPr>
              <w:spacing w:line="240" w:lineRule="auto" w:after="40"/>
            </w:pPr>
            <w:r/>
            <w:r>
              <w:rPr>
                <w:rFonts w:ascii="Times New Roman" w:hAnsi="Times New Roman"/>
                <w:b/>
                <w:sz w:val="20"/>
              </w:rPr>
              <w:t>Layer</w:t>
            </w:r>
          </w:p>
        </w:tc>
        <w:tc>
          <w:tcPr>
            <w:tcW w:type="dxa" w:w="3312"/>
            <w:shd w:val="clear" w:fill="E8E8E8"/>
          </w:tcPr>
          <w:p>
            <w:pPr>
              <w:spacing w:line="240" w:lineRule="auto" w:after="40"/>
            </w:pPr>
            <w:r/>
            <w:r>
              <w:rPr>
                <w:rFonts w:ascii="Times New Roman" w:hAnsi="Times New Roman"/>
                <w:b/>
                <w:sz w:val="20"/>
              </w:rPr>
              <w:t>Technology and version</w:t>
            </w:r>
          </w:p>
        </w:tc>
        <w:tc>
          <w:tcPr>
            <w:tcW w:type="dxa" w:w="3888"/>
            <w:shd w:val="clear" w:fill="E8E8E8"/>
          </w:tcPr>
          <w:p>
            <w:pPr>
              <w:spacing w:line="240" w:lineRule="auto" w:after="40"/>
            </w:pPr>
            <w:r/>
            <w:r>
              <w:rPr>
                <w:rFonts w:ascii="Times New Roman" w:hAnsi="Times New Roman"/>
                <w:b/>
                <w:sz w:val="20"/>
              </w:rPr>
              <w:t>Purpose</w:t>
            </w:r>
          </w:p>
        </w:tc>
      </w:tr>
      <w:tr>
        <w:tc>
          <w:tcPr>
            <w:tcW w:type="dxa" w:w="2160"/>
          </w:tcPr>
          <w:p>
            <w:pPr>
              <w:spacing w:line="240" w:lineRule="auto" w:after="40"/>
            </w:pPr>
            <w:r>
              <w:rPr>
                <w:rFonts w:ascii="Times New Roman" w:hAnsi="Times New Roman"/>
                <w:sz w:val="20"/>
              </w:rPr>
            </w:r>
            <w:r>
              <w:rPr>
                <w:rFonts w:ascii="Times New Roman" w:hAnsi="Times New Roman"/>
                <w:sz w:val="20"/>
              </w:rPr>
              <w:t>Frontend framework</w:t>
            </w:r>
          </w:p>
        </w:tc>
        <w:tc>
          <w:tcPr>
            <w:tcW w:type="dxa" w:w="3312"/>
          </w:tcPr>
          <w:p>
            <w:pPr>
              <w:spacing w:line="240" w:lineRule="auto" w:after="40"/>
            </w:pPr>
            <w:r>
              <w:rPr>
                <w:rFonts w:ascii="Times New Roman" w:hAnsi="Times New Roman"/>
                <w:sz w:val="20"/>
              </w:rPr>
            </w:r>
            <w:r>
              <w:rPr>
                <w:rFonts w:ascii="Times New Roman" w:hAnsi="Times New Roman"/>
                <w:sz w:val="20"/>
              </w:rPr>
              <w:t>React 19.2 + TypeScript 6.0, Vite 8.1</w:t>
            </w:r>
          </w:p>
        </w:tc>
        <w:tc>
          <w:tcPr>
            <w:tcW w:type="dxa" w:w="3888"/>
          </w:tcPr>
          <w:p>
            <w:pPr>
              <w:spacing w:line="240" w:lineRule="auto" w:after="40"/>
            </w:pPr>
            <w:r>
              <w:rPr>
                <w:rFonts w:ascii="Times New Roman" w:hAnsi="Times New Roman"/>
                <w:sz w:val="20"/>
              </w:rPr>
            </w:r>
            <w:r>
              <w:rPr>
                <w:rFonts w:ascii="Times New Roman" w:hAnsi="Times New Roman"/>
                <w:sz w:val="20"/>
              </w:rPr>
              <w:t>Single-page role-based portal; static typing across the API boundary.</w:t>
            </w:r>
          </w:p>
        </w:tc>
      </w:tr>
      <w:tr>
        <w:tc>
          <w:tcPr>
            <w:tcW w:type="dxa" w:w="2160"/>
          </w:tcPr>
          <w:p>
            <w:pPr>
              <w:spacing w:line="240" w:lineRule="auto" w:after="40"/>
            </w:pPr>
            <w:r>
              <w:rPr>
                <w:rFonts w:ascii="Times New Roman" w:hAnsi="Times New Roman"/>
                <w:sz w:val="20"/>
              </w:rPr>
            </w:r>
            <w:r>
              <w:rPr>
                <w:rFonts w:ascii="Times New Roman" w:hAnsi="Times New Roman"/>
                <w:sz w:val="20"/>
              </w:rPr>
              <w:t>Styling</w:t>
            </w:r>
          </w:p>
        </w:tc>
        <w:tc>
          <w:tcPr>
            <w:tcW w:type="dxa" w:w="3312"/>
          </w:tcPr>
          <w:p>
            <w:pPr>
              <w:spacing w:line="240" w:lineRule="auto" w:after="40"/>
            </w:pPr>
            <w:r>
              <w:rPr>
                <w:rFonts w:ascii="Times New Roman" w:hAnsi="Times New Roman"/>
                <w:sz w:val="20"/>
              </w:rPr>
            </w:r>
            <w:r>
              <w:rPr>
                <w:rFonts w:ascii="Times New Roman" w:hAnsi="Times New Roman"/>
                <w:sz w:val="20"/>
              </w:rPr>
              <w:t>Tailwind CSS 4.3</w:t>
            </w:r>
          </w:p>
        </w:tc>
        <w:tc>
          <w:tcPr>
            <w:tcW w:type="dxa" w:w="3888"/>
          </w:tcPr>
          <w:p>
            <w:pPr>
              <w:spacing w:line="240" w:lineRule="auto" w:after="40"/>
            </w:pPr>
            <w:r>
              <w:rPr>
                <w:rFonts w:ascii="Times New Roman" w:hAnsi="Times New Roman"/>
                <w:sz w:val="20"/>
              </w:rPr>
            </w:r>
            <w:r>
              <w:rPr>
                <w:rFonts w:ascii="Times New Roman" w:hAnsi="Times New Roman"/>
                <w:sz w:val="20"/>
              </w:rPr>
              <w:t>Utility-first styling for the design system described in Section 5.2.7.</w:t>
            </w:r>
          </w:p>
        </w:tc>
      </w:tr>
      <w:tr>
        <w:tc>
          <w:tcPr>
            <w:tcW w:type="dxa" w:w="2160"/>
          </w:tcPr>
          <w:p>
            <w:pPr>
              <w:spacing w:line="240" w:lineRule="auto" w:after="40"/>
            </w:pPr>
            <w:r>
              <w:rPr>
                <w:rFonts w:ascii="Times New Roman" w:hAnsi="Times New Roman"/>
                <w:sz w:val="20"/>
              </w:rPr>
            </w:r>
            <w:r>
              <w:rPr>
                <w:rFonts w:ascii="Times New Roman" w:hAnsi="Times New Roman"/>
                <w:sz w:val="20"/>
              </w:rPr>
              <w:t>Charting</w:t>
            </w:r>
          </w:p>
        </w:tc>
        <w:tc>
          <w:tcPr>
            <w:tcW w:type="dxa" w:w="3312"/>
          </w:tcPr>
          <w:p>
            <w:pPr>
              <w:spacing w:line="240" w:lineRule="auto" w:after="40"/>
            </w:pPr>
            <w:r>
              <w:rPr>
                <w:rFonts w:ascii="Times New Roman" w:hAnsi="Times New Roman"/>
                <w:sz w:val="20"/>
              </w:rPr>
            </w:r>
            <w:r>
              <w:rPr>
                <w:rFonts w:ascii="Times New Roman" w:hAnsi="Times New Roman"/>
                <w:sz w:val="20"/>
              </w:rPr>
              <w:t>Recharts 3.9</w:t>
            </w:r>
          </w:p>
        </w:tc>
        <w:tc>
          <w:tcPr>
            <w:tcW w:type="dxa" w:w="3888"/>
          </w:tcPr>
          <w:p>
            <w:pPr>
              <w:spacing w:line="240" w:lineRule="auto" w:after="40"/>
            </w:pPr>
            <w:r>
              <w:rPr>
                <w:rFonts w:ascii="Times New Roman" w:hAnsi="Times New Roman"/>
                <w:sz w:val="20"/>
              </w:rPr>
            </w:r>
            <w:r>
              <w:rPr>
                <w:rFonts w:ascii="Times New Roman" w:hAnsi="Times New Roman"/>
                <w:sz w:val="20"/>
              </w:rPr>
              <w:t>Engagement trends, score charts, engagement-versus-performance scatter.</w:t>
            </w:r>
          </w:p>
        </w:tc>
      </w:tr>
      <w:tr>
        <w:tc>
          <w:tcPr>
            <w:tcW w:type="dxa" w:w="2160"/>
          </w:tcPr>
          <w:p>
            <w:pPr>
              <w:spacing w:line="240" w:lineRule="auto" w:after="40"/>
            </w:pPr>
            <w:r>
              <w:rPr>
                <w:rFonts w:ascii="Times New Roman" w:hAnsi="Times New Roman"/>
                <w:sz w:val="20"/>
              </w:rPr>
            </w:r>
            <w:r>
              <w:rPr>
                <w:rFonts w:ascii="Times New Roman" w:hAnsi="Times New Roman"/>
                <w:sz w:val="20"/>
              </w:rPr>
              <w:t>Computer vision</w:t>
            </w:r>
          </w:p>
        </w:tc>
        <w:tc>
          <w:tcPr>
            <w:tcW w:type="dxa" w:w="3312"/>
          </w:tcPr>
          <w:p>
            <w:pPr>
              <w:spacing w:line="240" w:lineRule="auto" w:after="40"/>
            </w:pPr>
            <w:r>
              <w:rPr>
                <w:rFonts w:ascii="Times New Roman" w:hAnsi="Times New Roman"/>
                <w:sz w:val="20"/>
              </w:rPr>
            </w:r>
            <w:r>
              <w:rPr>
                <w:rFonts w:ascii="Times New Roman" w:hAnsi="Times New Roman"/>
                <w:sz w:val="20"/>
              </w:rPr>
              <w:t>@mediapipe/tasks-vision 0.10.35 (FaceLandmarker, 478 points, float16)</w:t>
            </w:r>
          </w:p>
        </w:tc>
        <w:tc>
          <w:tcPr>
            <w:tcW w:type="dxa" w:w="3888"/>
          </w:tcPr>
          <w:p>
            <w:pPr>
              <w:spacing w:line="240" w:lineRule="auto" w:after="40"/>
            </w:pPr>
            <w:r>
              <w:rPr>
                <w:rFonts w:ascii="Times New Roman" w:hAnsi="Times New Roman"/>
                <w:sz w:val="20"/>
              </w:rPr>
            </w:r>
            <w:r>
              <w:rPr>
                <w:rFonts w:ascii="Times New Roman" w:hAnsi="Times New Roman"/>
                <w:sz w:val="20"/>
              </w:rPr>
              <w:t>Pre-trained in-browser face landmarking. Used as shipped; not trained or fine-tuned.</w:t>
            </w:r>
          </w:p>
        </w:tc>
      </w:tr>
      <w:tr>
        <w:tc>
          <w:tcPr>
            <w:tcW w:type="dxa" w:w="2160"/>
          </w:tcPr>
          <w:p>
            <w:pPr>
              <w:spacing w:line="240" w:lineRule="auto" w:after="40"/>
            </w:pPr>
            <w:r>
              <w:rPr>
                <w:rFonts w:ascii="Times New Roman" w:hAnsi="Times New Roman"/>
                <w:sz w:val="20"/>
              </w:rPr>
            </w:r>
            <w:r>
              <w:rPr>
                <w:rFonts w:ascii="Times New Roman" w:hAnsi="Times New Roman"/>
                <w:sz w:val="20"/>
              </w:rPr>
              <w:t>UI primitives / icons</w:t>
            </w:r>
          </w:p>
        </w:tc>
        <w:tc>
          <w:tcPr>
            <w:tcW w:type="dxa" w:w="3312"/>
          </w:tcPr>
          <w:p>
            <w:pPr>
              <w:spacing w:line="240" w:lineRule="auto" w:after="40"/>
            </w:pPr>
            <w:r>
              <w:rPr>
                <w:rFonts w:ascii="Times New Roman" w:hAnsi="Times New Roman"/>
                <w:sz w:val="20"/>
              </w:rPr>
            </w:r>
            <w:r>
              <w:rPr>
                <w:rFonts w:ascii="Times New Roman" w:hAnsi="Times New Roman"/>
                <w:sz w:val="20"/>
              </w:rPr>
              <w:t>Headless UI 2.2, Lucide React 1.23</w:t>
            </w:r>
          </w:p>
        </w:tc>
        <w:tc>
          <w:tcPr>
            <w:tcW w:type="dxa" w:w="3888"/>
          </w:tcPr>
          <w:p>
            <w:pPr>
              <w:spacing w:line="240" w:lineRule="auto" w:after="40"/>
            </w:pPr>
            <w:r>
              <w:rPr>
                <w:rFonts w:ascii="Times New Roman" w:hAnsi="Times New Roman"/>
                <w:sz w:val="20"/>
              </w:rPr>
            </w:r>
            <w:r>
              <w:rPr>
                <w:rFonts w:ascii="Times New Roman" w:hAnsi="Times New Roman"/>
                <w:sz w:val="20"/>
              </w:rPr>
              <w:t>Accessible modal and menu primitives; iconography.</w:t>
            </w:r>
          </w:p>
        </w:tc>
      </w:tr>
      <w:tr>
        <w:tc>
          <w:tcPr>
            <w:tcW w:type="dxa" w:w="2160"/>
          </w:tcPr>
          <w:p>
            <w:pPr>
              <w:spacing w:line="240" w:lineRule="auto" w:after="40"/>
            </w:pPr>
            <w:r>
              <w:rPr>
                <w:rFonts w:ascii="Times New Roman" w:hAnsi="Times New Roman"/>
                <w:sz w:val="20"/>
              </w:rPr>
            </w:r>
            <w:r>
              <w:rPr>
                <w:rFonts w:ascii="Times New Roman" w:hAnsi="Times New Roman"/>
                <w:sz w:val="20"/>
              </w:rPr>
              <w:t>Backend framework</w:t>
            </w:r>
          </w:p>
        </w:tc>
        <w:tc>
          <w:tcPr>
            <w:tcW w:type="dxa" w:w="3312"/>
          </w:tcPr>
          <w:p>
            <w:pPr>
              <w:spacing w:line="240" w:lineRule="auto" w:after="40"/>
            </w:pPr>
            <w:r>
              <w:rPr>
                <w:rFonts w:ascii="Times New Roman" w:hAnsi="Times New Roman"/>
                <w:sz w:val="20"/>
              </w:rPr>
            </w:r>
            <w:r>
              <w:rPr>
                <w:rFonts w:ascii="Times New Roman" w:hAnsi="Times New Roman"/>
                <w:sz w:val="20"/>
              </w:rPr>
              <w:t>FastAPI 0.115.6 on Uvicorn 0.34, Python 3.12</w:t>
            </w:r>
          </w:p>
        </w:tc>
        <w:tc>
          <w:tcPr>
            <w:tcW w:type="dxa" w:w="3888"/>
          </w:tcPr>
          <w:p>
            <w:pPr>
              <w:spacing w:line="240" w:lineRule="auto" w:after="40"/>
            </w:pPr>
            <w:r>
              <w:rPr>
                <w:rFonts w:ascii="Times New Roman" w:hAnsi="Times New Roman"/>
                <w:sz w:val="20"/>
              </w:rPr>
            </w:r>
            <w:r>
              <w:rPr>
                <w:rFonts w:ascii="Times New Roman" w:hAnsi="Times New Roman"/>
                <w:sz w:val="20"/>
              </w:rPr>
              <w:t>REST API, dependency-injected authorisation, automatic OpenAPI documentation.</w:t>
            </w:r>
          </w:p>
        </w:tc>
      </w:tr>
      <w:tr>
        <w:tc>
          <w:tcPr>
            <w:tcW w:type="dxa" w:w="2160"/>
          </w:tcPr>
          <w:p>
            <w:pPr>
              <w:spacing w:line="240" w:lineRule="auto" w:after="40"/>
            </w:pPr>
            <w:r>
              <w:rPr>
                <w:rFonts w:ascii="Times New Roman" w:hAnsi="Times New Roman"/>
                <w:sz w:val="20"/>
              </w:rPr>
            </w:r>
            <w:r>
              <w:rPr>
                <w:rFonts w:ascii="Times New Roman" w:hAnsi="Times New Roman"/>
                <w:sz w:val="20"/>
              </w:rPr>
              <w:t>Auth / DB / Storage SDK</w:t>
            </w:r>
          </w:p>
        </w:tc>
        <w:tc>
          <w:tcPr>
            <w:tcW w:type="dxa" w:w="3312"/>
          </w:tcPr>
          <w:p>
            <w:pPr>
              <w:spacing w:line="240" w:lineRule="auto" w:after="40"/>
            </w:pPr>
            <w:r>
              <w:rPr>
                <w:rFonts w:ascii="Times New Roman" w:hAnsi="Times New Roman"/>
                <w:sz w:val="20"/>
              </w:rPr>
            </w:r>
            <w:r>
              <w:rPr>
                <w:rFonts w:ascii="Times New Roman" w:hAnsi="Times New Roman"/>
                <w:sz w:val="20"/>
              </w:rPr>
              <w:t>supabase-py 2.10, PyJWT 2.10.1, cryptography 44.0</w:t>
            </w:r>
          </w:p>
        </w:tc>
        <w:tc>
          <w:tcPr>
            <w:tcW w:type="dxa" w:w="3888"/>
          </w:tcPr>
          <w:p>
            <w:pPr>
              <w:spacing w:line="240" w:lineRule="auto" w:after="40"/>
            </w:pPr>
            <w:r>
              <w:rPr>
                <w:rFonts w:ascii="Times New Roman" w:hAnsi="Times New Roman"/>
                <w:sz w:val="20"/>
              </w:rPr>
            </w:r>
            <w:r>
              <w:rPr>
                <w:rFonts w:ascii="Times New Roman" w:hAnsi="Times New Roman"/>
                <w:sz w:val="20"/>
              </w:rPr>
              <w:t>Service-role database access; asymmetric JWT verification via JWKS.</w:t>
            </w:r>
          </w:p>
        </w:tc>
      </w:tr>
      <w:tr>
        <w:tc>
          <w:tcPr>
            <w:tcW w:type="dxa" w:w="2160"/>
          </w:tcPr>
          <w:p>
            <w:pPr>
              <w:spacing w:line="240" w:lineRule="auto" w:after="40"/>
            </w:pPr>
            <w:r>
              <w:rPr>
                <w:rFonts w:ascii="Times New Roman" w:hAnsi="Times New Roman"/>
                <w:sz w:val="20"/>
              </w:rPr>
            </w:r>
            <w:r>
              <w:rPr>
                <w:rFonts w:ascii="Times New Roman" w:hAnsi="Times New Roman"/>
                <w:sz w:val="20"/>
              </w:rPr>
              <w:t>Machine learning</w:t>
            </w:r>
          </w:p>
        </w:tc>
        <w:tc>
          <w:tcPr>
            <w:tcW w:type="dxa" w:w="3312"/>
          </w:tcPr>
          <w:p>
            <w:pPr>
              <w:spacing w:line="240" w:lineRule="auto" w:after="40"/>
            </w:pPr>
            <w:r>
              <w:rPr>
                <w:rFonts w:ascii="Times New Roman" w:hAnsi="Times New Roman"/>
                <w:sz w:val="20"/>
              </w:rPr>
            </w:r>
            <w:r>
              <w:rPr>
                <w:rFonts w:ascii="Times New Roman" w:hAnsi="Times New Roman"/>
                <w:sz w:val="20"/>
              </w:rPr>
              <w:t>scikit-learn 1.6.1, pandas 2.2.3, numpy 2.2.1, joblib 1.4.2</w:t>
            </w:r>
          </w:p>
        </w:tc>
        <w:tc>
          <w:tcPr>
            <w:tcW w:type="dxa" w:w="3888"/>
          </w:tcPr>
          <w:p>
            <w:pPr>
              <w:spacing w:line="240" w:lineRule="auto" w:after="40"/>
            </w:pPr>
            <w:r>
              <w:rPr>
                <w:rFonts w:ascii="Times New Roman" w:hAnsi="Times New Roman"/>
                <w:sz w:val="20"/>
              </w:rPr>
            </w:r>
            <w:r>
              <w:rPr>
                <w:rFonts w:ascii="Times New Roman" w:hAnsi="Times New Roman"/>
                <w:sz w:val="20"/>
              </w:rPr>
              <w:t>Classifier training and benchmarking, feature engineering, model serialisation.</w:t>
            </w:r>
          </w:p>
        </w:tc>
      </w:tr>
      <w:tr>
        <w:tc>
          <w:tcPr>
            <w:tcW w:type="dxa" w:w="2160"/>
          </w:tcPr>
          <w:p>
            <w:pPr>
              <w:spacing w:line="240" w:lineRule="auto" w:after="40"/>
            </w:pPr>
            <w:r>
              <w:rPr>
                <w:rFonts w:ascii="Times New Roman" w:hAnsi="Times New Roman"/>
                <w:sz w:val="20"/>
              </w:rPr>
            </w:r>
            <w:r>
              <w:rPr>
                <w:rFonts w:ascii="Times New Roman" w:hAnsi="Times New Roman"/>
                <w:sz w:val="20"/>
              </w:rPr>
              <w:t>Database</w:t>
            </w:r>
          </w:p>
        </w:tc>
        <w:tc>
          <w:tcPr>
            <w:tcW w:type="dxa" w:w="3312"/>
          </w:tcPr>
          <w:p>
            <w:pPr>
              <w:spacing w:line="240" w:lineRule="auto" w:after="40"/>
            </w:pPr>
            <w:r>
              <w:rPr>
                <w:rFonts w:ascii="Times New Roman" w:hAnsi="Times New Roman"/>
                <w:sz w:val="20"/>
              </w:rPr>
            </w:r>
            <w:r>
              <w:rPr>
                <w:rFonts w:ascii="Times New Roman" w:hAnsi="Times New Roman"/>
                <w:sz w:val="20"/>
              </w:rPr>
              <w:t>PostgreSQL (Supabase managed) with pgcrypto</w:t>
            </w:r>
          </w:p>
        </w:tc>
        <w:tc>
          <w:tcPr>
            <w:tcW w:type="dxa" w:w="3888"/>
          </w:tcPr>
          <w:p>
            <w:pPr>
              <w:spacing w:line="240" w:lineRule="auto" w:after="40"/>
            </w:pPr>
            <w:r>
              <w:rPr>
                <w:rFonts w:ascii="Times New Roman" w:hAnsi="Times New Roman"/>
                <w:sz w:val="20"/>
              </w:rPr>
            </w:r>
            <w:r>
              <w:rPr>
                <w:rFonts w:ascii="Times New Roman" w:hAnsi="Times New Roman"/>
                <w:sz w:val="20"/>
              </w:rPr>
              <w:t>17 relations with row-level security enabled on every one.</w:t>
            </w:r>
          </w:p>
        </w:tc>
      </w:tr>
      <w:tr>
        <w:tc>
          <w:tcPr>
            <w:tcW w:type="dxa" w:w="2160"/>
          </w:tcPr>
          <w:p>
            <w:pPr>
              <w:spacing w:line="240" w:lineRule="auto" w:after="40"/>
            </w:pPr>
            <w:r>
              <w:rPr>
                <w:rFonts w:ascii="Times New Roman" w:hAnsi="Times New Roman"/>
                <w:sz w:val="20"/>
              </w:rPr>
            </w:r>
            <w:r>
              <w:rPr>
                <w:rFonts w:ascii="Times New Roman" w:hAnsi="Times New Roman"/>
                <w:sz w:val="20"/>
              </w:rPr>
              <w:t>Testing</w:t>
            </w:r>
          </w:p>
        </w:tc>
        <w:tc>
          <w:tcPr>
            <w:tcW w:type="dxa" w:w="3312"/>
          </w:tcPr>
          <w:p>
            <w:pPr>
              <w:spacing w:line="240" w:lineRule="auto" w:after="40"/>
            </w:pPr>
            <w:r>
              <w:rPr>
                <w:rFonts w:ascii="Times New Roman" w:hAnsi="Times New Roman"/>
                <w:sz w:val="20"/>
              </w:rPr>
            </w:r>
            <w:r>
              <w:rPr>
                <w:rFonts w:ascii="Times New Roman" w:hAnsi="Times New Roman"/>
                <w:sz w:val="20"/>
              </w:rPr>
              <w:t>pytest 8.3.4, httpx 0.28.1, TypeScript compiler, oxlint 1.71</w:t>
            </w:r>
          </w:p>
        </w:tc>
        <w:tc>
          <w:tcPr>
            <w:tcW w:type="dxa" w:w="3888"/>
          </w:tcPr>
          <w:p>
            <w:pPr>
              <w:spacing w:line="240" w:lineRule="auto" w:after="40"/>
            </w:pPr>
            <w:r>
              <w:rPr>
                <w:rFonts w:ascii="Times New Roman" w:hAnsi="Times New Roman"/>
                <w:sz w:val="20"/>
              </w:rPr>
            </w:r>
            <w:r>
              <w:rPr>
                <w:rFonts w:ascii="Times New Roman" w:hAnsi="Times New Roman"/>
                <w:sz w:val="20"/>
              </w:rPr>
              <w:t>Automated backend unit and integration tests; static type and lint gates.</w:t>
            </w:r>
          </w:p>
        </w:tc>
      </w:tr>
      <w:tr>
        <w:tc>
          <w:tcPr>
            <w:tcW w:type="dxa" w:w="2160"/>
          </w:tcPr>
          <w:p>
            <w:pPr>
              <w:spacing w:line="240" w:lineRule="auto" w:after="40"/>
            </w:pPr>
            <w:r>
              <w:rPr>
                <w:rFonts w:ascii="Times New Roman" w:hAnsi="Times New Roman"/>
                <w:sz w:val="20"/>
              </w:rPr>
            </w:r>
            <w:r>
              <w:rPr>
                <w:rFonts w:ascii="Times New Roman" w:hAnsi="Times New Roman"/>
                <w:sz w:val="20"/>
              </w:rPr>
              <w:t>Public datasets</w:t>
            </w:r>
          </w:p>
        </w:tc>
        <w:tc>
          <w:tcPr>
            <w:tcW w:type="dxa" w:w="3312"/>
          </w:tcPr>
          <w:p>
            <w:pPr>
              <w:spacing w:line="240" w:lineRule="auto" w:after="40"/>
            </w:pPr>
            <w:r>
              <w:rPr>
                <w:rFonts w:ascii="Times New Roman" w:hAnsi="Times New Roman"/>
                <w:sz w:val="20"/>
              </w:rPr>
            </w:r>
            <w:r>
              <w:rPr>
                <w:rFonts w:ascii="Times New Roman" w:hAnsi="Times New Roman"/>
                <w:sz w:val="20"/>
              </w:rPr>
              <w:t>xAPI-Edu-Data (n = 480), UCI Student Performance (n = 395), OULAD</w:t>
            </w:r>
          </w:p>
        </w:tc>
        <w:tc>
          <w:tcPr>
            <w:tcW w:type="dxa" w:w="3888"/>
          </w:tcPr>
          <w:p>
            <w:pPr>
              <w:spacing w:line="240" w:lineRule="auto" w:after="40"/>
            </w:pPr>
            <w:r>
              <w:rPr>
                <w:rFonts w:ascii="Times New Roman" w:hAnsi="Times New Roman"/>
                <w:sz w:val="20"/>
              </w:rPr>
            </w:r>
            <w:r>
              <w:rPr>
                <w:rFonts w:ascii="Times New Roman" w:hAnsi="Times New Roman"/>
                <w:sz w:val="20"/>
              </w:rPr>
              <w:t>Statistical grounding for the simulation; 480 xAPI rows recast into the feature schema.</w:t>
            </w:r>
          </w:p>
        </w:tc>
      </w:tr>
      <w:tr>
        <w:tc>
          <w:tcPr>
            <w:tcW w:type="dxa" w:w="2160"/>
          </w:tcPr>
          <w:p>
            <w:pPr>
              <w:spacing w:line="240" w:lineRule="auto" w:after="40"/>
            </w:pPr>
            <w:r>
              <w:rPr>
                <w:rFonts w:ascii="Times New Roman" w:hAnsi="Times New Roman"/>
                <w:sz w:val="20"/>
              </w:rPr>
            </w:r>
            <w:r>
              <w:rPr>
                <w:rFonts w:ascii="Times New Roman" w:hAnsi="Times New Roman"/>
                <w:sz w:val="20"/>
              </w:rPr>
              <w:t>Diagramming</w:t>
            </w:r>
          </w:p>
        </w:tc>
        <w:tc>
          <w:tcPr>
            <w:tcW w:type="dxa" w:w="3312"/>
          </w:tcPr>
          <w:p>
            <w:pPr>
              <w:spacing w:line="240" w:lineRule="auto" w:after="40"/>
            </w:pPr>
            <w:r>
              <w:rPr>
                <w:rFonts w:ascii="Times New Roman" w:hAnsi="Times New Roman"/>
                <w:sz w:val="20"/>
              </w:rPr>
            </w:r>
            <w:r>
              <w:rPr>
                <w:rFonts w:ascii="Times New Roman" w:hAnsi="Times New Roman"/>
                <w:sz w:val="20"/>
              </w:rPr>
              <w:t>draw.io (diagrams.net) XML</w:t>
            </w:r>
          </w:p>
        </w:tc>
        <w:tc>
          <w:tcPr>
            <w:tcW w:type="dxa" w:w="3888"/>
          </w:tcPr>
          <w:p>
            <w:pPr>
              <w:spacing w:line="240" w:lineRule="auto" w:after="40"/>
            </w:pPr>
            <w:r>
              <w:rPr>
                <w:rFonts w:ascii="Times New Roman" w:hAnsi="Times New Roman"/>
                <w:sz w:val="20"/>
              </w:rPr>
            </w:r>
            <w:r>
              <w:rPr>
                <w:rFonts w:ascii="Times New Roman" w:hAnsi="Times New Roman"/>
                <w:sz w:val="20"/>
              </w:rPr>
              <w:t>All UML, architecture and ER figures in this dissertation.</w:t>
            </w:r>
          </w:p>
        </w:tc>
      </w:tr>
    </w:tbl>
    <w:p>
      <w:pPr>
        <w:spacing w:after="40"/>
      </w:pPr>
    </w:p>
    <w:p>
      <w:pPr>
        <w:pStyle w:val="Heading2"/>
      </w:pPr>
      <w:r>
        <w:t>1.10 Project Scope</w:t>
      </w:r>
    </w:p>
    <w:p>
      <w:r>
        <w:t>The boundary below was fixed early and held. Items were excluded either because they were orthogonal to the contribution, or because including them would have created an ethical or methodological liability disproportionate to their value.</w:t>
      </w:r>
    </w:p>
    <w:p>
      <w:pPr>
        <w:pStyle w:val="Caption"/>
        <w:spacing w:before="160"/>
        <w:jc w:val="left"/>
      </w:pPr>
      <w:r>
        <w:rPr>
          <w:b/>
        </w:rPr>
        <w:t>Table 1.3</w:t>
      </w:r>
      <w:r>
        <w:t xml:space="preserve">  Project scope</w:t>
      </w:r>
    </w:p>
    <w:tbl>
      <w:tblPr>
        <w:tblStyle w:val="TableGrid"/>
        <w:tblW w:type="auto" w:w="0"/>
        <w:jc w:val="center"/>
        <w:tblLook w:firstColumn="1" w:firstRow="1" w:lastColumn="0" w:lastRow="0" w:noHBand="0" w:noVBand="1" w:val="04A0"/>
      </w:tblPr>
      <w:tblGrid>
        <w:gridCol w:w="3000"/>
        <w:gridCol w:w="3000"/>
        <w:gridCol w:w="3000"/>
      </w:tblGrid>
      <w:tr>
        <w:tc>
          <w:tcPr>
            <w:tcW w:type="dxa" w:w="3024"/>
            <w:shd w:val="clear" w:fill="E8E8E8"/>
          </w:tcPr>
          <w:p>
            <w:pPr>
              <w:spacing w:line="240" w:lineRule="auto" w:after="40"/>
            </w:pPr>
            <w:r/>
            <w:r>
              <w:rPr>
                <w:rFonts w:ascii="Times New Roman" w:hAnsi="Times New Roman"/>
                <w:b/>
                <w:sz w:val="20"/>
              </w:rPr>
              <w:t>In scope</w:t>
            </w:r>
          </w:p>
        </w:tc>
        <w:tc>
          <w:tcPr>
            <w:tcW w:type="dxa" w:w="2448"/>
            <w:shd w:val="clear" w:fill="E8E8E8"/>
          </w:tcPr>
          <w:p>
            <w:pPr>
              <w:spacing w:line="240" w:lineRule="auto" w:after="40"/>
            </w:pPr>
            <w:r/>
            <w:r>
              <w:rPr>
                <w:rFonts w:ascii="Times New Roman" w:hAnsi="Times New Roman"/>
                <w:b/>
                <w:sz w:val="20"/>
              </w:rPr>
              <w:t>Out of scope</w:t>
            </w:r>
          </w:p>
        </w:tc>
        <w:tc>
          <w:tcPr>
            <w:tcW w:type="dxa" w:w="3888"/>
            <w:shd w:val="clear" w:fill="E8E8E8"/>
          </w:tcPr>
          <w:p>
            <w:pPr>
              <w:spacing w:line="240" w:lineRule="auto" w:after="40"/>
            </w:pPr>
            <w:r/>
            <w:r>
              <w:rPr>
                <w:rFonts w:ascii="Times New Roman" w:hAnsi="Times New Roman"/>
                <w:b/>
                <w:sz w:val="20"/>
              </w:rPr>
              <w:t>Justification for exclusion</w:t>
            </w:r>
          </w:p>
        </w:tc>
      </w:tr>
      <w:tr>
        <w:tc>
          <w:tcPr>
            <w:tcW w:type="dxa" w:w="3024"/>
          </w:tcPr>
          <w:p>
            <w:pPr>
              <w:spacing w:line="240" w:lineRule="auto" w:after="40"/>
            </w:pPr>
            <w:r>
              <w:rPr>
                <w:rFonts w:ascii="Times New Roman" w:hAnsi="Times New Roman"/>
                <w:sz w:val="20"/>
              </w:rPr>
            </w:r>
            <w:r>
              <w:rPr>
                <w:rFonts w:ascii="Times New Roman" w:hAnsi="Times New Roman"/>
                <w:sz w:val="20"/>
              </w:rPr>
              <w:t>A three-role LMS — administrator, parent, child — with content management, quizzes (auto-graded MCQ and admin-graded short answer), activity tracking, report cards and in-app notifications.</w:t>
            </w:r>
          </w:p>
        </w:tc>
        <w:tc>
          <w:tcPr>
            <w:tcW w:type="dxa" w:w="2448"/>
          </w:tcPr>
          <w:p>
            <w:pPr>
              <w:spacing w:line="240" w:lineRule="auto" w:after="40"/>
            </w:pPr>
            <w:r>
              <w:rPr>
                <w:rFonts w:ascii="Times New Roman" w:hAnsi="Times New Roman"/>
                <w:sz w:val="20"/>
              </w:rPr>
            </w:r>
            <w:r>
              <w:rPr>
                <w:rFonts w:ascii="Times New Roman" w:hAnsi="Times New Roman"/>
                <w:sz w:val="20"/>
              </w:rPr>
              <w:t>A separate teacher role.</w:t>
            </w:r>
          </w:p>
        </w:tc>
        <w:tc>
          <w:tcPr>
            <w:tcW w:type="dxa" w:w="3888"/>
          </w:tcPr>
          <w:p>
            <w:pPr>
              <w:spacing w:line="240" w:lineRule="auto" w:after="40"/>
            </w:pPr>
            <w:r>
              <w:rPr>
                <w:rFonts w:ascii="Times New Roman" w:hAnsi="Times New Roman"/>
                <w:sz w:val="20"/>
              </w:rPr>
            </w:r>
            <w:r>
              <w:rPr>
                <w:rFonts w:ascii="Times New Roman" w:hAnsi="Times New Roman"/>
                <w:sz w:val="20"/>
              </w:rPr>
              <w:t>In the target deployment a school administrator manages content centrally. A fourth role would have added an authorisation surface without adding research value; the teacher capabilities were folded into the admin portal instead.</w:t>
            </w:r>
          </w:p>
        </w:tc>
      </w:tr>
      <w:tr>
        <w:tc>
          <w:tcPr>
            <w:tcW w:type="dxa" w:w="3024"/>
          </w:tcPr>
          <w:p>
            <w:pPr>
              <w:spacing w:line="240" w:lineRule="auto" w:after="40"/>
            </w:pPr>
            <w:r>
              <w:rPr>
                <w:rFonts w:ascii="Times New Roman" w:hAnsi="Times New Roman"/>
                <w:sz w:val="20"/>
              </w:rPr>
            </w:r>
            <w:r>
              <w:rPr>
                <w:rFonts w:ascii="Times New Roman" w:hAnsi="Times New Roman"/>
                <w:sz w:val="20"/>
              </w:rPr>
              <w:t>In-browser parental attention verification: 478-point face landmarking, active liveness gate, eyes-on-screen heuristic, debounced accumulation, hidden-tab reconciliation, session-long lifecycle with per-child delta attribution.</w:t>
            </w:r>
          </w:p>
        </w:tc>
        <w:tc>
          <w:tcPr>
            <w:tcW w:type="dxa" w:w="2448"/>
          </w:tcPr>
          <w:p>
            <w:pPr>
              <w:spacing w:line="240" w:lineRule="auto" w:after="40"/>
            </w:pPr>
            <w:r>
              <w:rPr>
                <w:rFonts w:ascii="Times New Roman" w:hAnsi="Times New Roman"/>
                <w:sz w:val="20"/>
              </w:rPr>
            </w:r>
            <w:r>
              <w:rPr>
                <w:rFonts w:ascii="Times New Roman" w:hAnsi="Times New Roman"/>
                <w:sz w:val="20"/>
              </w:rPr>
              <w:t>Storage or transmission of any video, frame or image; face recognition or parent identity matching.</w:t>
            </w:r>
          </w:p>
        </w:tc>
        <w:tc>
          <w:tcPr>
            <w:tcW w:type="dxa" w:w="3888"/>
          </w:tcPr>
          <w:p>
            <w:pPr>
              <w:spacing w:line="240" w:lineRule="auto" w:after="40"/>
            </w:pPr>
            <w:r>
              <w:rPr>
                <w:rFonts w:ascii="Times New Roman" w:hAnsi="Times New Roman"/>
                <w:sz w:val="20"/>
              </w:rPr>
            </w:r>
            <w:r>
              <w:rPr>
                <w:rFonts w:ascii="Times New Roman" w:hAnsi="Times New Roman"/>
                <w:sz w:val="20"/>
              </w:rPr>
              <w:t>Video egress would defeat the privacy argument that makes the contribution defensible. Identity matching would introduce biometric personally identifiable information and a substantially heavier ethics burden, while the liveness gate already establishes that a live human is present.</w:t>
            </w:r>
          </w:p>
        </w:tc>
      </w:tr>
      <w:tr>
        <w:tc>
          <w:tcPr>
            <w:tcW w:type="dxa" w:w="3024"/>
          </w:tcPr>
          <w:p>
            <w:pPr>
              <w:spacing w:line="240" w:lineRule="auto" w:after="40"/>
            </w:pPr>
            <w:r>
              <w:rPr>
                <w:rFonts w:ascii="Times New Roman" w:hAnsi="Times New Roman"/>
                <w:sz w:val="20"/>
              </w:rPr>
            </w:r>
            <w:r>
              <w:rPr>
                <w:rFonts w:ascii="Times New Roman" w:hAnsi="Times New Roman"/>
                <w:sz w:val="20"/>
              </w:rPr>
              <w:t>A transparent Parental Engagement Index computed from a disclosed weighted formula.</w:t>
            </w:r>
          </w:p>
        </w:tc>
        <w:tc>
          <w:tcPr>
            <w:tcW w:type="dxa" w:w="2448"/>
          </w:tcPr>
          <w:p>
            <w:pPr>
              <w:spacing w:line="240" w:lineRule="auto" w:after="40"/>
            </w:pPr>
            <w:r>
              <w:rPr>
                <w:rFonts w:ascii="Times New Roman" w:hAnsi="Times New Roman"/>
                <w:sz w:val="20"/>
              </w:rPr>
            </w:r>
            <w:r>
              <w:rPr>
                <w:rFonts w:ascii="Times New Roman" w:hAnsi="Times New Roman"/>
                <w:sz w:val="20"/>
              </w:rPr>
              <w:t>A learned or black-box engagement model.</w:t>
            </w:r>
          </w:p>
        </w:tc>
        <w:tc>
          <w:tcPr>
            <w:tcW w:type="dxa" w:w="3888"/>
          </w:tcPr>
          <w:p>
            <w:pPr>
              <w:spacing w:line="240" w:lineRule="auto" w:after="40"/>
            </w:pPr>
            <w:r>
              <w:rPr>
                <w:rFonts w:ascii="Times New Roman" w:hAnsi="Times New Roman"/>
                <w:sz w:val="20"/>
              </w:rPr>
            </w:r>
            <w:r>
              <w:rPr>
                <w:rFonts w:ascii="Times New Roman" w:hAnsi="Times New Roman"/>
                <w:sz w:val="20"/>
              </w:rPr>
              <w:t>The stakeholders who must act on the index are non-technical. Interpretability is the index's primary requirement, and a formula satisfies it absolutely; a learned scorer would not.</w:t>
            </w:r>
          </w:p>
        </w:tc>
      </w:tr>
      <w:tr>
        <w:tc>
          <w:tcPr>
            <w:tcW w:type="dxa" w:w="3024"/>
          </w:tcPr>
          <w:p>
            <w:pPr>
              <w:spacing w:line="240" w:lineRule="auto" w:after="40"/>
            </w:pPr>
            <w:r>
              <w:rPr>
                <w:rFonts w:ascii="Times New Roman" w:hAnsi="Times New Roman"/>
                <w:sz w:val="20"/>
              </w:rPr>
            </w:r>
            <w:r>
              <w:rPr>
                <w:rFonts w:ascii="Times New Roman" w:hAnsi="Times New Roman"/>
                <w:sz w:val="20"/>
              </w:rPr>
              <w:t>One trained classifier — an explainable random forest predicting three ordinal risk bands from nine features — benchmarked against two alternatives.</w:t>
            </w:r>
          </w:p>
        </w:tc>
        <w:tc>
          <w:tcPr>
            <w:tcW w:type="dxa" w:w="2448"/>
          </w:tcPr>
          <w:p>
            <w:pPr>
              <w:spacing w:line="240" w:lineRule="auto" w:after="40"/>
            </w:pPr>
            <w:r>
              <w:rPr>
                <w:rFonts w:ascii="Times New Roman" w:hAnsi="Times New Roman"/>
                <w:sz w:val="20"/>
              </w:rPr>
            </w:r>
            <w:r>
              <w:rPr>
                <w:rFonts w:ascii="Times New Roman" w:hAnsi="Times New Roman"/>
                <w:sz w:val="20"/>
              </w:rPr>
              <w:t>Deep-learning predictors; per-child SHAP attributions; an attention-quality classifier trained on a proxy corpus.</w:t>
            </w:r>
          </w:p>
        </w:tc>
        <w:tc>
          <w:tcPr>
            <w:tcW w:type="dxa" w:w="3888"/>
          </w:tcPr>
          <w:p>
            <w:pPr>
              <w:spacing w:line="240" w:lineRule="auto" w:after="40"/>
            </w:pPr>
            <w:r>
              <w:rPr>
                <w:rFonts w:ascii="Times New Roman" w:hAnsi="Times New Roman"/>
                <w:sz w:val="20"/>
              </w:rPr>
            </w:r>
            <w:r>
              <w:rPr>
                <w:rFonts w:ascii="Times New Roman" w:hAnsi="Times New Roman"/>
                <w:sz w:val="20"/>
              </w:rPr>
              <w:t>Tree ensembles outperform neural networks on small tabular data and are intrinsically interpretable [24], [25]. SHAP and an attention-quality model were scoped, costed and deliberately deferred; both are named in Section 7.5.</w:t>
            </w:r>
          </w:p>
        </w:tc>
      </w:tr>
      <w:tr>
        <w:tc>
          <w:tcPr>
            <w:tcW w:type="dxa" w:w="3024"/>
          </w:tcPr>
          <w:p>
            <w:pPr>
              <w:spacing w:line="240" w:lineRule="auto" w:after="40"/>
            </w:pPr>
            <w:r>
              <w:rPr>
                <w:rFonts w:ascii="Times New Roman" w:hAnsi="Times New Roman"/>
                <w:sz w:val="20"/>
              </w:rPr>
            </w:r>
            <w:r>
              <w:rPr>
                <w:rFonts w:ascii="Times New Roman" w:hAnsi="Times New Roman"/>
                <w:sz w:val="20"/>
              </w:rPr>
              <w:t>A simulated Sri Lankan O/L cohort in the exact serving feature schema, statistically grounded in xAPI and UCI relationships, unioned with 480 recast real xAPI rows, every row provenance-tagged.</w:t>
            </w:r>
          </w:p>
        </w:tc>
        <w:tc>
          <w:tcPr>
            <w:tcW w:type="dxa" w:w="2448"/>
          </w:tcPr>
          <w:p>
            <w:pPr>
              <w:spacing w:line="240" w:lineRule="auto" w:after="40"/>
            </w:pPr>
            <w:r>
              <w:rPr>
                <w:rFonts w:ascii="Times New Roman" w:hAnsi="Times New Roman"/>
                <w:sz w:val="20"/>
              </w:rPr>
            </w:r>
            <w:r>
              <w:rPr>
                <w:rFonts w:ascii="Times New Roman" w:hAnsi="Times New Roman"/>
                <w:sz w:val="20"/>
              </w:rPr>
              <w:t>Primary data collection from real students, parents or schools.</w:t>
            </w:r>
          </w:p>
        </w:tc>
        <w:tc>
          <w:tcPr>
            <w:tcW w:type="dxa" w:w="3888"/>
          </w:tcPr>
          <w:p>
            <w:pPr>
              <w:spacing w:line="240" w:lineRule="auto" w:after="40"/>
            </w:pPr>
            <w:r>
              <w:rPr>
                <w:rFonts w:ascii="Times New Roman" w:hAnsi="Times New Roman"/>
                <w:sz w:val="20"/>
              </w:rPr>
            </w:r>
            <w:r>
              <w:rPr>
                <w:rFonts w:ascii="Times New Roman" w:hAnsi="Times New Roman"/>
                <w:sz w:val="20"/>
              </w:rPr>
              <w:t>Real collection involving minors and a webcam requires formal ethics-committee approval and a consented cohort, neither of which was available in the project window. All predictive findings are consequently framed as association, never causation.</w:t>
            </w:r>
          </w:p>
        </w:tc>
      </w:tr>
      <w:tr>
        <w:tc>
          <w:tcPr>
            <w:tcW w:type="dxa" w:w="3024"/>
          </w:tcPr>
          <w:p>
            <w:pPr>
              <w:spacing w:line="240" w:lineRule="auto" w:after="40"/>
            </w:pPr>
            <w:r>
              <w:rPr>
                <w:rFonts w:ascii="Times New Roman" w:hAnsi="Times New Roman"/>
                <w:sz w:val="20"/>
              </w:rPr>
            </w:r>
            <w:r>
              <w:rPr>
                <w:rFonts w:ascii="Times New Roman" w:hAnsi="Times New Roman"/>
                <w:sz w:val="20"/>
              </w:rPr>
              <w:t>Monitoring-interruption detection that logs departures and penalises the attention score.</w:t>
            </w:r>
          </w:p>
        </w:tc>
        <w:tc>
          <w:tcPr>
            <w:tcW w:type="dxa" w:w="2448"/>
          </w:tcPr>
          <w:p>
            <w:pPr>
              <w:spacing w:line="240" w:lineRule="auto" w:after="40"/>
            </w:pPr>
            <w:r>
              <w:rPr>
                <w:rFonts w:ascii="Times New Roman" w:hAnsi="Times New Roman"/>
                <w:sz w:val="20"/>
              </w:rPr>
            </w:r>
            <w:r>
              <w:rPr>
                <w:rFonts w:ascii="Times New Roman" w:hAnsi="Times New Roman"/>
                <w:sz w:val="20"/>
              </w:rPr>
              <w:t>True device lockdown or kiosk enforcement.</w:t>
            </w:r>
          </w:p>
        </w:tc>
        <w:tc>
          <w:tcPr>
            <w:tcW w:type="dxa" w:w="3888"/>
          </w:tcPr>
          <w:p>
            <w:pPr>
              <w:spacing w:line="240" w:lineRule="auto" w:after="40"/>
            </w:pPr>
            <w:r>
              <w:rPr>
                <w:rFonts w:ascii="Times New Roman" w:hAnsi="Times New Roman"/>
                <w:sz w:val="20"/>
              </w:rPr>
            </w:r>
            <w:r>
              <w:rPr>
                <w:rFonts w:ascii="Times New Roman" w:hAnsi="Times New Roman"/>
                <w:sz w:val="20"/>
              </w:rPr>
              <w:t>Browsers deliberately deny web pages the ability to prevent tab switching. The system therefore detects and deters; genuine prevention needs a managed device or a desktop wrapper, which lies outside a web application.</w:t>
            </w:r>
          </w:p>
        </w:tc>
      </w:tr>
      <w:tr>
        <w:tc>
          <w:tcPr>
            <w:tcW w:type="dxa" w:w="3024"/>
          </w:tcPr>
          <w:p>
            <w:pPr>
              <w:spacing w:line="240" w:lineRule="auto" w:after="40"/>
            </w:pPr>
            <w:r>
              <w:rPr>
                <w:rFonts w:ascii="Times New Roman" w:hAnsi="Times New Roman"/>
                <w:sz w:val="20"/>
              </w:rPr>
            </w:r>
            <w:r>
              <w:rPr>
                <w:rFonts w:ascii="Times New Roman" w:hAnsi="Times New Roman"/>
                <w:sz w:val="20"/>
              </w:rPr>
              <w:t>Risk predictions visible to administrators and parents, with support-oriented phrasing.</w:t>
            </w:r>
          </w:p>
        </w:tc>
        <w:tc>
          <w:tcPr>
            <w:tcW w:type="dxa" w:w="2448"/>
          </w:tcPr>
          <w:p>
            <w:pPr>
              <w:spacing w:line="240" w:lineRule="auto" w:after="40"/>
            </w:pPr>
            <w:r>
              <w:rPr>
                <w:rFonts w:ascii="Times New Roman" w:hAnsi="Times New Roman"/>
                <w:sz w:val="20"/>
              </w:rPr>
            </w:r>
            <w:r>
              <w:rPr>
                <w:rFonts w:ascii="Times New Roman" w:hAnsi="Times New Roman"/>
                <w:sz w:val="20"/>
              </w:rPr>
              <w:t>Risk predictions visible to the child.</w:t>
            </w:r>
          </w:p>
        </w:tc>
        <w:tc>
          <w:tcPr>
            <w:tcW w:type="dxa" w:w="3888"/>
          </w:tcPr>
          <w:p>
            <w:pPr>
              <w:spacing w:line="240" w:lineRule="auto" w:after="40"/>
            </w:pPr>
            <w:r>
              <w:rPr>
                <w:rFonts w:ascii="Times New Roman" w:hAnsi="Times New Roman"/>
                <w:sz w:val="20"/>
              </w:rPr>
            </w:r>
            <w:r>
              <w:rPr>
                <w:rFonts w:ascii="Times New Roman" w:hAnsi="Times New Roman"/>
                <w:sz w:val="20"/>
              </w:rPr>
              <w:t>A “high risk of failure” label can be self-fulfilling for an adolescent. This is an ethical exclusion, not a technical one.</w:t>
            </w:r>
          </w:p>
        </w:tc>
      </w:tr>
      <w:tr>
        <w:tc>
          <w:tcPr>
            <w:tcW w:type="dxa" w:w="3024"/>
          </w:tcPr>
          <w:p>
            <w:pPr>
              <w:spacing w:line="240" w:lineRule="auto" w:after="40"/>
            </w:pPr>
            <w:r>
              <w:rPr>
                <w:rFonts w:ascii="Times New Roman" w:hAnsi="Times New Roman"/>
                <w:sz w:val="20"/>
              </w:rPr>
            </w:r>
            <w:r>
              <w:rPr>
                <w:rFonts w:ascii="Times New Roman" w:hAnsi="Times New Roman"/>
                <w:sz w:val="20"/>
              </w:rPr>
              <w:t>In-app notifications with four event types and read-state tracking.</w:t>
            </w:r>
          </w:p>
        </w:tc>
        <w:tc>
          <w:tcPr>
            <w:tcW w:type="dxa" w:w="2448"/>
          </w:tcPr>
          <w:p>
            <w:pPr>
              <w:spacing w:line="240" w:lineRule="auto" w:after="40"/>
            </w:pPr>
            <w:r>
              <w:rPr>
                <w:rFonts w:ascii="Times New Roman" w:hAnsi="Times New Roman"/>
                <w:sz w:val="20"/>
              </w:rPr>
            </w:r>
            <w:r>
              <w:rPr>
                <w:rFonts w:ascii="Times New Roman" w:hAnsi="Times New Roman"/>
                <w:sz w:val="20"/>
              </w:rPr>
              <w:t>Email, SMS and push delivery channels.</w:t>
            </w:r>
          </w:p>
        </w:tc>
        <w:tc>
          <w:tcPr>
            <w:tcW w:type="dxa" w:w="3888"/>
          </w:tcPr>
          <w:p>
            <w:pPr>
              <w:spacing w:line="240" w:lineRule="auto" w:after="40"/>
            </w:pPr>
            <w:r>
              <w:rPr>
                <w:rFonts w:ascii="Times New Roman" w:hAnsi="Times New Roman"/>
                <w:sz w:val="20"/>
              </w:rPr>
            </w:r>
            <w:r>
              <w:rPr>
                <w:rFonts w:ascii="Times New Roman" w:hAnsi="Times New Roman"/>
                <w:sz w:val="20"/>
              </w:rPr>
              <w:t>Delivery-channel engineering is well understood and contributes nothing to the research question; the read-state hook that feeds engagement is the only part that matters here.</w:t>
            </w:r>
          </w:p>
        </w:tc>
      </w:tr>
    </w:tbl>
    <w:p>
      <w:pPr>
        <w:spacing w:after="40"/>
      </w:pPr>
    </w:p>
    <w:p>
      <w:pPr>
        <w:pStyle w:val="Heading2"/>
      </w:pPr>
      <w:r>
        <w:t>1.11 Chapter Summary</w:t>
      </w:r>
    </w:p>
    <w:p>
      <w:r>
        <w:t>This chapter has argued that school learning platforms measure parental presence and report it as parental involvement, that predictive risk models consume the resulting proxy without validating it, and that the multimodal-learning-analytics methods capable of verifying such a signal have never been aimed at a parent. From that gap a single research question was derived with four sub-questions, and four research-specific objectives — identify, analyse, design and develop, evaluate — were set against them. The proposed solution was presented as a rich picture with five named workflows, of which Workflow C, on-device attention verification, carries the contribution. Hardware and software resources were declared, and an explicit scope boundary was drawn with a justification for every exclusion. Chapter 2 now examines the literature these claims rest on, and tests the gap statement against it.</w:t>
      </w:r>
    </w:p>
    <w:p>
      <w:r>
        <w:br w:type="page"/>
      </w:r>
    </w:p>
    <w:p>
      <w:pPr>
        <w:pStyle w:val="Heading1"/>
      </w:pPr>
      <w:r>
        <w:t>Chapter 2 — Literature Review</w:t>
      </w:r>
    </w:p>
    <w:p>
      <w:pPr>
        <w:pStyle w:val="Heading2"/>
      </w:pPr>
      <w:r>
        <w:t>2.1 Chapter Overview</w:t>
      </w:r>
    </w:p>
    <w:p>
      <w:r>
        <w:t>This chapter reviews the literature that the research gap of Section 1.3.2 depends on, and it does so critically: each body of work is assessed for its applicability to the present problem, and where a source or a system is judged unsuitable, the reasoning for rejecting it is given as fully as the reasoning for adopting one. Section 2.2 provides a conceptual map so the reader can see how the chapter is organised before entering it. Section 2.3 surveys the domain at surface level. Section 2.4 conducts a comparative assessment of existing systems, frameworks and designs, with a personal reflection against each. Section 2.5, the chapter's substantive portion, analyses the technology in three dimensions — algorithmic, design and workflow. Section 2.6 reflects on the whole and justifies the gap against the most recent evidence available.</w:t>
      </w:r>
    </w:p>
    <w:p>
      <w:pPr>
        <w:pStyle w:val="Heading2"/>
      </w:pPr>
      <w:r>
        <w:t>2.2 Conceptual Map of the Literature</w:t>
      </w:r>
    </w:p>
    <w:p>
      <w:r>
        <w:t>Figure 2.1 maps the review. Four bodies of work converge on the artefact: predictive learning analytics supplies the modelling task; parental-involvement research supplies the construct being measured; multimodal learning analytics and affective computing supply the measurement instrument; and learning-analytics ethics constrains what may be built. The gap sits precisely where the third body has never intersected the second.</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2.1 — export of  conceptual_map.drawio  ]</w:t>
      </w:r>
    </w:p>
    <w:p>
      <w:pPr>
        <w:pStyle w:val="Caption"/>
      </w:pPr>
      <w:r>
        <w:rPr>
          <w:b/>
        </w:rPr>
        <w:t xml:space="preserve">Figure 2.1: </w:t>
      </w:r>
      <w:r>
        <w:t>Conceptual map of the reviewed literature — four converging bodies of work, the sub-areas drawn from each, and the location of the research gap at the unformed intersection of MMLA/affective computing and parental-involvement measurement.</w:t>
      </w:r>
    </w:p>
    <w:p>
      <w:r>
        <w:t xml:space="preserve">Reading the map clockwise from the top left: </w:t>
      </w:r>
      <w:r>
        <w:rPr>
          <w:b/>
        </w:rPr>
        <w:t>predictive learning analytics</w:t>
      </w:r>
      <w:r>
        <w:t xml:space="preserve"> (Section 2.3, 2.4.2, 2.5.1) contributes the risk-banding task, the feature-engineering conventions and the evaluation protocol. </w:t>
      </w:r>
      <w:r>
        <w:rPr>
          <w:b/>
        </w:rPr>
        <w:t>Parental-involvement research</w:t>
      </w:r>
      <w:r>
        <w:t xml:space="preserve"> (2.3, 2.4.4) contributes the construct, its established association with attainment, and — critically — the documented sensitivity of that association to how involvement is operationalised. </w:t>
      </w:r>
      <w:r>
        <w:rPr>
          <w:b/>
        </w:rPr>
        <w:t>MMLA and affective computing</w:t>
      </w:r>
      <w:r>
        <w:t xml:space="preserve"> (2.3, 2.4.3, 2.5.1) contribute the sensing method, the landmarking algorithms and the engagement-estimation corpora. </w:t>
      </w:r>
      <w:r>
        <w:rPr>
          <w:b/>
        </w:rPr>
        <w:t>Learning-analytics ethics</w:t>
      </w:r>
      <w:r>
        <w:t xml:space="preserve"> (2.4.3, 2.5.2) constrains the architecture. The dashed region at centre-right marks the unoccupied intersection.</w:t>
      </w:r>
    </w:p>
    <w:p>
      <w:pPr>
        <w:pStyle w:val="Heading2"/>
      </w:pPr>
      <w:r>
        <w:t>2.3 Domain Overview</w:t>
      </w:r>
    </w:p>
    <w:p>
      <w:r>
        <w:rPr>
          <w:b/>
        </w:rPr>
        <w:t>Learning Analytics (LA)</w:t>
      </w:r>
      <w:r>
        <w:t xml:space="preserve"> is the measurement, collection, analysis and reporting of data about learners and their contexts for the purpose of understanding and optimising learning. Siemens and Long's framing of analytics as a means of “penetrating the fog” around institutional decision-making [6] remains the canonical statement of its purpose. </w:t>
      </w:r>
      <w:r>
        <w:rPr>
          <w:b/>
        </w:rPr>
        <w:t>Educational Data Mining (EDM)</w:t>
      </w:r>
      <w:r>
        <w:t xml:space="preserve"> is the closely allied application of machine-learning and pattern-discovery methods to educational data; Romero and Ventura's review [1] and Baker and Inventado's treatment of the relationship between the two fields [2] establish the boundary — LA is oriented towards informing human decisions, EDM towards discovering structure — while acknowledging that in practice the two overlap heavily, as they do in this project.</w:t>
      </w:r>
    </w:p>
    <w:p>
      <w:r>
        <w:rPr>
          <w:b/>
        </w:rPr>
        <w:t>Predictive learning analytics</w:t>
      </w:r>
      <w:r>
        <w:t xml:space="preserve"> is the sub-task of forecasting outcomes and flagging at-risk learners early enough for intervention. Its practical form is the early-warning system, of which Jayaprakash et al.'s open academic analytics initiative [3] is the most fully reported instance. Namoun and Alshanqiti's systematic review [23] provides the current state of the sub-field and is the source relied on here for what a conventional feature set contains.</w:t>
      </w:r>
    </w:p>
    <w:p>
      <w:r>
        <w:rPr>
          <w:b/>
        </w:rPr>
        <w:t>Multimodal Learning Analytics (MMLA)</w:t>
      </w:r>
      <w:r>
        <w:t xml:space="preserve"> extends LA by fusing interaction logs with sensor streams — cameras, microphones, eye trackers, physiological sensors — to model learner states that clickstreams alone cannot reveal. Blikstein and Worsley [15] set out the agenda; Di Mitri et al. [16] supply the conceptual model that formalises how a raw signal becomes a learning-relevant construct; Sharma and Giannakos [26] assess what multimodal data can and cannot tell us. </w:t>
      </w:r>
      <w:r>
        <w:rPr>
          <w:b/>
        </w:rPr>
        <w:t>This is the field label this dissertation claims.</w:t>
      </w:r>
      <w:r>
        <w:t xml:space="preserve"> The moment a camera signal is fused with behavioural logs, the work is MMLA, and saying so situates the camera component inside a recognised tradition rather than presenting it as a novelty bolted onto an LMS.</w:t>
      </w:r>
    </w:p>
    <w:p>
      <w:r>
        <w:rPr>
          <w:b/>
        </w:rPr>
        <w:t>Affective computing, engagement detection and attention recognition</w:t>
      </w:r>
      <w:r>
        <w:t xml:space="preserve"> constitute the sub-area from which the camera component borrows its methods: inferring attentional or affective state from video. Dewan et al. [19] provide the taxonomy, distinguishing automatic, semi-automatic and manual engagement measurement; Karimah and Hasegawa [20] provide the most recent systematic review of automatic engagement estimation in learning settings.</w:t>
      </w:r>
    </w:p>
    <w:p>
      <w:r>
        <w:rPr>
          <w:b/>
        </w:rPr>
        <w:t>Methodology, kept separate from field.</w:t>
      </w:r>
      <w:r>
        <w:t xml:space="preserve"> LA, EDM and MMLA are the fields this work contributes to; </w:t>
      </w:r>
      <w:r>
        <w:rPr>
          <w:b/>
        </w:rPr>
        <w:t>Design Science Research</w:t>
      </w:r>
      <w:r>
        <w:t xml:space="preserve"> [27], [28] is the methodology by which it proceeds. Conflating the two is a common weakness in undergraduate dissertations, and Chapter 3 keeps them apart.</w:t>
      </w:r>
    </w:p>
    <w:p>
      <w:pPr>
        <w:pStyle w:val="Heading2"/>
      </w:pPr>
      <w:r>
        <w:t>2.4 Existing Systems, Frameworks and Designs</w:t>
      </w:r>
    </w:p>
    <w:p>
      <w:r>
        <w:t>This section assesses five classes of existing work comparatively. Each subsection states what the class offers, then reflects on whether it is applicable to the present problem — and if not, why not. Table 2.1 consolidates the assessment.</w:t>
      </w:r>
    </w:p>
    <w:p>
      <w:pPr>
        <w:pStyle w:val="Heading3"/>
      </w:pPr>
      <w:r>
        <w:t>2.4.1 Commercial and open-source parent portals</w:t>
      </w:r>
    </w:p>
    <w:p>
      <w:r>
        <w:t>The dominant existing designs for surfacing a child's progress to a guardian are the guardian-summary feature of Google Classroom, the parent role in Moodle, and the parent modules of commercial student-information systems. Functionally these are mature: they handle authentication, linking a guardian to a student, and rendering marks and submissions reliably, and their linking model — a many-to-many association between a guardian account and a student account — is the correct one and was adopted directly in this project's design (Section 4.4.2).</w:t>
      </w:r>
    </w:p>
    <w:p>
      <w:r>
        <w:rPr>
          <w:b/>
        </w:rPr>
        <w:t>Reflection.</w:t>
      </w:r>
      <w:r>
        <w:t xml:space="preserve"> Their </w:t>
      </w:r>
      <w:r>
        <w:rPr>
          <w:i/>
        </w:rPr>
        <w:t>measurement</w:t>
      </w:r>
      <w:r>
        <w:t xml:space="preserve"> model is where they fail for present purposes, and the failure is definitional rather than incidental. These systems were built to </w:t>
      </w:r>
      <w:r>
        <w:rPr>
          <w:i/>
        </w:rPr>
        <w:t>deliver</w:t>
      </w:r>
      <w:r>
        <w:t xml:space="preserve"> information to a guardian, not to </w:t>
      </w:r>
      <w:r>
        <w:rPr>
          <w:i/>
        </w:rPr>
        <w:t>measure</w:t>
      </w:r>
      <w:r>
        <w:t xml:space="preserve"> a guardian, so the only guardian-side quantities they can report are the by-products of delivery: whether a summary email was opened, when the portal was last visited, how long a page was open. Each of those is a presence measure. Adopting any of them as a platform would therefore have inherited exactly the deficiency this research exists to remove. Their linking and role models are reusable; their engagement telemetry is not.</w:t>
      </w:r>
    </w:p>
    <w:p>
      <w:pPr>
        <w:pStyle w:val="Heading3"/>
      </w:pPr>
      <w:r>
        <w:t>2.4.2 Predictive early-warning systems</w:t>
      </w:r>
    </w:p>
    <w:p>
      <w:r>
        <w:t>Early-warning systems apply a classifier to student data and surface at-risk learners for intervention. Jayaprakash et al. [3] report the most transparent deployment, including intervention outcomes; Kotsiantis et al. [5] established early that comparatively simple classifiers perform respectably in distance learning; Huang and Fang [4] demonstrated regression-based prediction from prior-performance variables; Alyahyan and Düştegör [29] synthesise best practice in predicting academic success. Namoun and Alshanqiti [23] survey the field as a whole. Two design conventions from this literature were adopted here without modification: the framing of prediction as an ordinal risk band rather than a point score, which is more actionable for pastoral staff and more robust to label noise; and prior attainment as the dominant single predictor — a convention that Section 6.5.5 independently reproduces.</w:t>
      </w:r>
    </w:p>
    <w:p>
      <w:r>
        <w:rPr>
          <w:b/>
        </w:rPr>
        <w:t>Reflection.</w:t>
      </w:r>
      <w:r>
        <w:t xml:space="preserve"> The limitation is uniform across the class and is the first of the four shortcomings listed in Section 1.3.2: the feature sets are learner-centric. Where a family variable is present it is static and demographic — parental education level, guardian identity, family size — rather than a dynamic measure of current parental behaviour. This is a rational consequence of data availability, not an oversight: institutions hold demographic data about families and hold no behavioural data about them. It nonetheless means that no system in this class can answer the question of what a </w:t>
      </w:r>
      <w:r>
        <w:rPr>
          <w:i/>
        </w:rPr>
        <w:t>verified</w:t>
      </w:r>
      <w:r>
        <w:t xml:space="preserve"> parental measure would contribute, because none has ever had one. That is the space this project's nine-feature schema occupies.</w:t>
      </w:r>
    </w:p>
    <w:p>
      <w:pPr>
        <w:pStyle w:val="Heading3"/>
      </w:pPr>
      <w:r>
        <w:t>2.4.3 Engagement-detection and attention-recognition systems</w:t>
      </w:r>
    </w:p>
    <w:p>
      <w:r>
        <w:t>This class supplies the measurement method. DAiSEE [17] — 9,068 ten-second clips from 112 subjects, labelled for boredom, confusion, engagement and frustration — remains the reference corpus; EngageNet [18] is larger and more recent, with in-the-wild recordings from 127 participants. Dewan et al. [19] and Karimah and Hasegawa [20] review the systems built on such data. Methodologically the class is directly relevant: the geometric question “is this person's gaze directed at the display” is subject-independent, and the accumulation of attentive versus total time is the standard operationalisation.</w:t>
      </w:r>
    </w:p>
    <w:p>
      <w:r>
        <w:rPr>
          <w:b/>
        </w:rPr>
        <w:t>Reflection, and the reason the corpora were not used.</w:t>
      </w:r>
      <w:r>
        <w:t xml:space="preserve"> Every dataset in this class records </w:t>
      </w:r>
      <w:r>
        <w:rPr>
          <w:i/>
        </w:rPr>
        <w:t>students</w:t>
      </w:r>
      <w:r>
        <w:t xml:space="preserve">. This is not a gap in coverage that a researcher might fill by relabelling; it is the structural absence identified in Section 1.3.2, and it has a direct methodological consequence for this project. Because no parent-attention corpus exists, there is nothing to fine-tune against, and a supervised attention-quality classifier could only be trained on a student proxy and then applied to a different population — importing an unquantifiable domain shift for the sake of an optional feature. The decision taken, and defended in Section 2.5.1, was therefore to use a pre-trained landmarker as shipped and to layer </w:t>
      </w:r>
      <w:r>
        <w:rPr>
          <w:i/>
        </w:rPr>
        <w:t>deterministic geometric logic</w:t>
      </w:r>
      <w:r>
        <w:t xml:space="preserve"> on top of it, so that the attention decision is inspectable and no untested transfer assumption is made. DAiSEE and EngageNet consequently appear in this dissertation as evidence that the method is established, not as training data.</w:t>
      </w:r>
    </w:p>
    <w:p>
      <w:pPr>
        <w:pStyle w:val="Heading3"/>
      </w:pPr>
      <w:r>
        <w:t>2.4.4 Parental-involvement frameworks</w:t>
      </w:r>
    </w:p>
    <w:p>
      <w:r>
        <w:t xml:space="preserve">Epstein's six-type framework of school–family–community partnership [8] is the structural reference for what parental involvement consists of, and it locates this project's contribution precisely: the system instruments Type 4, </w:t>
      </w:r>
      <w:r>
        <w:rPr>
          <w:i/>
        </w:rPr>
        <w:t>learning at home</w:t>
      </w:r>
      <w:r>
        <w:t xml:space="preserve">, and Type 2, </w:t>
      </w:r>
      <w:r>
        <w:rPr>
          <w:i/>
        </w:rPr>
        <w:t>communicating</w:t>
      </w:r>
      <w:r>
        <w:t xml:space="preserve">. The empirical case is carried by Boonk et al. [13], whose review relates specific involvement indicators to achievement, and Barger et al. [14], whose meta-analysis of involvement and child adjustment is the most statistically careful synthesis available. Wang and Sheikh-Khalil [11] add the longitudinal dimension. Hoover-Dempsey and Sandler's model of </w:t>
      </w:r>
      <w:r>
        <w:rPr>
          <w:i/>
        </w:rPr>
        <w:t>why</w:t>
      </w:r>
      <w:r>
        <w:t xml:space="preserve"> parents become involved [30] informed the support-not-blame interface stance described in Section 2.5.2.</w:t>
      </w:r>
    </w:p>
    <w:p>
      <w:r>
        <w:rPr>
          <w:b/>
        </w:rPr>
        <w:t>Reflection.</w:t>
      </w:r>
      <w:r>
        <w:t xml:space="preserve"> Two things must be said plainly. First, this literature has already established the involvement–achievement association; claiming to discover it would be an error an examiner would rightly catch, and this dissertation does not claim it. Second, and more usefully, both Boonk et al. [13] and Barger et al. [14] report that effect estimates vary substantially with the </w:t>
      </w:r>
      <w:r>
        <w:rPr>
          <w:i/>
        </w:rPr>
        <w:t>operationalisation</w:t>
      </w:r>
      <w:r>
        <w:t xml:space="preserve"> of involvement, and both note the prevalence of parent self-report among the studies they synthesise. That observation, made by the parental-involvement literature about itself, is the strongest external warrant for this project: the field's own reviewers identify measurement as the weak link, and an objective measure is a contribution to it.</w:t>
      </w:r>
    </w:p>
    <w:p>
      <w:pPr>
        <w:pStyle w:val="Heading3"/>
      </w:pPr>
      <w:r>
        <w:t>2.4.5 Remote proctoring systems — a design precedent, deliberately inverted</w:t>
      </w:r>
    </w:p>
    <w:p>
      <w:r>
        <w:t>The one existing class of educational system that routinely aims a camera at a person for verification purposes is remote proctoring. It is included here because it is the closest existing design to the proposed component and because the contrast is instructive rather than flattering. Proctoring systems typically stream or upload video for server-side or human review, frame their purpose as detecting misconduct, and operate without meaningful consent since the alternative is forfeiting an examination. The documented result has been sustained privacy objection from the populations subjected to them.</w:t>
      </w:r>
    </w:p>
    <w:p>
      <w:r>
        <w:rPr>
          <w:b/>
        </w:rPr>
        <w:t>Reflection.</w:t>
      </w:r>
      <w:r>
        <w:t xml:space="preserve"> This class is unsuitable as a model and was inverted on all three axes, which is a design contribution in its own right. </w:t>
      </w:r>
      <w:r>
        <w:rPr>
          <w:b/>
        </w:rPr>
        <w:t>Data flow:</w:t>
      </w:r>
      <w:r>
        <w:t xml:space="preserve"> inference is moved to the device and only aggregate numbers egress, so there is no corpus of family video to protect, subpoena or breach. </w:t>
      </w:r>
      <w:r>
        <w:rPr>
          <w:b/>
        </w:rPr>
        <w:t>Intent:</w:t>
      </w:r>
      <w:r>
        <w:t xml:space="preserve"> the subject is the person being </w:t>
      </w:r>
      <w:r>
        <w:rPr>
          <w:i/>
        </w:rPr>
        <w:t>supported</w:t>
      </w:r>
      <w:r>
        <w:t xml:space="preserve"> rather than policed, and the output is a score the subject can see about themselves, not evidence about them held by an institution. </w:t>
      </w:r>
      <w:r>
        <w:rPr>
          <w:b/>
        </w:rPr>
        <w:t>Consent:</w:t>
      </w:r>
      <w:r>
        <w:t xml:space="preserve"> declining is a first-class path — the system degrades to behaviour-only monitoring and remains fully functional, so consent is genuine rather than nominal. The proctoring precedent thus establishes what to avoid, and Section 2.5.2 turns that into concrete architectural requirements.</w:t>
      </w:r>
    </w:p>
    <w:p>
      <w:pPr>
        <w:pStyle w:val="Caption"/>
        <w:spacing w:before="160"/>
        <w:jc w:val="left"/>
      </w:pPr>
      <w:r>
        <w:rPr>
          <w:b/>
        </w:rPr>
        <w:t>Table 2.1</w:t>
      </w:r>
      <w:r>
        <w:t xml:space="preserve">  Comparative assessment of existing system classes against the requirements of this research</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944"/>
            <w:shd w:val="clear" w:fill="E8E8E8"/>
          </w:tcPr>
          <w:p>
            <w:pPr>
              <w:spacing w:line="240" w:lineRule="auto" w:after="40"/>
            </w:pPr>
            <w:r/>
            <w:r>
              <w:rPr>
                <w:rFonts w:ascii="Times New Roman" w:hAnsi="Times New Roman"/>
                <w:b/>
                <w:sz w:val="18"/>
              </w:rPr>
              <w:t>System class</w:t>
            </w:r>
          </w:p>
        </w:tc>
        <w:tc>
          <w:tcPr>
            <w:tcW w:type="dxa" w:w="2160"/>
            <w:shd w:val="clear" w:fill="E8E8E8"/>
          </w:tcPr>
          <w:p>
            <w:pPr>
              <w:spacing w:line="240" w:lineRule="auto" w:after="40"/>
            </w:pPr>
            <w:r/>
            <w:r>
              <w:rPr>
                <w:rFonts w:ascii="Times New Roman" w:hAnsi="Times New Roman"/>
                <w:b/>
                <w:sz w:val="18"/>
              </w:rPr>
              <w:t>What it contributes</w:t>
            </w:r>
          </w:p>
        </w:tc>
        <w:tc>
          <w:tcPr>
            <w:tcW w:type="dxa" w:w="1656"/>
            <w:shd w:val="clear" w:fill="E8E8E8"/>
          </w:tcPr>
          <w:p>
            <w:pPr>
              <w:spacing w:line="240" w:lineRule="auto" w:after="40"/>
            </w:pPr>
            <w:r/>
            <w:r>
              <w:rPr>
                <w:rFonts w:ascii="Times New Roman" w:hAnsi="Times New Roman"/>
                <w:b/>
                <w:sz w:val="18"/>
              </w:rPr>
              <w:t>Verified parental attention?</w:t>
            </w:r>
          </w:p>
        </w:tc>
        <w:tc>
          <w:tcPr>
            <w:tcW w:type="dxa" w:w="1368"/>
            <w:shd w:val="clear" w:fill="E8E8E8"/>
          </w:tcPr>
          <w:p>
            <w:pPr>
              <w:spacing w:line="240" w:lineRule="auto" w:after="40"/>
            </w:pPr>
            <w:r/>
            <w:r>
              <w:rPr>
                <w:rFonts w:ascii="Times New Roman" w:hAnsi="Times New Roman"/>
                <w:b/>
                <w:sz w:val="18"/>
              </w:rPr>
              <w:t>Privacy posture</w:t>
            </w:r>
          </w:p>
        </w:tc>
        <w:tc>
          <w:tcPr>
            <w:tcW w:type="dxa" w:w="2664"/>
            <w:shd w:val="clear" w:fill="E8E8E8"/>
          </w:tcPr>
          <w:p>
            <w:pPr>
              <w:spacing w:line="240" w:lineRule="auto" w:after="40"/>
            </w:pPr>
            <w:r/>
            <w:r>
              <w:rPr>
                <w:rFonts w:ascii="Times New Roman" w:hAnsi="Times New Roman"/>
                <w:b/>
                <w:sz w:val="18"/>
              </w:rPr>
              <w:t>Verdict and justification</w:t>
            </w:r>
          </w:p>
        </w:tc>
      </w:tr>
      <w:tr>
        <w:tc>
          <w:tcPr>
            <w:tcW w:type="dxa" w:w="1944"/>
          </w:tcPr>
          <w:p>
            <w:pPr>
              <w:spacing w:line="240" w:lineRule="auto" w:after="40"/>
            </w:pPr>
            <w:r>
              <w:rPr>
                <w:rFonts w:ascii="Times New Roman" w:hAnsi="Times New Roman"/>
                <w:sz w:val="18"/>
              </w:rPr>
            </w:r>
            <w:r>
              <w:rPr>
                <w:rFonts w:ascii="Times New Roman" w:hAnsi="Times New Roman"/>
                <w:sz w:val="18"/>
              </w:rPr>
              <w:t>Parent portals (Google Classroom guardian summaries, Moodle parent role, commercial SIS)</w:t>
            </w:r>
          </w:p>
        </w:tc>
        <w:tc>
          <w:tcPr>
            <w:tcW w:type="dxa" w:w="2160"/>
          </w:tcPr>
          <w:p>
            <w:pPr>
              <w:spacing w:line="240" w:lineRule="auto" w:after="40"/>
            </w:pPr>
            <w:r>
              <w:rPr>
                <w:rFonts w:ascii="Times New Roman" w:hAnsi="Times New Roman"/>
                <w:sz w:val="18"/>
              </w:rPr>
            </w:r>
            <w:r>
              <w:rPr>
                <w:rFonts w:ascii="Times New Roman" w:hAnsi="Times New Roman"/>
                <w:sz w:val="18"/>
              </w:rPr>
              <w:t>Mature guardian–student linking model; reliable delivery of marks and submissions.</w:t>
            </w:r>
          </w:p>
        </w:tc>
        <w:tc>
          <w:tcPr>
            <w:tcW w:type="dxa" w:w="1656"/>
          </w:tcPr>
          <w:p>
            <w:pPr>
              <w:spacing w:line="240" w:lineRule="auto" w:after="40"/>
            </w:pPr>
            <w:r>
              <w:rPr>
                <w:rFonts w:ascii="Times New Roman" w:hAnsi="Times New Roman"/>
                <w:sz w:val="18"/>
              </w:rPr>
            </w:r>
            <w:r>
              <w:rPr>
                <w:rFonts w:ascii="Times New Roman" w:hAnsi="Times New Roman"/>
                <w:sz w:val="18"/>
              </w:rPr>
              <w:t>No — presence proxies only (logins, page-open duration, email opens).</w:t>
            </w:r>
          </w:p>
        </w:tc>
        <w:tc>
          <w:tcPr>
            <w:tcW w:type="dxa" w:w="1368"/>
          </w:tcPr>
          <w:p>
            <w:pPr>
              <w:spacing w:line="240" w:lineRule="auto" w:after="40"/>
            </w:pPr>
            <w:r>
              <w:rPr>
                <w:rFonts w:ascii="Times New Roman" w:hAnsi="Times New Roman"/>
                <w:sz w:val="18"/>
              </w:rPr>
            </w:r>
            <w:r>
              <w:rPr>
                <w:rFonts w:ascii="Times New Roman" w:hAnsi="Times New Roman"/>
                <w:sz w:val="18"/>
              </w:rPr>
              <w:t>Server-side, but no camera; low risk.</w:t>
            </w:r>
          </w:p>
        </w:tc>
        <w:tc>
          <w:tcPr>
            <w:tcW w:type="dxa" w:w="2664"/>
          </w:tcPr>
          <w:p>
            <w:pPr>
              <w:spacing w:line="240" w:lineRule="auto" w:after="40"/>
            </w:pPr>
            <w:r>
              <w:rPr>
                <w:rFonts w:ascii="Times New Roman" w:hAnsi="Times New Roman"/>
                <w:sz w:val="18"/>
              </w:rPr>
            </w:r>
            <w:r>
              <w:rPr>
                <w:rFonts w:ascii="Times New Roman" w:hAnsi="Times New Roman"/>
                <w:b/>
                <w:sz w:val="18"/>
              </w:rPr>
              <w:t>Partially adopted.</w:t>
            </w:r>
            <w:r>
              <w:rPr>
                <w:rFonts w:ascii="Times New Roman" w:hAnsi="Times New Roman"/>
                <w:sz w:val="18"/>
              </w:rPr>
              <w:t xml:space="preserve"> Linking and role model reused (Section 4.4.2); engagement telemetry rejected because it measures delivery by-products, not the construct.</w:t>
            </w:r>
          </w:p>
        </w:tc>
      </w:tr>
      <w:tr>
        <w:tc>
          <w:tcPr>
            <w:tcW w:type="dxa" w:w="1944"/>
          </w:tcPr>
          <w:p>
            <w:pPr>
              <w:spacing w:line="240" w:lineRule="auto" w:after="40"/>
            </w:pPr>
            <w:r>
              <w:rPr>
                <w:rFonts w:ascii="Times New Roman" w:hAnsi="Times New Roman"/>
                <w:sz w:val="18"/>
              </w:rPr>
            </w:r>
            <w:r>
              <w:rPr>
                <w:rFonts w:ascii="Times New Roman" w:hAnsi="Times New Roman"/>
                <w:sz w:val="18"/>
              </w:rPr>
              <w:t>Predictive early-warning systems [3], [5], [23], [29]</w:t>
            </w:r>
          </w:p>
        </w:tc>
        <w:tc>
          <w:tcPr>
            <w:tcW w:type="dxa" w:w="2160"/>
          </w:tcPr>
          <w:p>
            <w:pPr>
              <w:spacing w:line="240" w:lineRule="auto" w:after="40"/>
            </w:pPr>
            <w:r>
              <w:rPr>
                <w:rFonts w:ascii="Times New Roman" w:hAnsi="Times New Roman"/>
                <w:sz w:val="18"/>
              </w:rPr>
            </w:r>
            <w:r>
              <w:rPr>
                <w:rFonts w:ascii="Times New Roman" w:hAnsi="Times New Roman"/>
                <w:sz w:val="18"/>
              </w:rPr>
              <w:t>Risk-banding formulation; evaluation protocol; prior attainment as dominant predictor.</w:t>
            </w:r>
          </w:p>
        </w:tc>
        <w:tc>
          <w:tcPr>
            <w:tcW w:type="dxa" w:w="1656"/>
          </w:tcPr>
          <w:p>
            <w:pPr>
              <w:spacing w:line="240" w:lineRule="auto" w:after="40"/>
            </w:pPr>
            <w:r>
              <w:rPr>
                <w:rFonts w:ascii="Times New Roman" w:hAnsi="Times New Roman"/>
                <w:sz w:val="18"/>
              </w:rPr>
            </w:r>
            <w:r>
              <w:rPr>
                <w:rFonts w:ascii="Times New Roman" w:hAnsi="Times New Roman"/>
                <w:sz w:val="18"/>
              </w:rPr>
              <w:t>No — family variables, where present, are static demographics.</w:t>
            </w:r>
          </w:p>
        </w:tc>
        <w:tc>
          <w:tcPr>
            <w:tcW w:type="dxa" w:w="1368"/>
          </w:tcPr>
          <w:p>
            <w:pPr>
              <w:spacing w:line="240" w:lineRule="auto" w:after="40"/>
            </w:pPr>
            <w:r>
              <w:rPr>
                <w:rFonts w:ascii="Times New Roman" w:hAnsi="Times New Roman"/>
                <w:sz w:val="18"/>
              </w:rPr>
            </w:r>
            <w:r>
              <w:rPr>
                <w:rFonts w:ascii="Times New Roman" w:hAnsi="Times New Roman"/>
                <w:sz w:val="18"/>
              </w:rPr>
              <w:t>Institutional data only.</w:t>
            </w:r>
          </w:p>
        </w:tc>
        <w:tc>
          <w:tcPr>
            <w:tcW w:type="dxa" w:w="2664"/>
          </w:tcPr>
          <w:p>
            <w:pPr>
              <w:spacing w:line="240" w:lineRule="auto" w:after="40"/>
            </w:pPr>
            <w:r>
              <w:rPr>
                <w:rFonts w:ascii="Times New Roman" w:hAnsi="Times New Roman"/>
                <w:sz w:val="18"/>
              </w:rPr>
            </w:r>
            <w:r>
              <w:rPr>
                <w:rFonts w:ascii="Times New Roman" w:hAnsi="Times New Roman"/>
                <w:b/>
                <w:sz w:val="18"/>
              </w:rPr>
              <w:t>Conventions adopted, feature set extended.</w:t>
            </w:r>
            <w:r>
              <w:rPr>
                <w:rFonts w:ascii="Times New Roman" w:hAnsi="Times New Roman"/>
                <w:sz w:val="18"/>
              </w:rPr>
              <w:t xml:space="preserve"> Cannot answer the research question because no system in the class has ever held a verified parental feature.</w:t>
            </w:r>
          </w:p>
        </w:tc>
      </w:tr>
      <w:tr>
        <w:tc>
          <w:tcPr>
            <w:tcW w:type="dxa" w:w="1944"/>
          </w:tcPr>
          <w:p>
            <w:pPr>
              <w:spacing w:line="240" w:lineRule="auto" w:after="40"/>
            </w:pPr>
            <w:r>
              <w:rPr>
                <w:rFonts w:ascii="Times New Roman" w:hAnsi="Times New Roman"/>
                <w:sz w:val="18"/>
              </w:rPr>
            </w:r>
            <w:r>
              <w:rPr>
                <w:rFonts w:ascii="Times New Roman" w:hAnsi="Times New Roman"/>
                <w:sz w:val="18"/>
              </w:rPr>
              <w:t>Engagement-detection corpora and systems (DAiSEE [17], EngageNet [18], reviews [19], [20])</w:t>
            </w:r>
          </w:p>
        </w:tc>
        <w:tc>
          <w:tcPr>
            <w:tcW w:type="dxa" w:w="2160"/>
          </w:tcPr>
          <w:p>
            <w:pPr>
              <w:spacing w:line="240" w:lineRule="auto" w:after="40"/>
            </w:pPr>
            <w:r>
              <w:rPr>
                <w:rFonts w:ascii="Times New Roman" w:hAnsi="Times New Roman"/>
                <w:sz w:val="18"/>
              </w:rPr>
            </w:r>
            <w:r>
              <w:rPr>
                <w:rFonts w:ascii="Times New Roman" w:hAnsi="Times New Roman"/>
                <w:sz w:val="18"/>
              </w:rPr>
              <w:t>Establishes camera-based attention estimation as a legitimate method; gaze geometry transfers across subjects.</w:t>
            </w:r>
          </w:p>
        </w:tc>
        <w:tc>
          <w:tcPr>
            <w:tcW w:type="dxa" w:w="1656"/>
          </w:tcPr>
          <w:p>
            <w:pPr>
              <w:spacing w:line="240" w:lineRule="auto" w:after="40"/>
            </w:pPr>
            <w:r>
              <w:rPr>
                <w:rFonts w:ascii="Times New Roman" w:hAnsi="Times New Roman"/>
                <w:sz w:val="18"/>
              </w:rPr>
            </w:r>
            <w:r>
              <w:rPr>
                <w:rFonts w:ascii="Times New Roman" w:hAnsi="Times New Roman"/>
                <w:sz w:val="18"/>
              </w:rPr>
              <w:t>No — every corpus records students.</w:t>
            </w:r>
          </w:p>
        </w:tc>
        <w:tc>
          <w:tcPr>
            <w:tcW w:type="dxa" w:w="1368"/>
          </w:tcPr>
          <w:p>
            <w:pPr>
              <w:spacing w:line="240" w:lineRule="auto" w:after="40"/>
            </w:pPr>
            <w:r>
              <w:rPr>
                <w:rFonts w:ascii="Times New Roman" w:hAnsi="Times New Roman"/>
                <w:sz w:val="18"/>
              </w:rPr>
            </w:r>
            <w:r>
              <w:rPr>
                <w:rFonts w:ascii="Times New Roman" w:hAnsi="Times New Roman"/>
                <w:sz w:val="18"/>
              </w:rPr>
              <w:t>Recorded corpora; centralised.</w:t>
            </w:r>
          </w:p>
        </w:tc>
        <w:tc>
          <w:tcPr>
            <w:tcW w:type="dxa" w:w="2664"/>
          </w:tcPr>
          <w:p>
            <w:pPr>
              <w:spacing w:line="240" w:lineRule="auto" w:after="40"/>
            </w:pPr>
            <w:r>
              <w:rPr>
                <w:rFonts w:ascii="Times New Roman" w:hAnsi="Times New Roman"/>
                <w:sz w:val="18"/>
              </w:rPr>
            </w:r>
            <w:r>
              <w:rPr>
                <w:rFonts w:ascii="Times New Roman" w:hAnsi="Times New Roman"/>
                <w:b/>
                <w:sz w:val="18"/>
              </w:rPr>
              <w:t>Method adopted, data rejected.</w:t>
            </w:r>
            <w:r>
              <w:rPr>
                <w:rFonts w:ascii="Times New Roman" w:hAnsi="Times New Roman"/>
                <w:sz w:val="18"/>
              </w:rPr>
              <w:t xml:space="preserve"> Training on a student proxy and serving on parents would import an unquantifiable domain shift for an optional feature; a pre-trained landmarker plus deterministic geometry avoids it.</w:t>
            </w:r>
          </w:p>
        </w:tc>
      </w:tr>
      <w:tr>
        <w:tc>
          <w:tcPr>
            <w:tcW w:type="dxa" w:w="1944"/>
          </w:tcPr>
          <w:p>
            <w:pPr>
              <w:spacing w:line="240" w:lineRule="auto" w:after="40"/>
            </w:pPr>
            <w:r>
              <w:rPr>
                <w:rFonts w:ascii="Times New Roman" w:hAnsi="Times New Roman"/>
                <w:sz w:val="18"/>
              </w:rPr>
            </w:r>
            <w:r>
              <w:rPr>
                <w:rFonts w:ascii="Times New Roman" w:hAnsi="Times New Roman"/>
                <w:sz w:val="18"/>
              </w:rPr>
              <w:t>Parental-involvement frameworks [8], [11], [13], [14], [30]</w:t>
            </w:r>
          </w:p>
        </w:tc>
        <w:tc>
          <w:tcPr>
            <w:tcW w:type="dxa" w:w="2160"/>
          </w:tcPr>
          <w:p>
            <w:pPr>
              <w:spacing w:line="240" w:lineRule="auto" w:after="40"/>
            </w:pPr>
            <w:r>
              <w:rPr>
                <w:rFonts w:ascii="Times New Roman" w:hAnsi="Times New Roman"/>
                <w:sz w:val="18"/>
              </w:rPr>
            </w:r>
            <w:r>
              <w:rPr>
                <w:rFonts w:ascii="Times New Roman" w:hAnsi="Times New Roman"/>
                <w:sz w:val="18"/>
              </w:rPr>
              <w:t>The construct, its association with attainment, and the six-type structure.</w:t>
            </w:r>
          </w:p>
        </w:tc>
        <w:tc>
          <w:tcPr>
            <w:tcW w:type="dxa" w:w="1656"/>
          </w:tcPr>
          <w:p>
            <w:pPr>
              <w:spacing w:line="240" w:lineRule="auto" w:after="40"/>
            </w:pPr>
            <w:r>
              <w:rPr>
                <w:rFonts w:ascii="Times New Roman" w:hAnsi="Times New Roman"/>
                <w:sz w:val="18"/>
              </w:rPr>
            </w:r>
            <w:r>
              <w:rPr>
                <w:rFonts w:ascii="Times New Roman" w:hAnsi="Times New Roman"/>
                <w:sz w:val="18"/>
              </w:rPr>
              <w:t>Not applicable — these measure via self-report and survey instruments.</w:t>
            </w:r>
          </w:p>
        </w:tc>
        <w:tc>
          <w:tcPr>
            <w:tcW w:type="dxa" w:w="1368"/>
          </w:tcPr>
          <w:p>
            <w:pPr>
              <w:spacing w:line="240" w:lineRule="auto" w:after="40"/>
            </w:pPr>
            <w:r>
              <w:rPr>
                <w:rFonts w:ascii="Times New Roman" w:hAnsi="Times New Roman"/>
                <w:sz w:val="18"/>
              </w:rPr>
            </w:r>
            <w:r>
              <w:rPr>
                <w:rFonts w:ascii="Times New Roman" w:hAnsi="Times New Roman"/>
                <w:sz w:val="18"/>
              </w:rPr>
              <w:t>Survey ethics.</w:t>
            </w:r>
          </w:p>
        </w:tc>
        <w:tc>
          <w:tcPr>
            <w:tcW w:type="dxa" w:w="2664"/>
          </w:tcPr>
          <w:p>
            <w:pPr>
              <w:spacing w:line="240" w:lineRule="auto" w:after="40"/>
            </w:pPr>
            <w:r>
              <w:rPr>
                <w:rFonts w:ascii="Times New Roman" w:hAnsi="Times New Roman"/>
                <w:sz w:val="18"/>
              </w:rPr>
            </w:r>
            <w:r>
              <w:rPr>
                <w:rFonts w:ascii="Times New Roman" w:hAnsi="Times New Roman"/>
                <w:b/>
                <w:sz w:val="18"/>
              </w:rPr>
              <w:t>Adopted as theoretical grounding.</w:t>
            </w:r>
            <w:r>
              <w:rPr>
                <w:rFonts w:ascii="Times New Roman" w:hAnsi="Times New Roman"/>
                <w:sz w:val="18"/>
              </w:rPr>
              <w:t xml:space="preserve"> Their own reviewers identify operationalisation as the weak link, which is this project's warrant.</w:t>
            </w:r>
          </w:p>
        </w:tc>
      </w:tr>
      <w:tr>
        <w:tc>
          <w:tcPr>
            <w:tcW w:type="dxa" w:w="1944"/>
          </w:tcPr>
          <w:p>
            <w:pPr>
              <w:spacing w:line="240" w:lineRule="auto" w:after="40"/>
            </w:pPr>
            <w:r>
              <w:rPr>
                <w:rFonts w:ascii="Times New Roman" w:hAnsi="Times New Roman"/>
                <w:sz w:val="18"/>
              </w:rPr>
            </w:r>
            <w:r>
              <w:rPr>
                <w:rFonts w:ascii="Times New Roman" w:hAnsi="Times New Roman"/>
                <w:sz w:val="18"/>
              </w:rPr>
              <w:t>Remote proctoring systems</w:t>
            </w:r>
          </w:p>
        </w:tc>
        <w:tc>
          <w:tcPr>
            <w:tcW w:type="dxa" w:w="2160"/>
          </w:tcPr>
          <w:p>
            <w:pPr>
              <w:spacing w:line="240" w:lineRule="auto" w:after="40"/>
            </w:pPr>
            <w:r>
              <w:rPr>
                <w:rFonts w:ascii="Times New Roman" w:hAnsi="Times New Roman"/>
                <w:sz w:val="18"/>
              </w:rPr>
            </w:r>
            <w:r>
              <w:rPr>
                <w:rFonts w:ascii="Times New Roman" w:hAnsi="Times New Roman"/>
                <w:sz w:val="18"/>
              </w:rPr>
              <w:t>The only precedent for aiming a camera at a non-learner in education.</w:t>
            </w:r>
          </w:p>
        </w:tc>
        <w:tc>
          <w:tcPr>
            <w:tcW w:type="dxa" w:w="1656"/>
          </w:tcPr>
          <w:p>
            <w:pPr>
              <w:spacing w:line="240" w:lineRule="auto" w:after="40"/>
            </w:pPr>
            <w:r>
              <w:rPr>
                <w:rFonts w:ascii="Times New Roman" w:hAnsi="Times New Roman"/>
                <w:sz w:val="18"/>
              </w:rPr>
            </w:r>
            <w:r>
              <w:rPr>
                <w:rFonts w:ascii="Times New Roman" w:hAnsi="Times New Roman"/>
                <w:sz w:val="18"/>
              </w:rPr>
              <w:t>Verifies identity/conduct of an examinee, not attention of a supervisor.</w:t>
            </w:r>
          </w:p>
        </w:tc>
        <w:tc>
          <w:tcPr>
            <w:tcW w:type="dxa" w:w="1368"/>
          </w:tcPr>
          <w:p>
            <w:pPr>
              <w:spacing w:line="240" w:lineRule="auto" w:after="40"/>
            </w:pPr>
            <w:r>
              <w:rPr>
                <w:rFonts w:ascii="Times New Roman" w:hAnsi="Times New Roman"/>
                <w:sz w:val="18"/>
              </w:rPr>
            </w:r>
            <w:r>
              <w:rPr>
                <w:rFonts w:ascii="Times New Roman" w:hAnsi="Times New Roman"/>
                <w:sz w:val="18"/>
              </w:rPr>
              <w:t>Video uploaded and reviewed; documented backlash.</w:t>
            </w:r>
          </w:p>
        </w:tc>
        <w:tc>
          <w:tcPr>
            <w:tcW w:type="dxa" w:w="2664"/>
          </w:tcPr>
          <w:p>
            <w:pPr>
              <w:spacing w:line="240" w:lineRule="auto" w:after="40"/>
            </w:pPr>
            <w:r>
              <w:rPr>
                <w:rFonts w:ascii="Times New Roman" w:hAnsi="Times New Roman"/>
                <w:sz w:val="18"/>
              </w:rPr>
            </w:r>
            <w:r>
              <w:rPr>
                <w:rFonts w:ascii="Times New Roman" w:hAnsi="Times New Roman"/>
                <w:b/>
                <w:sz w:val="18"/>
              </w:rPr>
              <w:t>Rejected and deliberately inverted</w:t>
            </w:r>
            <w:r>
              <w:rPr>
                <w:rFonts w:ascii="Times New Roman" w:hAnsi="Times New Roman"/>
                <w:sz w:val="18"/>
              </w:rPr>
              <w:t xml:space="preserve"> on data flow (edge inference, numeric egress), intent (support not detection) and consent (declining is a functional path).</w:t>
            </w:r>
          </w:p>
        </w:tc>
      </w:tr>
    </w:tbl>
    <w:p>
      <w:pPr>
        <w:spacing w:after="40"/>
      </w:pPr>
    </w:p>
    <w:p>
      <w:pPr>
        <w:pStyle w:val="Heading2"/>
      </w:pPr>
      <w:r>
        <w:t>2.5 Technological Analysis</w:t>
      </w:r>
    </w:p>
    <w:p>
      <w:r>
        <w:t>This section carries the analytical weight of the chapter. Section 2.5.1 analyses the algorithms available for the two computational problems the artefact poses — tabular risk classification and camera-based attention determination. Section 2.5.2 analyses architectural and interaction design options. Section 2.5.3 analyses the workflow alternatives. In each case the criteria are stated, the candidates are compared, and the selection is justified against the requirements identified under Objective 1.</w:t>
      </w:r>
    </w:p>
    <w:p>
      <w:pPr>
        <w:pStyle w:val="Heading3"/>
      </w:pPr>
      <w:r>
        <w:t>2.5.1 Algorithmic Analysis</w:t>
      </w:r>
    </w:p>
    <w:p>
      <w:r>
        <w:rPr>
          <w:b/>
        </w:rPr>
        <w:t>(a) Classifiers for tabular academic-risk prediction.</w:t>
      </w:r>
    </w:p>
    <w:p>
      <w:r>
        <w:t>The prediction task is three-class ordinal classification over nine numeric features with roughly 1,700 training rows. Five algorithm families were considered against three criteria: expected accuracy on small tabular data, intrinsic explainability, and operational cost.</w:t>
      </w:r>
    </w:p>
    <w:p>
      <w:pPr>
        <w:pStyle w:val="Caption"/>
        <w:spacing w:before="160"/>
        <w:jc w:val="left"/>
      </w:pPr>
      <w:r>
        <w:rPr>
          <w:b/>
        </w:rPr>
        <w:t>Table 2.2</w:t>
      </w:r>
      <w:r>
        <w:t xml:space="preserve">  Algorithmic analysis of candidate classifiers for the risk-prediction task</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656"/>
            <w:shd w:val="clear" w:fill="E8E8E8"/>
          </w:tcPr>
          <w:p>
            <w:pPr>
              <w:spacing w:line="240" w:lineRule="auto" w:after="40"/>
            </w:pPr>
            <w:r/>
            <w:r>
              <w:rPr>
                <w:rFonts w:ascii="Times New Roman" w:hAnsi="Times New Roman"/>
                <w:b/>
                <w:sz w:val="18"/>
              </w:rPr>
              <w:t>Family</w:t>
            </w:r>
          </w:p>
        </w:tc>
        <w:tc>
          <w:tcPr>
            <w:tcW w:type="dxa" w:w="2952"/>
            <w:shd w:val="clear" w:fill="E8E8E8"/>
          </w:tcPr>
          <w:p>
            <w:pPr>
              <w:spacing w:line="240" w:lineRule="auto" w:after="40"/>
            </w:pPr>
            <w:r/>
            <w:r>
              <w:rPr>
                <w:rFonts w:ascii="Times New Roman" w:hAnsi="Times New Roman"/>
                <w:b/>
                <w:sz w:val="18"/>
              </w:rPr>
              <w:t>Expected fit to small tabular data</w:t>
            </w:r>
          </w:p>
        </w:tc>
        <w:tc>
          <w:tcPr>
            <w:tcW w:type="dxa" w:w="1872"/>
            <w:shd w:val="clear" w:fill="E8E8E8"/>
          </w:tcPr>
          <w:p>
            <w:pPr>
              <w:spacing w:line="240" w:lineRule="auto" w:after="40"/>
            </w:pPr>
            <w:r/>
            <w:r>
              <w:rPr>
                <w:rFonts w:ascii="Times New Roman" w:hAnsi="Times New Roman"/>
                <w:b/>
                <w:sz w:val="18"/>
              </w:rPr>
              <w:t>Explainability</w:t>
            </w:r>
          </w:p>
        </w:tc>
        <w:tc>
          <w:tcPr>
            <w:tcW w:type="dxa" w:w="3096"/>
            <w:shd w:val="clear" w:fill="E8E8E8"/>
          </w:tcPr>
          <w:p>
            <w:pPr>
              <w:spacing w:line="240" w:lineRule="auto" w:after="40"/>
            </w:pPr>
            <w:r/>
            <w:r>
              <w:rPr>
                <w:rFonts w:ascii="Times New Roman" w:hAnsi="Times New Roman"/>
                <w:b/>
                <w:sz w:val="18"/>
              </w:rPr>
              <w:t>Assessment</w:t>
            </w:r>
          </w:p>
        </w:tc>
      </w:tr>
      <w:tr>
        <w:tc>
          <w:tcPr>
            <w:tcW w:type="dxa" w:w="1656"/>
          </w:tcPr>
          <w:p>
            <w:pPr>
              <w:spacing w:line="240" w:lineRule="auto" w:after="40"/>
            </w:pPr>
            <w:r>
              <w:rPr>
                <w:rFonts w:ascii="Times New Roman" w:hAnsi="Times New Roman"/>
                <w:sz w:val="18"/>
              </w:rPr>
            </w:r>
            <w:r>
              <w:rPr>
                <w:rFonts w:ascii="Times New Roman" w:hAnsi="Times New Roman"/>
                <w:sz w:val="18"/>
              </w:rPr>
              <w:t>Logistic regression</w:t>
            </w:r>
          </w:p>
        </w:tc>
        <w:tc>
          <w:tcPr>
            <w:tcW w:type="dxa" w:w="2952"/>
          </w:tcPr>
          <w:p>
            <w:pPr>
              <w:spacing w:line="240" w:lineRule="auto" w:after="40"/>
            </w:pPr>
            <w:r>
              <w:rPr>
                <w:rFonts w:ascii="Times New Roman" w:hAnsi="Times New Roman"/>
                <w:sz w:val="18"/>
              </w:rPr>
            </w:r>
            <w:r>
              <w:rPr>
                <w:rFonts w:ascii="Times New Roman" w:hAnsi="Times New Roman"/>
                <w:sz w:val="18"/>
              </w:rPr>
              <w:t>Reasonable; strong regularised baseline; requires feature scaling.</w:t>
            </w:r>
          </w:p>
        </w:tc>
        <w:tc>
          <w:tcPr>
            <w:tcW w:type="dxa" w:w="1872"/>
          </w:tcPr>
          <w:p>
            <w:pPr>
              <w:spacing w:line="240" w:lineRule="auto" w:after="40"/>
            </w:pPr>
            <w:r>
              <w:rPr>
                <w:rFonts w:ascii="Times New Roman" w:hAnsi="Times New Roman"/>
                <w:sz w:val="18"/>
              </w:rPr>
            </w:r>
            <w:r>
              <w:rPr>
                <w:rFonts w:ascii="Times New Roman" w:hAnsi="Times New Roman"/>
                <w:sz w:val="18"/>
              </w:rPr>
              <w:t>High — signed coefficients are directly interpretable.</w:t>
            </w:r>
          </w:p>
        </w:tc>
        <w:tc>
          <w:tcPr>
            <w:tcW w:type="dxa" w:w="3096"/>
          </w:tcPr>
          <w:p>
            <w:pPr>
              <w:spacing w:line="240" w:lineRule="auto" w:after="40"/>
            </w:pPr>
            <w:r>
              <w:rPr>
                <w:rFonts w:ascii="Times New Roman" w:hAnsi="Times New Roman"/>
                <w:sz w:val="18"/>
              </w:rPr>
            </w:r>
            <w:r>
              <w:rPr>
                <w:rFonts w:ascii="Times New Roman" w:hAnsi="Times New Roman"/>
                <w:b/>
                <w:sz w:val="18"/>
              </w:rPr>
              <w:t>Retained as a benchmark.</w:t>
            </w:r>
            <w:r>
              <w:rPr>
                <w:rFonts w:ascii="Times New Roman" w:hAnsi="Times New Roman"/>
                <w:sz w:val="18"/>
              </w:rPr>
              <w:t xml:space="preserve"> Included in the training harness precisely so the chosen model can be shown to be justified rather than assumed. Its coefficients describe a linear world, which the simulated latent structure only partly is.</w:t>
            </w:r>
          </w:p>
        </w:tc>
      </w:tr>
      <w:tr>
        <w:tc>
          <w:tcPr>
            <w:tcW w:type="dxa" w:w="1656"/>
          </w:tcPr>
          <w:p>
            <w:pPr>
              <w:spacing w:line="240" w:lineRule="auto" w:after="40"/>
            </w:pPr>
            <w:r>
              <w:rPr>
                <w:rFonts w:ascii="Times New Roman" w:hAnsi="Times New Roman"/>
                <w:sz w:val="18"/>
              </w:rPr>
            </w:r>
            <w:r>
              <w:rPr>
                <w:rFonts w:ascii="Times New Roman" w:hAnsi="Times New Roman"/>
                <w:sz w:val="18"/>
              </w:rPr>
              <w:t>Single decision tree</w:t>
            </w:r>
          </w:p>
        </w:tc>
        <w:tc>
          <w:tcPr>
            <w:tcW w:type="dxa" w:w="2952"/>
          </w:tcPr>
          <w:p>
            <w:pPr>
              <w:spacing w:line="240" w:lineRule="auto" w:after="40"/>
            </w:pPr>
            <w:r>
              <w:rPr>
                <w:rFonts w:ascii="Times New Roman" w:hAnsi="Times New Roman"/>
                <w:sz w:val="18"/>
              </w:rPr>
            </w:r>
            <w:r>
              <w:rPr>
                <w:rFonts w:ascii="Times New Roman" w:hAnsi="Times New Roman"/>
                <w:sz w:val="18"/>
              </w:rPr>
              <w:t>Weak — high variance, over-fits readily at this sample size.</w:t>
            </w:r>
          </w:p>
        </w:tc>
        <w:tc>
          <w:tcPr>
            <w:tcW w:type="dxa" w:w="1872"/>
          </w:tcPr>
          <w:p>
            <w:pPr>
              <w:spacing w:line="240" w:lineRule="auto" w:after="40"/>
            </w:pPr>
            <w:r>
              <w:rPr>
                <w:rFonts w:ascii="Times New Roman" w:hAnsi="Times New Roman"/>
                <w:sz w:val="18"/>
              </w:rPr>
            </w:r>
            <w:r>
              <w:rPr>
                <w:rFonts w:ascii="Times New Roman" w:hAnsi="Times New Roman"/>
                <w:sz w:val="18"/>
              </w:rPr>
              <w:t>Very high — the tree is the explanation.</w:t>
            </w:r>
          </w:p>
        </w:tc>
        <w:tc>
          <w:tcPr>
            <w:tcW w:type="dxa" w:w="3096"/>
          </w:tcPr>
          <w:p>
            <w:pPr>
              <w:spacing w:line="240" w:lineRule="auto" w:after="40"/>
            </w:pPr>
            <w:r>
              <w:rPr>
                <w:rFonts w:ascii="Times New Roman" w:hAnsi="Times New Roman"/>
                <w:sz w:val="18"/>
              </w:rPr>
            </w:r>
            <w:r>
              <w:rPr>
                <w:rFonts w:ascii="Times New Roman" w:hAnsi="Times New Roman"/>
                <w:b/>
                <w:sz w:val="18"/>
              </w:rPr>
              <w:t>Rejected.</w:t>
            </w:r>
            <w:r>
              <w:rPr>
                <w:rFonts w:ascii="Times New Roman" w:hAnsi="Times New Roman"/>
                <w:sz w:val="18"/>
              </w:rPr>
              <w:t xml:space="preserve"> Marcus et al. [7] and general practice both show ensembles dominate single trees on noisy educational data; the explainability advantage is not large enough to pay for the variance.</w:t>
            </w:r>
          </w:p>
        </w:tc>
      </w:tr>
      <w:tr>
        <w:tc>
          <w:tcPr>
            <w:tcW w:type="dxa" w:w="1656"/>
          </w:tcPr>
          <w:p>
            <w:pPr>
              <w:spacing w:line="240" w:lineRule="auto" w:after="40"/>
            </w:pPr>
            <w:r>
              <w:rPr>
                <w:rFonts w:ascii="Times New Roman" w:hAnsi="Times New Roman"/>
                <w:sz w:val="18"/>
              </w:rPr>
            </w:r>
            <w:r>
              <w:rPr>
                <w:rFonts w:ascii="Times New Roman" w:hAnsi="Times New Roman"/>
                <w:sz w:val="18"/>
              </w:rPr>
              <w:t>Random forest</w:t>
            </w:r>
          </w:p>
        </w:tc>
        <w:tc>
          <w:tcPr>
            <w:tcW w:type="dxa" w:w="2952"/>
          </w:tcPr>
          <w:p>
            <w:pPr>
              <w:spacing w:line="240" w:lineRule="auto" w:after="40"/>
            </w:pPr>
            <w:r>
              <w:rPr>
                <w:rFonts w:ascii="Times New Roman" w:hAnsi="Times New Roman"/>
                <w:sz w:val="18"/>
              </w:rPr>
            </w:r>
            <w:r>
              <w:rPr>
                <w:rFonts w:ascii="Times New Roman" w:hAnsi="Times New Roman"/>
                <w:sz w:val="18"/>
              </w:rPr>
              <w:t>Strong — bagged trees reduce variance without tuning; handles unscaled mixed-range features natively.</w:t>
            </w:r>
          </w:p>
        </w:tc>
        <w:tc>
          <w:tcPr>
            <w:tcW w:type="dxa" w:w="1872"/>
          </w:tcPr>
          <w:p>
            <w:pPr>
              <w:spacing w:line="240" w:lineRule="auto" w:after="40"/>
            </w:pPr>
            <w:r>
              <w:rPr>
                <w:rFonts w:ascii="Times New Roman" w:hAnsi="Times New Roman"/>
                <w:sz w:val="18"/>
              </w:rPr>
            </w:r>
            <w:r>
              <w:rPr>
                <w:rFonts w:ascii="Times New Roman" w:hAnsi="Times New Roman"/>
                <w:sz w:val="18"/>
              </w:rPr>
              <w:t>High — Gini importances give a global account of what drives decisions.</w:t>
            </w:r>
          </w:p>
        </w:tc>
        <w:tc>
          <w:tcPr>
            <w:tcW w:type="dxa" w:w="3096"/>
          </w:tcPr>
          <w:p>
            <w:pPr>
              <w:spacing w:line="240" w:lineRule="auto" w:after="40"/>
            </w:pPr>
            <w:r>
              <w:rPr>
                <w:rFonts w:ascii="Times New Roman" w:hAnsi="Times New Roman"/>
                <w:sz w:val="18"/>
              </w:rPr>
            </w:r>
            <w:r>
              <w:rPr>
                <w:rFonts w:ascii="Times New Roman" w:hAnsi="Times New Roman"/>
                <w:b/>
                <w:sz w:val="18"/>
              </w:rPr>
              <w:t>Selected.</w:t>
            </w:r>
            <w:r>
              <w:rPr>
                <w:rFonts w:ascii="Times New Roman" w:hAnsi="Times New Roman"/>
                <w:sz w:val="18"/>
              </w:rPr>
              <w:t xml:space="preserve"> See justification below.</w:t>
            </w:r>
          </w:p>
        </w:tc>
      </w:tr>
      <w:tr>
        <w:tc>
          <w:tcPr>
            <w:tcW w:type="dxa" w:w="1656"/>
          </w:tcPr>
          <w:p>
            <w:pPr>
              <w:spacing w:line="240" w:lineRule="auto" w:after="40"/>
            </w:pPr>
            <w:r>
              <w:rPr>
                <w:rFonts w:ascii="Times New Roman" w:hAnsi="Times New Roman"/>
                <w:sz w:val="18"/>
              </w:rPr>
            </w:r>
            <w:r>
              <w:rPr>
                <w:rFonts w:ascii="Times New Roman" w:hAnsi="Times New Roman"/>
                <w:sz w:val="18"/>
              </w:rPr>
              <w:t>Gradient boosting / XGBoost</w:t>
            </w:r>
          </w:p>
        </w:tc>
        <w:tc>
          <w:tcPr>
            <w:tcW w:type="dxa" w:w="2952"/>
          </w:tcPr>
          <w:p>
            <w:pPr>
              <w:spacing w:line="240" w:lineRule="auto" w:after="40"/>
            </w:pPr>
            <w:r>
              <w:rPr>
                <w:rFonts w:ascii="Times New Roman" w:hAnsi="Times New Roman"/>
                <w:sz w:val="18"/>
              </w:rPr>
            </w:r>
            <w:r>
              <w:rPr>
                <w:rFonts w:ascii="Times New Roman" w:hAnsi="Times New Roman"/>
                <w:sz w:val="18"/>
              </w:rPr>
              <w:t>Strong, often marginally stronger than bagging on tabular data.</w:t>
            </w:r>
          </w:p>
        </w:tc>
        <w:tc>
          <w:tcPr>
            <w:tcW w:type="dxa" w:w="1872"/>
          </w:tcPr>
          <w:p>
            <w:pPr>
              <w:spacing w:line="240" w:lineRule="auto" w:after="40"/>
            </w:pPr>
            <w:r>
              <w:rPr>
                <w:rFonts w:ascii="Times New Roman" w:hAnsi="Times New Roman"/>
                <w:sz w:val="18"/>
              </w:rPr>
            </w:r>
            <w:r>
              <w:rPr>
                <w:rFonts w:ascii="Times New Roman" w:hAnsi="Times New Roman"/>
                <w:sz w:val="18"/>
              </w:rPr>
              <w:t>Moderate-to-high — importances available, but sequential residual fitting is harder to narrate to a non-technical stakeholder.</w:t>
            </w:r>
          </w:p>
        </w:tc>
        <w:tc>
          <w:tcPr>
            <w:tcW w:type="dxa" w:w="3096"/>
          </w:tcPr>
          <w:p>
            <w:pPr>
              <w:spacing w:line="240" w:lineRule="auto" w:after="40"/>
            </w:pPr>
            <w:r>
              <w:rPr>
                <w:rFonts w:ascii="Times New Roman" w:hAnsi="Times New Roman"/>
                <w:sz w:val="18"/>
              </w:rPr>
            </w:r>
            <w:r>
              <w:rPr>
                <w:rFonts w:ascii="Times New Roman" w:hAnsi="Times New Roman"/>
                <w:b/>
                <w:sz w:val="18"/>
              </w:rPr>
              <w:t>Retained as a benchmark, not shipped.</w:t>
            </w:r>
            <w:r>
              <w:rPr>
                <w:rFonts w:ascii="Times New Roman" w:hAnsi="Times New Roman"/>
                <w:sz w:val="18"/>
              </w:rPr>
              <w:t xml:space="preserve"> Section 6.5.3 reports that it edges the random forest on the hold-out set and loses to it on cross-validated F1; the margins are inside 1%.</w:t>
            </w:r>
          </w:p>
        </w:tc>
      </w:tr>
      <w:tr>
        <w:tc>
          <w:tcPr>
            <w:tcW w:type="dxa" w:w="1656"/>
          </w:tcPr>
          <w:p>
            <w:pPr>
              <w:spacing w:line="240" w:lineRule="auto" w:after="40"/>
            </w:pPr>
            <w:r>
              <w:rPr>
                <w:rFonts w:ascii="Times New Roman" w:hAnsi="Times New Roman"/>
                <w:sz w:val="18"/>
              </w:rPr>
            </w:r>
            <w:r>
              <w:rPr>
                <w:rFonts w:ascii="Times New Roman" w:hAnsi="Times New Roman"/>
                <w:sz w:val="18"/>
              </w:rPr>
              <w:t>Neural networks (MLP, RNN)</w:t>
            </w:r>
          </w:p>
        </w:tc>
        <w:tc>
          <w:tcPr>
            <w:tcW w:type="dxa" w:w="2952"/>
          </w:tcPr>
          <w:p>
            <w:pPr>
              <w:spacing w:line="240" w:lineRule="auto" w:after="40"/>
            </w:pPr>
            <w:r>
              <w:rPr>
                <w:rFonts w:ascii="Times New Roman" w:hAnsi="Times New Roman"/>
                <w:sz w:val="18"/>
              </w:rPr>
            </w:r>
            <w:r>
              <w:rPr>
                <w:rFonts w:ascii="Times New Roman" w:hAnsi="Times New Roman"/>
                <w:sz w:val="18"/>
              </w:rPr>
              <w:t>Weak at this scale. Grinsztajn et al. [24] and Shwartz-Ziv and Armon [25] both find tree ensembles still outperform deep models on typical tabular data; Hu and Rangwala [9] show RNNs help only where genuine sequence structure exists.</w:t>
            </w:r>
          </w:p>
        </w:tc>
        <w:tc>
          <w:tcPr>
            <w:tcW w:type="dxa" w:w="1872"/>
          </w:tcPr>
          <w:p>
            <w:pPr>
              <w:spacing w:line="240" w:lineRule="auto" w:after="40"/>
            </w:pPr>
            <w:r>
              <w:rPr>
                <w:rFonts w:ascii="Times New Roman" w:hAnsi="Times New Roman"/>
                <w:sz w:val="18"/>
              </w:rPr>
            </w:r>
            <w:r>
              <w:rPr>
                <w:rFonts w:ascii="Times New Roman" w:hAnsi="Times New Roman"/>
                <w:sz w:val="18"/>
              </w:rPr>
              <w:t>Low without post-hoc attribution machinery.</w:t>
            </w:r>
          </w:p>
        </w:tc>
        <w:tc>
          <w:tcPr>
            <w:tcW w:type="dxa" w:w="3096"/>
          </w:tcPr>
          <w:p>
            <w:pPr>
              <w:spacing w:line="240" w:lineRule="auto" w:after="40"/>
            </w:pPr>
            <w:r>
              <w:rPr>
                <w:rFonts w:ascii="Times New Roman" w:hAnsi="Times New Roman"/>
                <w:sz w:val="18"/>
              </w:rPr>
            </w:r>
            <w:r>
              <w:rPr>
                <w:rFonts w:ascii="Times New Roman" w:hAnsi="Times New Roman"/>
                <w:b/>
                <w:sz w:val="18"/>
              </w:rPr>
              <w:t>Rejected.</w:t>
            </w:r>
            <w:r>
              <w:rPr>
                <w:rFonts w:ascii="Times New Roman" w:hAnsi="Times New Roman"/>
                <w:sz w:val="18"/>
              </w:rPr>
              <w:t xml:space="preserve"> Loses on both criteria simultaneously — weaker expected accuracy </w:t>
            </w:r>
            <w:r>
              <w:rPr>
                <w:rFonts w:ascii="Times New Roman" w:hAnsi="Times New Roman"/>
                <w:i/>
                <w:sz w:val="18"/>
              </w:rPr>
              <w:t>and</w:t>
            </w:r>
            <w:r>
              <w:rPr>
                <w:rFonts w:ascii="Times New Roman" w:hAnsi="Times New Roman"/>
                <w:sz w:val="18"/>
              </w:rPr>
              <w:t xml:space="preserve"> loss of the intrinsic explainability that the research argument depends on. This project's data has no temporal sequence to exploit.</w:t>
            </w:r>
          </w:p>
        </w:tc>
      </w:tr>
    </w:tbl>
    <w:p>
      <w:pPr>
        <w:spacing w:after="40"/>
      </w:pPr>
    </w:p>
    <w:p>
      <w:r>
        <w:rPr>
          <w:b/>
        </w:rPr>
        <w:t>Justification of the random forest.</w:t>
      </w:r>
      <w:r>
        <w:t xml:space="preserve"> Three reasons, in order of weight. First, </w:t>
      </w:r>
      <w:r>
        <w:rPr>
          <w:b/>
        </w:rPr>
        <w:t>explainability is the research argument, not a convenience.</w:t>
      </w:r>
      <w:r>
        <w:t xml:space="preserve"> The dissertation's substantive empirical claim concerns where parental features rank among predictors; a model that cannot expose that ranking natively cannot make the claim, and adding a post-hoc explainer to a black box would introduce a second approximation to defend. Second, </w:t>
      </w:r>
      <w:r>
        <w:rPr>
          <w:b/>
        </w:rPr>
        <w:t>the evidence favours tree ensembles at this scale</w:t>
      </w:r>
      <w:r>
        <w:t xml:space="preserve"> [7], [24], [25]. Third, </w:t>
      </w:r>
      <w:r>
        <w:rPr>
          <w:b/>
        </w:rPr>
        <w:t>no single algorithm dominates on educational data</w:t>
      </w:r>
      <w:r>
        <w:t xml:space="preserve"> — Tomasevic et al. [10] make this point explicitly — which is why the training harness fits all three candidates, reports all their metrics, and would surrender the choice if a challenger beat the forest on cross-validated macro-F1 by more than 0.03. Section 6.5.3 reports what actually happened, including the fact that the forest does not win every metric. Choosing it on explainability while disclosing that is a stronger position than claiming dominance.</w:t>
      </w:r>
    </w:p>
    <w:p>
      <w:r>
        <w:rPr>
          <w:b/>
        </w:rPr>
        <w:t>Explanation mechanism.</w:t>
      </w:r>
      <w:r>
        <w:t xml:space="preserve"> Three options exist for explaining an individual prediction: global impurity-based importances, permutation importance, and per-instance Shapley attribution [31]. Global importances were implemented because they are computed at fit time, cost nothing at serving time, and are directly reportable. Their limitation is real and is stated wherever the explanations appear: the same four factors surface for every child, and only the values and directions are personalised. SHAP is the correct next step and is recorded as such in Section 7.5 rather than being quietly implied.</w:t>
      </w:r>
    </w:p>
    <w:p>
      <w:r>
        <w:rPr>
          <w:b/>
        </w:rPr>
        <w:t>(b) Algorithms for camera-based attention determination.</w:t>
      </w:r>
    </w:p>
    <w:p>
      <w:r>
        <w:t>The perception problem is: from a commodity webcam feed, decide per frame whether the subject is looking at the display, and confirm that the subject is a live human. Four approaches were considered under a hard constraint — no training data exists for the target population (Section 2.4.3), and inference must run in a browser.</w:t>
      </w:r>
    </w:p>
    <w:p>
      <w:pPr>
        <w:pStyle w:val="Caption"/>
        <w:spacing w:before="160"/>
        <w:jc w:val="left"/>
      </w:pPr>
      <w:r>
        <w:rPr>
          <w:b/>
        </w:rPr>
        <w:t>Table 2.3</w:t>
      </w:r>
      <w:r>
        <w:t xml:space="preserve">  Algorithmic analysis of candidate perception approaches</w:t>
      </w:r>
    </w:p>
    <w:tbl>
      <w:tblPr>
        <w:tblStyle w:val="TableGrid"/>
        <w:tblW w:type="auto" w:w="0"/>
        <w:jc w:val="center"/>
        <w:tblLook w:firstColumn="1" w:firstRow="1" w:lastColumn="0" w:lastRow="0" w:noHBand="0" w:noVBand="1" w:val="04A0"/>
      </w:tblPr>
      <w:tblGrid>
        <w:gridCol w:w="3000"/>
        <w:gridCol w:w="3000"/>
        <w:gridCol w:w="3000"/>
      </w:tblGrid>
      <w:tr>
        <w:tc>
          <w:tcPr>
            <w:tcW w:type="dxa" w:w="2664"/>
            <w:shd w:val="clear" w:fill="E8E8E8"/>
          </w:tcPr>
          <w:p>
            <w:pPr>
              <w:spacing w:line="240" w:lineRule="auto" w:after="40"/>
            </w:pPr>
            <w:r/>
            <w:r>
              <w:rPr>
                <w:rFonts w:ascii="Times New Roman" w:hAnsi="Times New Roman"/>
                <w:b/>
                <w:sz w:val="18"/>
              </w:rPr>
              <w:t>Approach</w:t>
            </w:r>
          </w:p>
        </w:tc>
        <w:tc>
          <w:tcPr>
            <w:tcW w:type="dxa" w:w="2232"/>
            <w:shd w:val="clear" w:fill="E8E8E8"/>
          </w:tcPr>
          <w:p>
            <w:pPr>
              <w:spacing w:line="240" w:lineRule="auto" w:after="40"/>
            </w:pPr>
            <w:r/>
            <w:r>
              <w:rPr>
                <w:rFonts w:ascii="Times New Roman" w:hAnsi="Times New Roman"/>
                <w:b/>
                <w:sz w:val="18"/>
              </w:rPr>
              <w:t>Requirements</w:t>
            </w:r>
          </w:p>
        </w:tc>
        <w:tc>
          <w:tcPr>
            <w:tcW w:type="dxa" w:w="4896"/>
            <w:shd w:val="clear" w:fill="E8E8E8"/>
          </w:tcPr>
          <w:p>
            <w:pPr>
              <w:spacing w:line="240" w:lineRule="auto" w:after="40"/>
            </w:pPr>
            <w:r/>
            <w:r>
              <w:rPr>
                <w:rFonts w:ascii="Times New Roman" w:hAnsi="Times New Roman"/>
                <w:b/>
                <w:sz w:val="18"/>
              </w:rPr>
              <w:t>Assessment</w:t>
            </w:r>
          </w:p>
        </w:tc>
      </w:tr>
      <w:tr>
        <w:tc>
          <w:tcPr>
            <w:tcW w:type="dxa" w:w="2664"/>
          </w:tcPr>
          <w:p>
            <w:pPr>
              <w:spacing w:line="240" w:lineRule="auto" w:after="40"/>
            </w:pPr>
            <w:r>
              <w:rPr>
                <w:rFonts w:ascii="Times New Roman" w:hAnsi="Times New Roman"/>
                <w:sz w:val="18"/>
              </w:rPr>
            </w:r>
            <w:r>
              <w:rPr>
                <w:rFonts w:ascii="Times New Roman" w:hAnsi="Times New Roman"/>
                <w:sz w:val="18"/>
              </w:rPr>
              <w:t>Classical landmarking (dlib 68-point, Haar/HOG detectors)</w:t>
            </w:r>
          </w:p>
        </w:tc>
        <w:tc>
          <w:tcPr>
            <w:tcW w:type="dxa" w:w="2232"/>
          </w:tcPr>
          <w:p>
            <w:pPr>
              <w:spacing w:line="240" w:lineRule="auto" w:after="40"/>
            </w:pPr>
            <w:r>
              <w:rPr>
                <w:rFonts w:ascii="Times New Roman" w:hAnsi="Times New Roman"/>
                <w:sz w:val="18"/>
              </w:rPr>
            </w:r>
            <w:r>
              <w:rPr>
                <w:rFonts w:ascii="Times New Roman" w:hAnsi="Times New Roman"/>
                <w:sz w:val="18"/>
              </w:rPr>
              <w:t>CPU-feasible; native library, awkward in a browser; no iris landmarks.</w:t>
            </w:r>
          </w:p>
        </w:tc>
        <w:tc>
          <w:tcPr>
            <w:tcW w:type="dxa" w:w="4896"/>
          </w:tcPr>
          <w:p>
            <w:pPr>
              <w:spacing w:line="240" w:lineRule="auto" w:after="40"/>
            </w:pPr>
            <w:r>
              <w:rPr>
                <w:rFonts w:ascii="Times New Roman" w:hAnsi="Times New Roman"/>
                <w:sz w:val="18"/>
              </w:rPr>
            </w:r>
            <w:r>
              <w:rPr>
                <w:rFonts w:ascii="Times New Roman" w:hAnsi="Times New Roman"/>
                <w:b/>
                <w:sz w:val="18"/>
              </w:rPr>
              <w:t>Rejected.</w:t>
            </w:r>
            <w:r>
              <w:rPr>
                <w:rFonts w:ascii="Times New Roman" w:hAnsi="Times New Roman"/>
                <w:sz w:val="18"/>
              </w:rPr>
              <w:t xml:space="preserve"> Without iris landmarks, gaze must be inferred from head pose alone, which cannot distinguish a forward-facing head with averted eyes — precisely the case the system must catch.</w:t>
            </w:r>
          </w:p>
        </w:tc>
      </w:tr>
      <w:tr>
        <w:tc>
          <w:tcPr>
            <w:tcW w:type="dxa" w:w="2664"/>
          </w:tcPr>
          <w:p>
            <w:pPr>
              <w:spacing w:line="240" w:lineRule="auto" w:after="40"/>
            </w:pPr>
            <w:r>
              <w:rPr>
                <w:rFonts w:ascii="Times New Roman" w:hAnsi="Times New Roman"/>
                <w:sz w:val="18"/>
              </w:rPr>
            </w:r>
            <w:r>
              <w:rPr>
                <w:rFonts w:ascii="Times New Roman" w:hAnsi="Times New Roman"/>
                <w:sz w:val="18"/>
              </w:rPr>
              <w:t>Appearance-based learned gaze regression (MPIIGaze-class CNNs)</w:t>
            </w:r>
          </w:p>
        </w:tc>
        <w:tc>
          <w:tcPr>
            <w:tcW w:type="dxa" w:w="2232"/>
          </w:tcPr>
          <w:p>
            <w:pPr>
              <w:spacing w:line="240" w:lineRule="auto" w:after="40"/>
            </w:pPr>
            <w:r>
              <w:rPr>
                <w:rFonts w:ascii="Times New Roman" w:hAnsi="Times New Roman"/>
                <w:sz w:val="18"/>
              </w:rPr>
            </w:r>
            <w:r>
              <w:rPr>
                <w:rFonts w:ascii="Times New Roman" w:hAnsi="Times New Roman"/>
                <w:sz w:val="18"/>
              </w:rPr>
              <w:t>Labelled gaze data, per-subject or per-device calibration, model hosting.</w:t>
            </w:r>
          </w:p>
        </w:tc>
        <w:tc>
          <w:tcPr>
            <w:tcW w:type="dxa" w:w="4896"/>
          </w:tcPr>
          <w:p>
            <w:pPr>
              <w:spacing w:line="240" w:lineRule="auto" w:after="40"/>
            </w:pPr>
            <w:r>
              <w:rPr>
                <w:rFonts w:ascii="Times New Roman" w:hAnsi="Times New Roman"/>
                <w:sz w:val="18"/>
              </w:rPr>
            </w:r>
            <w:r>
              <w:rPr>
                <w:rFonts w:ascii="Times New Roman" w:hAnsi="Times New Roman"/>
                <w:b/>
                <w:sz w:val="18"/>
              </w:rPr>
              <w:t>Rejected.</w:t>
            </w:r>
            <w:r>
              <w:rPr>
                <w:rFonts w:ascii="Times New Roman" w:hAnsi="Times New Roman"/>
                <w:sz w:val="18"/>
              </w:rPr>
              <w:t xml:space="preserve"> Highest potential accuracy, but requires exactly the labelled data that does not exist for this population, plus a calibration ritual that a parent will not perform. It would also make the attention decision a second black box inside a thesis arguing for interpretability.</w:t>
            </w:r>
          </w:p>
        </w:tc>
      </w:tr>
      <w:tr>
        <w:tc>
          <w:tcPr>
            <w:tcW w:type="dxa" w:w="2664"/>
          </w:tcPr>
          <w:p>
            <w:pPr>
              <w:spacing w:line="240" w:lineRule="auto" w:after="40"/>
            </w:pPr>
            <w:r>
              <w:rPr>
                <w:rFonts w:ascii="Times New Roman" w:hAnsi="Times New Roman"/>
                <w:sz w:val="18"/>
              </w:rPr>
            </w:r>
            <w:r>
              <w:rPr>
                <w:rFonts w:ascii="Times New Roman" w:hAnsi="Times New Roman"/>
                <w:sz w:val="18"/>
              </w:rPr>
              <w:t>OpenFace-class toolkits</w:t>
            </w:r>
          </w:p>
        </w:tc>
        <w:tc>
          <w:tcPr>
            <w:tcW w:type="dxa" w:w="2232"/>
          </w:tcPr>
          <w:p>
            <w:pPr>
              <w:spacing w:line="240" w:lineRule="auto" w:after="40"/>
            </w:pPr>
            <w:r>
              <w:rPr>
                <w:rFonts w:ascii="Times New Roman" w:hAnsi="Times New Roman"/>
                <w:sz w:val="18"/>
              </w:rPr>
            </w:r>
            <w:r>
              <w:rPr>
                <w:rFonts w:ascii="Times New Roman" w:hAnsi="Times New Roman"/>
                <w:sz w:val="18"/>
              </w:rPr>
              <w:t>Rich output (action units, gaze vectors); desktop binaries.</w:t>
            </w:r>
          </w:p>
        </w:tc>
        <w:tc>
          <w:tcPr>
            <w:tcW w:type="dxa" w:w="4896"/>
          </w:tcPr>
          <w:p>
            <w:pPr>
              <w:spacing w:line="240" w:lineRule="auto" w:after="40"/>
            </w:pPr>
            <w:r>
              <w:rPr>
                <w:rFonts w:ascii="Times New Roman" w:hAnsi="Times New Roman"/>
                <w:sz w:val="18"/>
              </w:rPr>
            </w:r>
            <w:r>
              <w:rPr>
                <w:rFonts w:ascii="Times New Roman" w:hAnsi="Times New Roman"/>
                <w:b/>
                <w:sz w:val="18"/>
              </w:rPr>
              <w:t>Rejected for this deployment.</w:t>
            </w:r>
            <w:r>
              <w:rPr>
                <w:rFonts w:ascii="Times New Roman" w:hAnsi="Times New Roman"/>
                <w:sz w:val="18"/>
              </w:rPr>
              <w:t xml:space="preserve"> Excellent for offline analysis, but not deployable inside a browser, so raw video would have to leave the device — which forfeits the privacy argument that makes the whole component defensible.</w:t>
            </w:r>
          </w:p>
        </w:tc>
      </w:tr>
      <w:tr>
        <w:tc>
          <w:tcPr>
            <w:tcW w:type="dxa" w:w="2664"/>
          </w:tcPr>
          <w:p>
            <w:pPr>
              <w:spacing w:line="240" w:lineRule="auto" w:after="40"/>
            </w:pPr>
            <w:r>
              <w:rPr>
                <w:rFonts w:ascii="Times New Roman" w:hAnsi="Times New Roman"/>
                <w:sz w:val="18"/>
              </w:rPr>
            </w:r>
            <w:r>
              <w:rPr>
                <w:rFonts w:ascii="Times New Roman" w:hAnsi="Times New Roman"/>
                <w:sz w:val="18"/>
              </w:rPr>
              <w:t>Pre-trained MediaPipe FaceLandmarker, 478 points with iris refinement [21], [22], plus deterministic geometric decision logic</w:t>
            </w:r>
          </w:p>
        </w:tc>
        <w:tc>
          <w:tcPr>
            <w:tcW w:type="dxa" w:w="2232"/>
          </w:tcPr>
          <w:p>
            <w:pPr>
              <w:spacing w:line="240" w:lineRule="auto" w:after="40"/>
            </w:pPr>
            <w:r>
              <w:rPr>
                <w:rFonts w:ascii="Times New Roman" w:hAnsi="Times New Roman"/>
                <w:sz w:val="18"/>
              </w:rPr>
            </w:r>
            <w:r>
              <w:rPr>
                <w:rFonts w:ascii="Times New Roman" w:hAnsi="Times New Roman"/>
                <w:sz w:val="18"/>
              </w:rPr>
              <w:t>No training, no labelled data, no calibration; runs in-browser on WebGL/WASM.</w:t>
            </w:r>
          </w:p>
        </w:tc>
        <w:tc>
          <w:tcPr>
            <w:tcW w:type="dxa" w:w="4896"/>
          </w:tcPr>
          <w:p>
            <w:pPr>
              <w:spacing w:line="240" w:lineRule="auto" w:after="40"/>
            </w:pPr>
            <w:r>
              <w:rPr>
                <w:rFonts w:ascii="Times New Roman" w:hAnsi="Times New Roman"/>
                <w:sz w:val="18"/>
              </w:rPr>
            </w:r>
            <w:r>
              <w:rPr>
                <w:rFonts w:ascii="Times New Roman" w:hAnsi="Times New Roman"/>
                <w:b/>
                <w:sz w:val="18"/>
              </w:rPr>
              <w:t>Selected.</w:t>
            </w:r>
            <w:r>
              <w:rPr>
                <w:rFonts w:ascii="Times New Roman" w:hAnsi="Times New Roman"/>
                <w:sz w:val="18"/>
              </w:rPr>
              <w:t xml:space="preserve"> Kartynnik et al. [21] establish real-time monocular face geometry on mobile GPUs; Grishchenko et al. [22] add the attention-mesh iris refinement that makes iris-centre estimation available. The pre-trained model handles perception; the attention </w:t>
            </w:r>
            <w:r>
              <w:rPr>
                <w:rFonts w:ascii="Times New Roman" w:hAnsi="Times New Roman"/>
                <w:i/>
                <w:sz w:val="18"/>
              </w:rPr>
              <w:t>decision</w:t>
            </w:r>
            <w:r>
              <w:rPr>
                <w:rFonts w:ascii="Times New Roman" w:hAnsi="Times New Roman"/>
                <w:sz w:val="18"/>
              </w:rPr>
              <w:t xml:space="preserve"> is then pure geometry — inspectable, unit-testable, and free of any transfer assumption.</w:t>
            </w:r>
          </w:p>
        </w:tc>
      </w:tr>
    </w:tbl>
    <w:p>
      <w:pPr>
        <w:spacing w:after="40"/>
      </w:pPr>
    </w:p>
    <w:p>
      <w:r>
        <w:rPr>
          <w:b/>
        </w:rPr>
        <w:t>Blink detection and liveness.</w:t>
      </w:r>
      <w:r>
        <w:t xml:space="preserve"> The eye-aspect-ratio formulation popularised by Soukupová and Čech [32] is used for blink detection: a ratio of vertical lid separation to horizontal eye width is scale-invariant, and therefore robust to how far the parent sits from the camera without any distance estimation. For liveness, passive texture-based anti-spoofing was rejected as requiring a trained model and thus reintroducing the data problem; an </w:t>
      </w:r>
      <w:r>
        <w:rPr>
          <w:b/>
        </w:rPr>
        <w:t>active challenge</w:t>
      </w:r>
      <w:r>
        <w:t xml:space="preserve"> was adopted instead — a blink or a deliberate yaw sweep observed within a bounded window. This is weaker than a dedicated anti-spoofing model against a determined adversary presenting a video replay, and Section 6.7 says so. Against the actual threat model — a parent leaving a photograph in front of the camera, or simply walking away — it is sufficient, and it costs no data and no training.</w:t>
      </w:r>
    </w:p>
    <w:p>
      <w:pPr>
        <w:pStyle w:val="Heading3"/>
      </w:pPr>
      <w:r>
        <w:t>2.5.2 Design Analysis</w:t>
      </w:r>
    </w:p>
    <w:p>
      <w:r>
        <w:t>Four design decisions materially shaped the artefact. Each is analysed here as a choice among alternatives; the implementations follow in Chapters 4 and 5.</w:t>
      </w:r>
    </w:p>
    <w:p>
      <w:r>
        <w:rPr>
          <w:b/>
        </w:rPr>
        <w:t>(a) Where inference runs: the privacy-by-design constraint.</w:t>
      </w:r>
      <w:r>
        <w:t xml:space="preserve"> The options were server-side inference on uploaded frames, hybrid streaming with server aggregation, or edge inference with numeric-only egress. Slade and Prinsloo [12] argue that learning analytics involving sensitive data requires an explicit ethical framework rather than an implicit one, and the data-minimisation principle in contemporary data-protection practice points the same way. Edge inference was selected, and the consequence is architecturally decisive: because raw frames never leave the browser, the system holds </w:t>
      </w:r>
      <w:r>
        <w:rPr>
          <w:b/>
        </w:rPr>
        <w:t>no video of any family</w:t>
      </w:r>
      <w:r>
        <w:t xml:space="preserve"> — there is no store to secure, no retention schedule to define, and no breach surface. The privacy claim thereby becomes a property of the architecture rather than a policy promise, and Section 6.2.1 tests it empirically by inspecting network traffic rather than by citing the design.</w:t>
      </w:r>
    </w:p>
    <w:p>
      <w:r>
        <w:rPr>
          <w:b/>
        </w:rPr>
        <w:t>(b) Where authorisation is enforced.</w:t>
      </w:r>
      <w:r>
        <w:t xml:space="preserve"> A Supabase-backed application can enforce access control in database row-level security (RLS) policies, in application code using a privileged service-role key, or in both. Pure RLS is elegant and fails safe, but expressing “a parent may read this row only if a link row exists joining them to this child” across a dozen tables produces policy logic that is hard to test and harder to reason about; pure application enforcement is testable but leaves the database open if a key leaks. The design adopted is </w:t>
      </w:r>
      <w:r>
        <w:rPr>
          <w:b/>
        </w:rPr>
        <w:t>defence in depth with a single locus of truth</w:t>
      </w:r>
      <w:r>
        <w:t xml:space="preserve">: RLS is enabled on every relation, sensitive relations are given </w:t>
      </w:r>
      <w:r>
        <w:rPr>
          <w:i/>
        </w:rPr>
        <w:t>no</w:t>
      </w:r>
      <w:r>
        <w:t xml:space="preserve"> client-readable policy at all and are therefore reachable only through the API, and all role and ownership checks live in one tier of application code where they can be unit-tested. Section 6.2.1 reports the authorisation tests this makes possible.</w:t>
      </w:r>
    </w:p>
    <w:p>
      <w:r>
        <w:rPr>
          <w:b/>
        </w:rPr>
        <w:t>(c) Interface stance: support, not blame.</w:t>
      </w:r>
      <w:r>
        <w:t xml:space="preserve"> Hoover-Dempsey and Sandler's model [30] holds that parental involvement is mediated by parents' sense of efficacy — their belief that their involvement can help. A dashboard that presents an engagement score as a judgement therefore risks suppressing the behaviour it measures. Three design rules follow, and they are requirements rather than aesthetics: risk copy is phrased supportively; the engagement formula and its weights are </w:t>
      </w:r>
      <w:r>
        <w:rPr>
          <w:b/>
        </w:rPr>
        <w:t>disclosed in the interface itself</w:t>
      </w:r>
      <w:r>
        <w:t>, so a parent can see exactly what would raise their score rather than guessing at a hidden metric; and the child never sees their own risk band, because an adolescent labelled high-risk may fulfil the label.</w:t>
      </w:r>
    </w:p>
    <w:p>
      <w:r>
        <w:rPr>
          <w:b/>
        </w:rPr>
        <w:t>(d) Interpretability of the engagement measure.</w:t>
      </w:r>
      <w:r>
        <w:t xml:space="preserve"> The Parental Engagement Index could have been a learned regression onto attainment. It was deliberately implemented as a </w:t>
      </w:r>
      <w:r>
        <w:rPr>
          <w:b/>
        </w:rPr>
        <w:t>disclosed weighted formula</w:t>
      </w:r>
      <w:r>
        <w:t xml:space="preserve"> with fixed weights. The cost is honest: the weights are asserted from the relative emphasis in the grounding literature, not learned, so the index reflects a designed definition of engagement rather than a discovered one, and Section 6.7 records this as a limitation. The benefit is that every term is inspectable by the stakeholder who must act on it, the index cannot drift or silently mis-weight, and it is unit-testable to the decimal — which Section 6.2.2 demonstrates.</w:t>
      </w:r>
    </w:p>
    <w:p>
      <w:pPr>
        <w:pStyle w:val="Heading3"/>
      </w:pPr>
      <w:r>
        <w:t>2.5.3 Workflow Analysis</w:t>
      </w:r>
    </w:p>
    <w:p>
      <w:r>
        <w:t>Three workflow decisions differentiate this artefact from a conventional portal, and each was resolved against a stated alternative.</w:t>
      </w:r>
    </w:p>
    <w:p>
      <w:r>
        <w:rPr>
          <w:b/>
        </w:rPr>
        <w:t>(a) Camera lifecycle: session-long versus per-child manual.</w:t>
      </w:r>
      <w:r>
        <w:t xml:space="preserve"> The component was first built as a manual, per-child, opt-in run with a minimum duration and a stop button. That design was </w:t>
      </w:r>
      <w:r>
        <w:rPr>
          <w:b/>
        </w:rPr>
        <w:t>revised</w:t>
      </w:r>
      <w:r>
        <w:t xml:space="preserve"> after analysis, for a reason worth recording because it is a genuine methodological finding rather than a preference: a manually started measurement window lets the subject choose when to be measured, and a parent will rationally start the camera during their most attentive minutes. Short, self-selected bursts therefore </w:t>
      </w:r>
      <w:r>
        <w:rPr>
          <w:b/>
        </w:rPr>
        <w:t>systematically over-estimate</w:t>
      </w:r>
      <w:r>
        <w:t xml:space="preserve"> attention. Monitoring is a continuous activity, so the measurement window was changed to match it — consent once per login, camera running until logout. The revised design samples the whole monitoring visit and removes the subject's control over the sampling window; it also means the artefact measures what it claims to measure. The trade-off is a longer period of camera operation, which raises the consent burden, and this is why consent is a blocking modal with a full explanation rather than a checkbox.</w:t>
      </w:r>
    </w:p>
    <w:p>
      <w:r>
        <w:rPr>
          <w:b/>
        </w:rPr>
        <w:t>(b) Attribution across children: delta accounting.</w:t>
      </w:r>
      <w:r>
        <w:t xml:space="preserve"> A parent with several linked children switches between them within one login, but the accumulator counts cumulatively from camera start. Storing the running total against each session would multiply-count the same seconds. The workflow adopted computes, at every session boundary and at logout, the </w:t>
      </w:r>
      <w:r>
        <w:rPr>
          <w:b/>
        </w:rPr>
        <w:t>delta</w:t>
      </w:r>
      <w:r>
        <w:t xml:space="preserve"> accrued since the previous boundary and attributes only that delta to the session that was active, then rebases. Time with no child selected is discarded rather than distributed, because attributing it would be an invention. This yields exactly one attention record per monitoring session, which also keeps the engagement index's per-session average well defined.</w:t>
      </w:r>
    </w:p>
    <w:p>
      <w:r>
        <w:rPr>
          <w:b/>
        </w:rPr>
        <w:t>(c) Anti-gaming reconciliation, and the limit of what a web page may do.</w:t>
      </w:r>
      <w:r>
        <w:t xml:space="preserve"> A workflow that accrues time while a tab is hidden is trivially defeated by leaving the portal open elsewhere. The design therefore reconciles hidden time as </w:t>
      </w:r>
      <w:r>
        <w:rPr>
          <w:b/>
        </w:rPr>
        <w:t>inattentive</w:t>
      </w:r>
      <w:r>
        <w:t xml:space="preserve"> — total advances, attentive does not — and cancels the look-away grace window on departure, since leaving a tab is deliberate rather than a glance. Frame-gap capping prevents a stalled tab from inflating either total. Separately, and importantly for the honesty of the claim: a web application </w:t>
      </w:r>
      <w:r>
        <w:rPr>
          <w:b/>
        </w:rPr>
        <w:t>cannot</w:t>
      </w:r>
      <w:r>
        <w:t xml:space="preserve"> prevent a user from switching tabs, because browsers deny pages that power by design. The monitoring-interruption workflow therefore </w:t>
      </w:r>
      <w:r>
        <w:rPr>
          <w:b/>
        </w:rPr>
        <w:t>detects and deters</w:t>
      </w:r>
      <w:r>
        <w:t xml:space="preserve"> — it logs each departure, penalises the attention score, and blocks the portal behind an acknowledgement overlay on return — but it does not enforce. Full-screen lock was considered and rejected as security theatre, since the escape key always exits it. Genuine enforcement would require a managed device or a desktop wrapper, which Section 7.5 records as future work.</w:t>
      </w:r>
    </w:p>
    <w:p>
      <w:pPr>
        <w:pStyle w:val="Heading2"/>
      </w:pPr>
      <w:r>
        <w:t>2.6 Reflection</w:t>
      </w:r>
    </w:p>
    <w:p>
      <w:r>
        <w:t>Pulling the review together, four findings from the recent literature jointly justify the gap claimed in Section 1.3.2, and it is worth being precise about which source supports which part of the claim.</w:t>
      </w:r>
    </w:p>
    <w:p>
      <w:r>
        <w:rPr>
          <w:b/>
        </w:rPr>
        <w:t>First, the construct is established but its measurement is not.</w:t>
      </w:r>
      <w:r>
        <w:t xml:space="preserve"> Boonk et al. [13] and Barger et al. [14] leave no doubt that parental involvement is associated with attainment, and equally no doubt that reported effect sizes are sensitive to how involvement is operationalised, with self-report predominating in the synthesised studies. The weakness this project addresses is therefore one the parental-involvement literature identifies about itself — which is a considerably stronger warrant than an outsider's assertion.</w:t>
      </w:r>
    </w:p>
    <w:p>
      <w:r>
        <w:rPr>
          <w:b/>
        </w:rPr>
        <w:t>Second, the predictive literature has no verified parental feature to weigh.</w:t>
      </w:r>
      <w:r>
        <w:t xml:space="preserve"> Namoun and Alshanqiti's review [23] documents feature sets that are learner-centric, with family variables appearing as static demographics where they appear at all. No model in the surveyed field has held a dynamic, verified measure of parental attention, so the question of that measure's predictive contribution is not merely unanswered — it has been unaskable.</w:t>
      </w:r>
    </w:p>
    <w:p>
      <w:r>
        <w:rPr>
          <w:b/>
        </w:rPr>
        <w:t>Third, the instrument exists and is aimed elsewhere.</w:t>
      </w:r>
      <w:r>
        <w:t xml:space="preserve"> Karimah and Hasegawa [20] review automatic engagement estimation across learning settings; Di Mitri et al. [16] supply the MMLA conceptual model for turning such a signal into a construct; MediaPipe [21], [22] makes real-time in-browser landmarking a commodity. The methods are mature and privacy-deployable. Every corpus and every system, however, records the </w:t>
      </w:r>
      <w:r>
        <w:rPr>
          <w:i/>
        </w:rPr>
        <w:t>learner</w:t>
      </w:r>
      <w:r>
        <w:t>.</w:t>
      </w:r>
    </w:p>
    <w:p>
      <w:r>
        <w:rPr>
          <w:b/>
        </w:rPr>
        <w:t>Fourth, the ethical route is specified but has not been walked for this case.</w:t>
      </w:r>
      <w:r>
        <w:t xml:space="preserve"> Slade and Prinsloo [12] set the requirement for an explicit ethical framework around sensitive learning analytics, and edge inference satisfies it in principle. No published architecture, however, specifies the parental case: an adult subject, in a domestic setting, producing a signal that informs a prediction about a minor.</w:t>
      </w:r>
    </w:p>
    <w:p>
      <w:r>
        <w:rPr>
          <w:b/>
        </w:rPr>
        <w:t>The gap, restated against the evidence.</w:t>
      </w:r>
      <w:r>
        <w:t xml:space="preserve"> Two mature and disconnected literatures meet at exactly one unformed point. MMLA and affective computing can verify a human subject's attention from camera data, privately and without training data; predictive learning analytics can forecast academic risk from tabular features and expose which features drive the forecast. Nobody has applied the former to the parent, and consequently nobody has been able to place a verified parental-attention feature into the latter and measure what it is worth. This dissertation applies an established MMLA instrument to a new subject, specifies the privacy-preserving architecture that makes doing so defensible, and reports where the resulting feature ranks when modelled alongside academic and behavioural predictors. Because the training cohort is simulated (Section 3.4), the contribution claimed is the </w:t>
      </w:r>
      <w:r>
        <w:rPr>
          <w:b/>
        </w:rPr>
        <w:t>method, the architecture and the pipeline</w:t>
      </w:r>
      <w:r>
        <w:t xml:space="preserve"> — not a real-world effect size, and every finding in Chapter 6 is framed as association rather than causation.</w:t>
      </w:r>
    </w:p>
    <w:p>
      <w:r>
        <w:br w:type="page"/>
      </w:r>
    </w:p>
    <w:p>
      <w:pPr>
        <w:pStyle w:val="Heading1"/>
      </w:pPr>
      <w:r>
        <w:t>Chapter 3 — Methodology</w:t>
      </w:r>
    </w:p>
    <w:p>
      <w:pPr>
        <w:pStyle w:val="Heading2"/>
      </w:pPr>
      <w:r>
        <w:t>3.1 Research Paradigm</w:t>
      </w:r>
    </w:p>
    <w:p>
      <w:r>
        <w:t xml:space="preserve">This research adopts </w:t>
      </w:r>
      <w:r>
        <w:rPr>
          <w:b/>
        </w:rPr>
        <w:t>pragmatism</w:t>
      </w:r>
      <w:r>
        <w:t xml:space="preserve"> as its philosophical position. The choice is not a default; it follows from the nature of the problem and determines how evidence is gathered and weighed.</w:t>
      </w:r>
    </w:p>
    <w:p>
      <w:r>
        <w:rPr>
          <w:b/>
        </w:rPr>
        <w:t>Ontology and epistemology.</w:t>
      </w:r>
      <w:r>
        <w:t xml:space="preserve"> A strictly positivist stance would hold that there is one measurable reality — parental attention — awaiting correct instrumentation, and would judge the work solely on measurement accuracy against a ground truth. That stance is unavailable here: no ground-truth corpus of parental attention exists (Section 2.4.3), so the accuracy of the instrument cannot be established in the positivist sense at this stage. A strictly interpretivist stance would hold that parental engagement is a socially constructed meaning to be understood through participants' accounts, which would be a legitimate study but a different one, and would not yield an artefact. </w:t>
      </w:r>
      <w:r>
        <w:rPr>
          <w:b/>
        </w:rPr>
        <w:t>Pragmatism</w:t>
      </w:r>
      <w:r>
        <w:t xml:space="preserve"> resolves the tension by taking the research question as primary and admitting whatever methods answer it: the value of the constructed attention measure is judged by whether it works — whether it can be computed reliably, resists gaming, preserves privacy, and carries signal in a predictive model — rather than by correspondence to an inaccessible ground truth.</w:t>
      </w:r>
    </w:p>
    <w:p>
      <w:r>
        <w:rPr>
          <w:b/>
        </w:rPr>
        <w:t>Consistency with the strategy.</w:t>
      </w:r>
      <w:r>
        <w:t xml:space="preserve"> Pragmatism is also the paradigm that Design Science Research assumes. DSR's unit of contribution is a designed artefact evaluated against a purpose [27], [28]; its epistemology is that knowledge is produced </w:t>
      </w:r>
      <w:r>
        <w:rPr>
          <w:i/>
        </w:rPr>
        <w:t>through</w:t>
      </w:r>
      <w:r>
        <w:t xml:space="preserve"> construction. Selecting DSR (Section 3.3) and then claiming positivism would be internally inconsistent. Within that pragmatic frame, individual components are nonetheless evaluated by the most rigorous method available to each: the predictor is assessed positivistically, with a held-out test set, cross-validation and a fixed random seed, because for that sub-problem a ground truth does exist.</w:t>
      </w:r>
    </w:p>
    <w:p>
      <w:pPr>
        <w:pStyle w:val="Heading2"/>
      </w:pPr>
      <w:r>
        <w:t>3.2 Research Approach</w:t>
      </w:r>
    </w:p>
    <w:p>
      <w:r>
        <w:t xml:space="preserve">The approach is </w:t>
      </w:r>
      <w:r>
        <w:rPr>
          <w:b/>
        </w:rPr>
        <w:t>predominantly deductive with an abductive design phase.</w:t>
      </w:r>
    </w:p>
    <w:p>
      <w:r>
        <w:t xml:space="preserve">The </w:t>
      </w:r>
      <w:r>
        <w:rPr>
          <w:b/>
        </w:rPr>
        <w:t>deductive</w:t>
      </w:r>
      <w:r>
        <w:t xml:space="preserve"> element is primary and governs the empirical work. Existing theory supplies the propositions: parental involvement is associated with attainment [8], [13], [14]; prior attainment dominates academic prediction [4], [23]; tree ensembles outperform deep models on small tabular data [24], [25]. From these, testable expectations were derived before implementation — that a nine-feature schema uniting academic, behavioural and parental signals would classify risk bands well above chance; that prior attainment would rank first in feature importance; that the parental block would carry non-trivial but secondary importance; and that the random forest would not be substantially beaten by a linear baseline. Chapter 6 tests each against evidence, and reports where an expectation was only partly met.</w:t>
      </w:r>
    </w:p>
    <w:p>
      <w:r>
        <w:t xml:space="preserve">An </w:t>
      </w:r>
      <w:r>
        <w:rPr>
          <w:b/>
        </w:rPr>
        <w:t>abductive</w:t>
      </w:r>
      <w:r>
        <w:t xml:space="preserve"> element operates in the design phase, where the task is not to test a proposition but to infer the most plausible mechanism for an unaddressed problem. The move from “parental attention is unmeasured” to “a pre-trained landmarker plus deterministic geometry, run at the edge, could measure it” is abductive inference to a workable explanation, subsequently subjected to deductive test. A purely </w:t>
      </w:r>
      <w:r>
        <w:rPr>
          <w:b/>
        </w:rPr>
        <w:t>inductive</w:t>
      </w:r>
      <w:r>
        <w:t xml:space="preserve"> approach was rejected: with no real parental-attention data to observe, there is nothing from which to induce, and inducing from a student proxy corpus would smuggle in the domain shift Section 2.4.3 rejects.</w:t>
      </w:r>
    </w:p>
    <w:p>
      <w:pPr>
        <w:pStyle w:val="Heading2"/>
      </w:pPr>
      <w:r>
        <w:t>3.3 Research Strategy</w:t>
      </w:r>
    </w:p>
    <w:p>
      <w:r>
        <w:t xml:space="preserve">The strategy is </w:t>
      </w:r>
      <w:r>
        <w:rPr>
          <w:b/>
        </w:rPr>
        <w:t>Design Science Research (DSR)</w:t>
      </w:r>
      <w:r>
        <w:t xml:space="preserve">, following Hevner et al. [27] and the six-activity process model of Peffers et al. [28], with two embedded sub-strategies: </w:t>
      </w:r>
      <w:r>
        <w:rPr>
          <w:b/>
        </w:rPr>
        <w:t>simulation</w:t>
      </w:r>
      <w:r>
        <w:t xml:space="preserve"> for data generation and </w:t>
      </w:r>
      <w:r>
        <w:rPr>
          <w:b/>
        </w:rPr>
        <w:t>experiment</w:t>
      </w:r>
      <w:r>
        <w:t xml:space="preserve"> for model evaluation.</w:t>
      </w:r>
    </w:p>
    <w:p>
      <w:r>
        <w:t xml:space="preserve">DSR is appropriate because the research question is a </w:t>
      </w:r>
      <w:r>
        <w:rPr>
          <w:i/>
        </w:rPr>
        <w:t>how-can</w:t>
      </w:r>
      <w:r>
        <w:t xml:space="preserve"> question whose answer is an artefact. It could not be answered by survey — no population possesses the experience of being measured this way — nor by case study, since no case exists, nor by ethnography. It requires something to be built, and DSR is the strategy that treats construction as legitimate inquiry and demands that the artefact be rigorously evaluated against the problem that motivated it. Both of Hevner's outputs are produced: an </w:t>
      </w:r>
      <w:r>
        <w:rPr>
          <w:b/>
        </w:rPr>
        <w:t>instantiation</w:t>
      </w:r>
      <w:r>
        <w:t xml:space="preserve"> (the working system) and a </w:t>
      </w:r>
      <w:r>
        <w:rPr>
          <w:b/>
        </w:rPr>
        <w:t>method</w:t>
      </w:r>
      <w:r>
        <w:t xml:space="preserve"> (the on-device parental-attention verification pipeline and the feature contract that carries its output into a predictive model).</w:t>
      </w:r>
    </w:p>
    <w:p>
      <w:r>
        <w:rPr>
          <w:b/>
        </w:rPr>
        <w:t>Simulation</w:t>
      </w:r>
      <w:r>
        <w:t xml:space="preserve"> is embedded as a sub-strategy out of necessity rather than preference, and the reasoning is given in full in Section 3.4. </w:t>
      </w:r>
      <w:r>
        <w:rPr>
          <w:b/>
        </w:rPr>
        <w:t>Experiment</w:t>
      </w:r>
      <w:r>
        <w:t xml:space="preserve"> is embedded for the predictor: a stratified hold-out with five-fold cross-validation over three competing algorithms under a fixed seed is a controlled comparison, and it is the one part of the work where a conventional positivist protocol applies cleanly.</w:t>
      </w:r>
    </w:p>
    <w:p>
      <w:r>
        <w:rPr>
          <w:b/>
        </w:rPr>
        <w:t>Alternatives considered and rejected.</w:t>
      </w:r>
      <w:r>
        <w:t xml:space="preserve"> Action research would require an institutional partner and a real cohort, and the ethics approval for a webcam study involving families of minors was not obtainable within the project window. A purely experimental strategy would evaluate a model but produce no artefact, abandoning the design contribution that constitutes the novelty. A survey strategy would measure perceptions of parental engagement — reproducing the self-report weakness the research exists to remove.</w:t>
      </w:r>
    </w:p>
    <w:p>
      <w:pPr>
        <w:pStyle w:val="Heading2"/>
      </w:pPr>
      <w:r>
        <w:t>3.4 Fact Collection Mechanisms</w:t>
      </w:r>
    </w:p>
    <w:p>
      <w:r>
        <w:t xml:space="preserve">Five mechanisms supplied the facts this dissertation relies on. All data is </w:t>
      </w:r>
      <w:r>
        <w:rPr>
          <w:b/>
        </w:rPr>
        <w:t>secondary or generated</w:t>
      </w:r>
      <w:r>
        <w:t>; no primary data was collected from human participants, which is a deliberate consequence of the ethical position in Section 3.6.2.</w:t>
      </w:r>
    </w:p>
    <w:p>
      <w:pPr>
        <w:pStyle w:val="Caption"/>
        <w:spacing w:before="160"/>
        <w:jc w:val="left"/>
      </w:pPr>
      <w:r>
        <w:rPr>
          <w:b/>
        </w:rPr>
        <w:t>Table 3.1</w:t>
      </w:r>
      <w:r>
        <w:t xml:space="preserve">  Fact-collection mechanisms and their contribution to the research objectives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016"/>
            <w:shd w:val="clear" w:fill="E8E8E8"/>
          </w:tcPr>
          <w:p>
            <w:pPr>
              <w:spacing w:line="240" w:lineRule="auto" w:after="40"/>
            </w:pPr>
            <w:r/>
            <w:r>
              <w:rPr>
                <w:rFonts w:ascii="Times New Roman" w:hAnsi="Times New Roman"/>
                <w:b/>
                <w:sz w:val="18"/>
              </w:rPr>
              <w:t>Mechanism</w:t>
            </w:r>
          </w:p>
        </w:tc>
        <w:tc>
          <w:tcPr>
            <w:tcW w:type="dxa" w:w="2880"/>
            <w:shd w:val="clear" w:fill="E8E8E8"/>
          </w:tcPr>
          <w:p>
            <w:pPr>
              <w:spacing w:line="240" w:lineRule="auto" w:after="40"/>
            </w:pPr>
            <w:r/>
            <w:r>
              <w:rPr>
                <w:rFonts w:ascii="Times New Roman" w:hAnsi="Times New Roman"/>
                <w:b/>
                <w:sz w:val="18"/>
              </w:rPr>
              <w:t>Source and volume</w:t>
            </w:r>
          </w:p>
        </w:tc>
        <w:tc>
          <w:tcPr>
            <w:tcW w:type="dxa" w:w="3168"/>
            <w:shd w:val="clear" w:fill="E8E8E8"/>
          </w:tcPr>
          <w:p>
            <w:pPr>
              <w:spacing w:line="240" w:lineRule="auto" w:after="40"/>
            </w:pPr>
            <w:r/>
            <w:r>
              <w:rPr>
                <w:rFonts w:ascii="Times New Roman" w:hAnsi="Times New Roman"/>
                <w:b/>
                <w:sz w:val="18"/>
              </w:rPr>
              <w:t>What it establishes</w:t>
            </w:r>
          </w:p>
        </w:tc>
        <w:tc>
          <w:tcPr>
            <w:tcW w:type="dxa" w:w="1368"/>
            <w:shd w:val="clear" w:fill="E8E8E8"/>
          </w:tcPr>
          <w:p>
            <w:pPr>
              <w:spacing w:line="240" w:lineRule="auto" w:after="40"/>
            </w:pPr>
            <w:r/>
            <w:r>
              <w:rPr>
                <w:rFonts w:ascii="Times New Roman" w:hAnsi="Times New Roman"/>
                <w:b/>
                <w:sz w:val="18"/>
              </w:rPr>
              <w:t>Objective served</w:t>
            </w:r>
          </w:p>
        </w:tc>
      </w:tr>
      <w:tr>
        <w:tc>
          <w:tcPr>
            <w:tcW w:type="dxa" w:w="2016"/>
          </w:tcPr>
          <w:p>
            <w:pPr>
              <w:spacing w:line="240" w:lineRule="auto" w:after="40"/>
            </w:pPr>
            <w:r>
              <w:rPr>
                <w:rFonts w:ascii="Times New Roman" w:hAnsi="Times New Roman"/>
                <w:sz w:val="18"/>
              </w:rPr>
            </w:r>
            <w:r>
              <w:rPr>
                <w:rFonts w:ascii="Times New Roman" w:hAnsi="Times New Roman"/>
                <w:sz w:val="18"/>
              </w:rPr>
              <w:t>Systematic literature examination</w:t>
            </w:r>
          </w:p>
        </w:tc>
        <w:tc>
          <w:tcPr>
            <w:tcW w:type="dxa" w:w="2880"/>
          </w:tcPr>
          <w:p>
            <w:pPr>
              <w:spacing w:line="240" w:lineRule="auto" w:after="40"/>
            </w:pPr>
            <w:r>
              <w:rPr>
                <w:rFonts w:ascii="Times New Roman" w:hAnsi="Times New Roman"/>
                <w:sz w:val="18"/>
              </w:rPr>
            </w:r>
            <w:r>
              <w:rPr>
                <w:rFonts w:ascii="Times New Roman" w:hAnsi="Times New Roman"/>
                <w:sz w:val="18"/>
              </w:rPr>
              <w:t>Peer-reviewed LA, EDM, MMLA, affective-computing and parental-involvement sources; 32 works cited.</w:t>
            </w:r>
          </w:p>
        </w:tc>
        <w:tc>
          <w:tcPr>
            <w:tcW w:type="dxa" w:w="3168"/>
          </w:tcPr>
          <w:p>
            <w:pPr>
              <w:spacing w:line="240" w:lineRule="auto" w:after="40"/>
            </w:pPr>
            <w:r>
              <w:rPr>
                <w:rFonts w:ascii="Times New Roman" w:hAnsi="Times New Roman"/>
                <w:sz w:val="18"/>
              </w:rPr>
            </w:r>
            <w:r>
              <w:rPr>
                <w:rFonts w:ascii="Times New Roman" w:hAnsi="Times New Roman"/>
                <w:sz w:val="18"/>
              </w:rPr>
              <w:t>The domain, the state of practice, the algorithmic and ethical requirements, and the gap. Sources prioritised within five years except where a work is foundational.</w:t>
            </w:r>
          </w:p>
        </w:tc>
        <w:tc>
          <w:tcPr>
            <w:tcW w:type="dxa" w:w="1368"/>
          </w:tcPr>
          <w:p>
            <w:pPr>
              <w:spacing w:line="240" w:lineRule="auto" w:after="40"/>
            </w:pPr>
            <w:r>
              <w:rPr>
                <w:rFonts w:ascii="Times New Roman" w:hAnsi="Times New Roman"/>
                <w:sz w:val="18"/>
              </w:rPr>
            </w:r>
            <w:r>
              <w:rPr>
                <w:rFonts w:ascii="Times New Roman" w:hAnsi="Times New Roman"/>
                <w:sz w:val="18"/>
              </w:rPr>
              <w:t>Objective 1 (identify)</w:t>
            </w:r>
          </w:p>
        </w:tc>
      </w:tr>
      <w:tr>
        <w:tc>
          <w:tcPr>
            <w:tcW w:type="dxa" w:w="2016"/>
          </w:tcPr>
          <w:p>
            <w:pPr>
              <w:spacing w:line="240" w:lineRule="auto" w:after="40"/>
            </w:pPr>
            <w:r>
              <w:rPr>
                <w:rFonts w:ascii="Times New Roman" w:hAnsi="Times New Roman"/>
                <w:sz w:val="18"/>
              </w:rPr>
            </w:r>
            <w:r>
              <w:rPr>
                <w:rFonts w:ascii="Times New Roman" w:hAnsi="Times New Roman"/>
                <w:sz w:val="18"/>
              </w:rPr>
              <w:t>Secondary quantitative datasets — statistical mining</w:t>
            </w:r>
          </w:p>
        </w:tc>
        <w:tc>
          <w:tcPr>
            <w:tcW w:type="dxa" w:w="2880"/>
          </w:tcPr>
          <w:p>
            <w:pPr>
              <w:spacing w:line="240" w:lineRule="auto" w:after="40"/>
            </w:pPr>
            <w:r>
              <w:rPr>
                <w:rFonts w:ascii="Times New Roman" w:hAnsi="Times New Roman"/>
                <w:sz w:val="18"/>
              </w:rPr>
            </w:r>
            <w:r>
              <w:rPr>
                <w:rFonts w:ascii="Times New Roman" w:hAnsi="Times New Roman"/>
                <w:sz w:val="18"/>
              </w:rPr>
              <w:t>xAPI-Edu-Data, n = 480, with genuine parental fields; UCI Student Performance (Math), n = 395, with family-context fields; OULAD consulted as a behavioural reference.</w:t>
            </w:r>
          </w:p>
        </w:tc>
        <w:tc>
          <w:tcPr>
            <w:tcW w:type="dxa" w:w="3168"/>
          </w:tcPr>
          <w:p>
            <w:pPr>
              <w:spacing w:line="240" w:lineRule="auto" w:after="40"/>
            </w:pPr>
            <w:r>
              <w:rPr>
                <w:rFonts w:ascii="Times New Roman" w:hAnsi="Times New Roman"/>
                <w:sz w:val="18"/>
              </w:rPr>
            </w:r>
            <w:r>
              <w:rPr>
                <w:rFonts w:ascii="Times New Roman" w:hAnsi="Times New Roman"/>
                <w:sz w:val="18"/>
              </w:rPr>
              <w:t>The documented directions and magnitudes reproduced by the simulator. Evidence extracted is tabulated in Section 6.5.6.</w:t>
            </w:r>
          </w:p>
        </w:tc>
        <w:tc>
          <w:tcPr>
            <w:tcW w:type="dxa" w:w="1368"/>
          </w:tcPr>
          <w:p>
            <w:pPr>
              <w:spacing w:line="240" w:lineRule="auto" w:after="40"/>
            </w:pPr>
            <w:r>
              <w:rPr>
                <w:rFonts w:ascii="Times New Roman" w:hAnsi="Times New Roman"/>
                <w:sz w:val="18"/>
              </w:rPr>
            </w:r>
            <w:r>
              <w:rPr>
                <w:rFonts w:ascii="Times New Roman" w:hAnsi="Times New Roman"/>
                <w:sz w:val="18"/>
              </w:rPr>
              <w:t>Objectives 1, 3</w:t>
            </w:r>
          </w:p>
        </w:tc>
      </w:tr>
      <w:tr>
        <w:tc>
          <w:tcPr>
            <w:tcW w:type="dxa" w:w="2016"/>
          </w:tcPr>
          <w:p>
            <w:pPr>
              <w:spacing w:line="240" w:lineRule="auto" w:after="40"/>
            </w:pPr>
            <w:r>
              <w:rPr>
                <w:rFonts w:ascii="Times New Roman" w:hAnsi="Times New Roman"/>
                <w:sz w:val="18"/>
              </w:rPr>
            </w:r>
            <w:r>
              <w:rPr>
                <w:rFonts w:ascii="Times New Roman" w:hAnsi="Times New Roman"/>
                <w:sz w:val="18"/>
              </w:rPr>
              <w:t>Secondary quantitative datasets — direct recasting</w:t>
            </w:r>
          </w:p>
        </w:tc>
        <w:tc>
          <w:tcPr>
            <w:tcW w:type="dxa" w:w="2880"/>
          </w:tcPr>
          <w:p>
            <w:pPr>
              <w:spacing w:line="240" w:lineRule="auto" w:after="40"/>
            </w:pPr>
            <w:r>
              <w:rPr>
                <w:rFonts w:ascii="Times New Roman" w:hAnsi="Times New Roman"/>
                <w:sz w:val="18"/>
              </w:rPr>
            </w:r>
            <w:r>
              <w:rPr>
                <w:rFonts w:ascii="Times New Roman" w:hAnsi="Times New Roman"/>
                <w:sz w:val="18"/>
              </w:rPr>
              <w:t xml:space="preserve">480 xAPI rows mapped into the serving feature schema, provenance-tagged </w:t>
            </w:r>
            <w:r>
              <w:rPr>
                <w:rFonts w:ascii="Consolas" w:hAnsi="Consolas"/>
                <w:sz w:val="18"/>
              </w:rPr>
              <w:t>xapi</w:t>
            </w:r>
            <w:r>
              <w:rPr>
                <w:rFonts w:ascii="Times New Roman" w:hAnsi="Times New Roman"/>
                <w:sz w:val="18"/>
              </w:rPr>
              <w:t>.</w:t>
            </w:r>
          </w:p>
        </w:tc>
        <w:tc>
          <w:tcPr>
            <w:tcW w:type="dxa" w:w="3168"/>
          </w:tcPr>
          <w:p>
            <w:pPr>
              <w:spacing w:line="240" w:lineRule="auto" w:after="40"/>
            </w:pPr>
            <w:r>
              <w:rPr>
                <w:rFonts w:ascii="Times New Roman" w:hAnsi="Times New Roman"/>
                <w:sz w:val="18"/>
              </w:rPr>
            </w:r>
            <w:r>
              <w:rPr>
                <w:rFonts w:ascii="Times New Roman" w:hAnsi="Times New Roman"/>
                <w:sz w:val="18"/>
              </w:rPr>
              <w:t>A slice of genuinely observed behavioural data inside the training set, so the model is not fitted purely on synthetic rows.</w:t>
            </w:r>
          </w:p>
        </w:tc>
        <w:tc>
          <w:tcPr>
            <w:tcW w:type="dxa" w:w="1368"/>
          </w:tcPr>
          <w:p>
            <w:pPr>
              <w:spacing w:line="240" w:lineRule="auto" w:after="40"/>
            </w:pPr>
            <w:r>
              <w:rPr>
                <w:rFonts w:ascii="Times New Roman" w:hAnsi="Times New Roman"/>
                <w:sz w:val="18"/>
              </w:rPr>
            </w:r>
            <w:r>
              <w:rPr>
                <w:rFonts w:ascii="Times New Roman" w:hAnsi="Times New Roman"/>
                <w:sz w:val="18"/>
              </w:rPr>
              <w:t>Objective 3</w:t>
            </w:r>
          </w:p>
        </w:tc>
      </w:tr>
      <w:tr>
        <w:tc>
          <w:tcPr>
            <w:tcW w:type="dxa" w:w="2016"/>
          </w:tcPr>
          <w:p>
            <w:pPr>
              <w:spacing w:line="240" w:lineRule="auto" w:after="40"/>
            </w:pPr>
            <w:r>
              <w:rPr>
                <w:rFonts w:ascii="Times New Roman" w:hAnsi="Times New Roman"/>
                <w:sz w:val="18"/>
              </w:rPr>
            </w:r>
            <w:r>
              <w:rPr>
                <w:rFonts w:ascii="Times New Roman" w:hAnsi="Times New Roman"/>
                <w:sz w:val="18"/>
              </w:rPr>
              <w:t>Grounded simulation</w:t>
            </w:r>
          </w:p>
        </w:tc>
        <w:tc>
          <w:tcPr>
            <w:tcW w:type="dxa" w:w="2880"/>
          </w:tcPr>
          <w:p>
            <w:pPr>
              <w:spacing w:line="240" w:lineRule="auto" w:after="40"/>
            </w:pPr>
            <w:r>
              <w:rPr>
                <w:rFonts w:ascii="Times New Roman" w:hAnsi="Times New Roman"/>
                <w:sz w:val="18"/>
              </w:rPr>
            </w:r>
            <w:r>
              <w:rPr>
                <w:rFonts w:ascii="Times New Roman" w:hAnsi="Times New Roman"/>
                <w:sz w:val="18"/>
              </w:rPr>
              <w:t xml:space="preserve">1,200 rows generated in the nine-feature schema under a fixed seed, provenance-tagged </w:t>
            </w:r>
            <w:r>
              <w:rPr>
                <w:rFonts w:ascii="Consolas" w:hAnsi="Consolas"/>
                <w:sz w:val="18"/>
              </w:rPr>
              <w:t>simulated_sl</w:t>
            </w:r>
            <w:r>
              <w:rPr>
                <w:rFonts w:ascii="Times New Roman" w:hAnsi="Times New Roman"/>
                <w:sz w:val="18"/>
              </w:rPr>
              <w:t>.</w:t>
            </w:r>
          </w:p>
        </w:tc>
        <w:tc>
          <w:tcPr>
            <w:tcW w:type="dxa" w:w="3168"/>
          </w:tcPr>
          <w:p>
            <w:pPr>
              <w:spacing w:line="240" w:lineRule="auto" w:after="40"/>
            </w:pPr>
            <w:r>
              <w:rPr>
                <w:rFonts w:ascii="Times New Roman" w:hAnsi="Times New Roman"/>
                <w:sz w:val="18"/>
              </w:rPr>
            </w:r>
            <w:r>
              <w:rPr>
                <w:rFonts w:ascii="Times New Roman" w:hAnsi="Times New Roman"/>
                <w:sz w:val="18"/>
              </w:rPr>
              <w:t>A training cohort in the exact schema the serving layer builds, with the literature-documented relationships reproduced. Fully reproducible.</w:t>
            </w:r>
          </w:p>
        </w:tc>
        <w:tc>
          <w:tcPr>
            <w:tcW w:type="dxa" w:w="1368"/>
          </w:tcPr>
          <w:p>
            <w:pPr>
              <w:spacing w:line="240" w:lineRule="auto" w:after="40"/>
            </w:pPr>
            <w:r>
              <w:rPr>
                <w:rFonts w:ascii="Times New Roman" w:hAnsi="Times New Roman"/>
                <w:sz w:val="18"/>
              </w:rPr>
            </w:r>
            <w:r>
              <w:rPr>
                <w:rFonts w:ascii="Times New Roman" w:hAnsi="Times New Roman"/>
                <w:sz w:val="18"/>
              </w:rPr>
              <w:t>Objective 3</w:t>
            </w:r>
          </w:p>
        </w:tc>
      </w:tr>
      <w:tr>
        <w:tc>
          <w:tcPr>
            <w:tcW w:type="dxa" w:w="2016"/>
          </w:tcPr>
          <w:p>
            <w:pPr>
              <w:spacing w:line="240" w:lineRule="auto" w:after="40"/>
            </w:pPr>
            <w:r>
              <w:rPr>
                <w:rFonts w:ascii="Times New Roman" w:hAnsi="Times New Roman"/>
                <w:sz w:val="18"/>
              </w:rPr>
            </w:r>
            <w:r>
              <w:rPr>
                <w:rFonts w:ascii="Times New Roman" w:hAnsi="Times New Roman"/>
                <w:sz w:val="18"/>
              </w:rPr>
              <w:t>Artefact instrumentation and test evidence</w:t>
            </w:r>
          </w:p>
        </w:tc>
        <w:tc>
          <w:tcPr>
            <w:tcW w:type="dxa" w:w="2880"/>
          </w:tcPr>
          <w:p>
            <w:pPr>
              <w:spacing w:line="240" w:lineRule="auto" w:after="40"/>
            </w:pPr>
            <w:r>
              <w:rPr>
                <w:rFonts w:ascii="Times New Roman" w:hAnsi="Times New Roman"/>
                <w:sz w:val="18"/>
              </w:rPr>
            </w:r>
            <w:r>
              <w:rPr>
                <w:rFonts w:ascii="Times New Roman" w:hAnsi="Times New Roman"/>
                <w:sz w:val="18"/>
              </w:rPr>
              <w:t>Application telemetry (activity logs, monitoring sessions, attention records); 14 automated backend tests; browser network inspection; documented functional test runs.</w:t>
            </w:r>
          </w:p>
        </w:tc>
        <w:tc>
          <w:tcPr>
            <w:tcW w:type="dxa" w:w="3168"/>
          </w:tcPr>
          <w:p>
            <w:pPr>
              <w:spacing w:line="240" w:lineRule="auto" w:after="40"/>
            </w:pPr>
            <w:r>
              <w:rPr>
                <w:rFonts w:ascii="Times New Roman" w:hAnsi="Times New Roman"/>
                <w:sz w:val="18"/>
              </w:rPr>
            </w:r>
            <w:r>
              <w:rPr>
                <w:rFonts w:ascii="Times New Roman" w:hAnsi="Times New Roman"/>
                <w:sz w:val="18"/>
              </w:rPr>
              <w:t>That the artefact does what is claimed — including the empirically verified no-video-egress property.</w:t>
            </w:r>
          </w:p>
        </w:tc>
        <w:tc>
          <w:tcPr>
            <w:tcW w:type="dxa" w:w="1368"/>
          </w:tcPr>
          <w:p>
            <w:pPr>
              <w:spacing w:line="240" w:lineRule="auto" w:after="40"/>
            </w:pPr>
            <w:r>
              <w:rPr>
                <w:rFonts w:ascii="Times New Roman" w:hAnsi="Times New Roman"/>
                <w:sz w:val="18"/>
              </w:rPr>
            </w:r>
            <w:r>
              <w:rPr>
                <w:rFonts w:ascii="Times New Roman" w:hAnsi="Times New Roman"/>
                <w:sz w:val="18"/>
              </w:rPr>
              <w:t>Objective 4 (evaluate)</w:t>
            </w:r>
          </w:p>
        </w:tc>
      </w:tr>
    </w:tbl>
    <w:p>
      <w:pPr>
        <w:spacing w:after="40"/>
      </w:pPr>
    </w:p>
    <w:p>
      <w:r>
        <w:rPr>
          <w:b/>
        </w:rPr>
        <w:t>Why the cohort is simulated — the reasoning stated once, in full.</w:t>
      </w:r>
      <w:r>
        <w:t xml:space="preserve"> This is the methodological decision most likely to be challenged, so it is argued rather than asserted. The predictor may only consume features the application's own database holds, because those are the features that will exist at serving time; that constraint is what the frozen nine-feature contract encodes. </w:t>
      </w:r>
      <w:r>
        <w:rPr>
          <w:b/>
        </w:rPr>
        <w:t>No public dataset ships in that schema.</w:t>
      </w:r>
      <w:r>
        <w:t xml:space="preserve"> xAPI has genuine parental fields but no attendance or prior-grade columns in the required form; UCI has family context and grades but no behavioural interaction counts; OULAD has rich clickstream data and no parental fields at all. Training on any one of them would produce a model that could not score a real child in this system — the features would not line up. Three responses were available: force a mismatched dataset and accept a schema-incompatible model; collect primary data, which requires ethics approval unobtainable in the window and would in any case yield too few rows; or </w:t>
      </w:r>
      <w:r>
        <w:rPr>
          <w:b/>
        </w:rPr>
        <w:t>mine the public data for its documented relationships and reproduce those relationships in the correct schema.</w:t>
      </w:r>
      <w:r>
        <w:t xml:space="preserve"> The third was chosen, executed with a fixed seed for reproducibility, provenance-tagged per row, and unioned with 480 real recast rows so that the training set is not wholly synthetic. The consequence is stated wherever results appear: the metrics in Chapter 6 validate the </w:t>
      </w:r>
      <w:r>
        <w:rPr>
          <w:b/>
        </w:rPr>
        <w:t>method and pipeline</w:t>
      </w:r>
      <w:r>
        <w:t xml:space="preserve">, not a real-world effect size, and every relationship is reported as </w:t>
      </w:r>
      <w:r>
        <w:rPr>
          <w:b/>
        </w:rPr>
        <w:t>association, not causation</w:t>
      </w:r>
      <w:r>
        <w:t>. This is a bounded and disclosed limitation, which is a different thing from a hidden one.</w:t>
      </w:r>
    </w:p>
    <w:p>
      <w:pPr>
        <w:pStyle w:val="Heading2"/>
      </w:pPr>
      <w:r>
        <w:t>3.5 Research Methodology Execution Workflow</w:t>
      </w:r>
    </w:p>
    <w:p>
      <w:r>
        <w:t>Table 3.2 maps each of the six DSR activities of Peffers et al. [28] onto what was actually done in this research, the evidence it produced, and where in this dissertation it is reported.</w:t>
      </w:r>
    </w:p>
    <w:p>
      <w:pPr>
        <w:pStyle w:val="Caption"/>
        <w:spacing w:before="160"/>
        <w:jc w:val="left"/>
      </w:pPr>
      <w:r>
        <w:rPr>
          <w:b/>
        </w:rPr>
        <w:t>Table 3.2</w:t>
      </w:r>
      <w:r>
        <w:t xml:space="preserve">  DSR execution workflow — activity, execution, output and location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944"/>
            <w:shd w:val="clear" w:fill="E8E8E8"/>
          </w:tcPr>
          <w:p>
            <w:pPr>
              <w:spacing w:line="240" w:lineRule="auto" w:after="40"/>
            </w:pPr>
            <w:r/>
            <w:r>
              <w:rPr>
                <w:rFonts w:ascii="Times New Roman" w:hAnsi="Times New Roman"/>
                <w:b/>
                <w:sz w:val="18"/>
              </w:rPr>
              <w:t>DSR activity</w:t>
            </w:r>
          </w:p>
        </w:tc>
        <w:tc>
          <w:tcPr>
            <w:tcW w:type="dxa" w:w="3384"/>
            <w:shd w:val="clear" w:fill="E8E8E8"/>
          </w:tcPr>
          <w:p>
            <w:pPr>
              <w:spacing w:line="240" w:lineRule="auto" w:after="40"/>
            </w:pPr>
            <w:r/>
            <w:r>
              <w:rPr>
                <w:rFonts w:ascii="Times New Roman" w:hAnsi="Times New Roman"/>
                <w:b/>
                <w:sz w:val="18"/>
              </w:rPr>
              <w:t>How it was executed in this research</w:t>
            </w:r>
          </w:p>
        </w:tc>
        <w:tc>
          <w:tcPr>
            <w:tcW w:type="dxa" w:w="2808"/>
            <w:shd w:val="clear" w:fill="E8E8E8"/>
          </w:tcPr>
          <w:p>
            <w:pPr>
              <w:spacing w:line="240" w:lineRule="auto" w:after="40"/>
            </w:pPr>
            <w:r/>
            <w:r>
              <w:rPr>
                <w:rFonts w:ascii="Times New Roman" w:hAnsi="Times New Roman"/>
                <w:b/>
                <w:sz w:val="18"/>
              </w:rPr>
              <w:t>Output / evidence</w:t>
            </w:r>
          </w:p>
        </w:tc>
        <w:tc>
          <w:tcPr>
            <w:tcW w:type="dxa" w:w="1224"/>
            <w:shd w:val="clear" w:fill="E8E8E8"/>
          </w:tcPr>
          <w:p>
            <w:pPr>
              <w:spacing w:line="240" w:lineRule="auto" w:after="40"/>
            </w:pPr>
            <w:r/>
            <w:r>
              <w:rPr>
                <w:rFonts w:ascii="Times New Roman" w:hAnsi="Times New Roman"/>
                <w:b/>
                <w:sz w:val="18"/>
              </w:rPr>
              <w:t>Reported in</w:t>
            </w:r>
          </w:p>
        </w:tc>
      </w:tr>
      <w:tr>
        <w:tc>
          <w:tcPr>
            <w:tcW w:type="dxa" w:w="1944"/>
          </w:tcPr>
          <w:p>
            <w:pPr>
              <w:spacing w:line="240" w:lineRule="auto" w:after="40"/>
            </w:pPr>
            <w:r>
              <w:rPr>
                <w:rFonts w:ascii="Times New Roman" w:hAnsi="Times New Roman"/>
                <w:sz w:val="18"/>
              </w:rPr>
            </w:r>
            <w:r>
              <w:rPr>
                <w:rFonts w:ascii="Times New Roman" w:hAnsi="Times New Roman"/>
                <w:b/>
                <w:sz w:val="18"/>
              </w:rPr>
              <w:t>3.5.1 Problem identification and motivation</w:t>
            </w:r>
          </w:p>
        </w:tc>
        <w:tc>
          <w:tcPr>
            <w:tcW w:type="dxa" w:w="3384"/>
          </w:tcPr>
          <w:p>
            <w:pPr>
              <w:spacing w:line="240" w:lineRule="auto" w:after="40"/>
            </w:pPr>
            <w:r>
              <w:rPr>
                <w:rFonts w:ascii="Times New Roman" w:hAnsi="Times New Roman"/>
                <w:sz w:val="18"/>
              </w:rPr>
            </w:r>
            <w:r>
              <w:rPr>
                <w:rFonts w:ascii="Times New Roman" w:hAnsi="Times New Roman"/>
                <w:sz w:val="18"/>
              </w:rPr>
              <w:t>Examined how school portals and predictive LA systems operationalise parental involvement; established that every available measure is either self-reported or a presence proxy; separated the general implication from the discipline-specific shortcomings.</w:t>
            </w:r>
          </w:p>
        </w:tc>
        <w:tc>
          <w:tcPr>
            <w:tcW w:type="dxa" w:w="2808"/>
          </w:tcPr>
          <w:p>
            <w:pPr>
              <w:spacing w:line="240" w:lineRule="auto" w:after="40"/>
            </w:pPr>
            <w:r>
              <w:rPr>
                <w:rFonts w:ascii="Times New Roman" w:hAnsi="Times New Roman"/>
                <w:sz w:val="18"/>
              </w:rPr>
            </w:r>
            <w:r>
              <w:rPr>
                <w:rFonts w:ascii="Times New Roman" w:hAnsi="Times New Roman"/>
                <w:sz w:val="18"/>
              </w:rPr>
              <w:t>Two-level problem statement; four enumerated shortcomings; one main research question with four sub-questions.</w:t>
            </w:r>
          </w:p>
        </w:tc>
        <w:tc>
          <w:tcPr>
            <w:tcW w:type="dxa" w:w="1224"/>
          </w:tcPr>
          <w:p>
            <w:pPr>
              <w:spacing w:line="240" w:lineRule="auto" w:after="40"/>
            </w:pPr>
            <w:r>
              <w:rPr>
                <w:rFonts w:ascii="Times New Roman" w:hAnsi="Times New Roman"/>
                <w:sz w:val="18"/>
              </w:rPr>
            </w:r>
            <w:r>
              <w:rPr>
                <w:rFonts w:ascii="Times New Roman" w:hAnsi="Times New Roman"/>
                <w:sz w:val="18"/>
              </w:rPr>
              <w:t>§1.2, §1.3, §1.4</w:t>
            </w:r>
          </w:p>
        </w:tc>
      </w:tr>
      <w:tr>
        <w:tc>
          <w:tcPr>
            <w:tcW w:type="dxa" w:w="1944"/>
          </w:tcPr>
          <w:p>
            <w:pPr>
              <w:spacing w:line="240" w:lineRule="auto" w:after="40"/>
            </w:pPr>
            <w:r>
              <w:rPr>
                <w:rFonts w:ascii="Times New Roman" w:hAnsi="Times New Roman"/>
                <w:sz w:val="18"/>
              </w:rPr>
            </w:r>
            <w:r>
              <w:rPr>
                <w:rFonts w:ascii="Times New Roman" w:hAnsi="Times New Roman"/>
                <w:b/>
                <w:sz w:val="18"/>
              </w:rPr>
              <w:t>3.5.2 Relevance justification</w:t>
            </w:r>
          </w:p>
        </w:tc>
        <w:tc>
          <w:tcPr>
            <w:tcW w:type="dxa" w:w="3384"/>
          </w:tcPr>
          <w:p>
            <w:pPr>
              <w:spacing w:line="240" w:lineRule="auto" w:after="40"/>
            </w:pPr>
            <w:r>
              <w:rPr>
                <w:rFonts w:ascii="Times New Roman" w:hAnsi="Times New Roman"/>
                <w:sz w:val="18"/>
              </w:rPr>
            </w:r>
            <w:r>
              <w:rPr>
                <w:rFonts w:ascii="Times New Roman" w:hAnsi="Times New Roman"/>
                <w:sz w:val="18"/>
              </w:rPr>
              <w:t>Established the stakes from the parental-involvement syntheses and the high-stakes structure of the Sri Lankan O/L examination; established that the reviews themselves flag operationalisation as the weak link.</w:t>
            </w:r>
          </w:p>
        </w:tc>
        <w:tc>
          <w:tcPr>
            <w:tcW w:type="dxa" w:w="2808"/>
          </w:tcPr>
          <w:p>
            <w:pPr>
              <w:spacing w:line="240" w:lineRule="auto" w:after="40"/>
            </w:pPr>
            <w:r>
              <w:rPr>
                <w:rFonts w:ascii="Times New Roman" w:hAnsi="Times New Roman"/>
                <w:sz w:val="18"/>
              </w:rPr>
            </w:r>
            <w:r>
              <w:rPr>
                <w:rFonts w:ascii="Times New Roman" w:hAnsi="Times New Roman"/>
                <w:sz w:val="18"/>
              </w:rPr>
              <w:t>Relevance argument grounded in [13], [14], [23]; three concrete consequences of the general problem.</w:t>
            </w:r>
          </w:p>
        </w:tc>
        <w:tc>
          <w:tcPr>
            <w:tcW w:type="dxa" w:w="1224"/>
          </w:tcPr>
          <w:p>
            <w:pPr>
              <w:spacing w:line="240" w:lineRule="auto" w:after="40"/>
            </w:pPr>
            <w:r>
              <w:rPr>
                <w:rFonts w:ascii="Times New Roman" w:hAnsi="Times New Roman"/>
                <w:sz w:val="18"/>
              </w:rPr>
            </w:r>
            <w:r>
              <w:rPr>
                <w:rFonts w:ascii="Times New Roman" w:hAnsi="Times New Roman"/>
                <w:sz w:val="18"/>
              </w:rPr>
              <w:t>§1.2, §1.3.1, §2.6</w:t>
            </w:r>
          </w:p>
        </w:tc>
      </w:tr>
      <w:tr>
        <w:tc>
          <w:tcPr>
            <w:tcW w:type="dxa" w:w="1944"/>
          </w:tcPr>
          <w:p>
            <w:pPr>
              <w:spacing w:line="240" w:lineRule="auto" w:after="40"/>
            </w:pPr>
            <w:r>
              <w:rPr>
                <w:rFonts w:ascii="Times New Roman" w:hAnsi="Times New Roman"/>
                <w:sz w:val="18"/>
              </w:rPr>
            </w:r>
            <w:r>
              <w:rPr>
                <w:rFonts w:ascii="Times New Roman" w:hAnsi="Times New Roman"/>
                <w:b/>
                <w:sz w:val="18"/>
              </w:rPr>
              <w:t>3.5.3 Comparative analysis and gap justification</w:t>
            </w:r>
          </w:p>
        </w:tc>
        <w:tc>
          <w:tcPr>
            <w:tcW w:type="dxa" w:w="3384"/>
          </w:tcPr>
          <w:p>
            <w:pPr>
              <w:spacing w:line="240" w:lineRule="auto" w:after="40"/>
            </w:pPr>
            <w:r>
              <w:rPr>
                <w:rFonts w:ascii="Times New Roman" w:hAnsi="Times New Roman"/>
                <w:sz w:val="18"/>
              </w:rPr>
            </w:r>
            <w:r>
              <w:rPr>
                <w:rFonts w:ascii="Times New Roman" w:hAnsi="Times New Roman"/>
                <w:sz w:val="18"/>
              </w:rPr>
              <w:t>Assessed five classes of existing system against the requirements, justifying each rejection as fully as each adoption; analysed candidate algorithms, designs and workflows; restated the gap against the most recent evidence.</w:t>
            </w:r>
          </w:p>
        </w:tc>
        <w:tc>
          <w:tcPr>
            <w:tcW w:type="dxa" w:w="2808"/>
          </w:tcPr>
          <w:p>
            <w:pPr>
              <w:spacing w:line="240" w:lineRule="auto" w:after="40"/>
            </w:pPr>
            <w:r>
              <w:rPr>
                <w:rFonts w:ascii="Times New Roman" w:hAnsi="Times New Roman"/>
                <w:sz w:val="18"/>
              </w:rPr>
            </w:r>
            <w:r>
              <w:rPr>
                <w:rFonts w:ascii="Times New Roman" w:hAnsi="Times New Roman"/>
                <w:sz w:val="18"/>
              </w:rPr>
              <w:t>Comparative assessment table (2.1); algorithmic analysis tables (2.2, 2.3); four-point reflection justifying the gap.</w:t>
            </w:r>
          </w:p>
        </w:tc>
        <w:tc>
          <w:tcPr>
            <w:tcW w:type="dxa" w:w="1224"/>
          </w:tcPr>
          <w:p>
            <w:pPr>
              <w:spacing w:line="240" w:lineRule="auto" w:after="40"/>
            </w:pPr>
            <w:r>
              <w:rPr>
                <w:rFonts w:ascii="Times New Roman" w:hAnsi="Times New Roman"/>
                <w:sz w:val="18"/>
              </w:rPr>
            </w:r>
            <w:r>
              <w:rPr>
                <w:rFonts w:ascii="Times New Roman" w:hAnsi="Times New Roman"/>
                <w:sz w:val="18"/>
              </w:rPr>
              <w:t>§2.4, §2.5, §2.6</w:t>
            </w:r>
          </w:p>
        </w:tc>
      </w:tr>
      <w:tr>
        <w:tc>
          <w:tcPr>
            <w:tcW w:type="dxa" w:w="1944"/>
          </w:tcPr>
          <w:p>
            <w:pPr>
              <w:spacing w:line="240" w:lineRule="auto" w:after="40"/>
            </w:pPr>
            <w:r>
              <w:rPr>
                <w:rFonts w:ascii="Times New Roman" w:hAnsi="Times New Roman"/>
                <w:sz w:val="18"/>
              </w:rPr>
            </w:r>
            <w:r>
              <w:rPr>
                <w:rFonts w:ascii="Times New Roman" w:hAnsi="Times New Roman"/>
                <w:b/>
                <w:sz w:val="18"/>
              </w:rPr>
              <w:t>3.5.4 Define and finalise objectives of a solution</w:t>
            </w:r>
          </w:p>
        </w:tc>
        <w:tc>
          <w:tcPr>
            <w:tcW w:type="dxa" w:w="3384"/>
          </w:tcPr>
          <w:p>
            <w:pPr>
              <w:spacing w:line="240" w:lineRule="auto" w:after="40"/>
            </w:pPr>
            <w:r>
              <w:rPr>
                <w:rFonts w:ascii="Times New Roman" w:hAnsi="Times New Roman"/>
                <w:sz w:val="18"/>
              </w:rPr>
            </w:r>
            <w:r>
              <w:rPr>
                <w:rFonts w:ascii="Times New Roman" w:hAnsi="Times New Roman"/>
                <w:sz w:val="18"/>
              </w:rPr>
              <w:t>Converted the gap into four research-specific objectives phrased as identify / analyse / design-and-develop / evaluate, each mapped to a sub-question; fixed the scope boundary with a justification per exclusion; derived functional and non-functional requirements from a stakeholder analysis.</w:t>
            </w:r>
          </w:p>
        </w:tc>
        <w:tc>
          <w:tcPr>
            <w:tcW w:type="dxa" w:w="2808"/>
          </w:tcPr>
          <w:p>
            <w:pPr>
              <w:spacing w:line="240" w:lineRule="auto" w:after="40"/>
            </w:pPr>
            <w:r>
              <w:rPr>
                <w:rFonts w:ascii="Times New Roman" w:hAnsi="Times New Roman"/>
                <w:sz w:val="18"/>
              </w:rPr>
            </w:r>
            <w:r>
              <w:rPr>
                <w:rFonts w:ascii="Times New Roman" w:hAnsi="Times New Roman"/>
                <w:sz w:val="18"/>
              </w:rPr>
              <w:t>Objectives 1–4; scope table (1.3); 24 functional and 8 non-functional requirement groups with MoSCoW priorities.</w:t>
            </w:r>
          </w:p>
        </w:tc>
        <w:tc>
          <w:tcPr>
            <w:tcW w:type="dxa" w:w="1224"/>
          </w:tcPr>
          <w:p>
            <w:pPr>
              <w:spacing w:line="240" w:lineRule="auto" w:after="40"/>
            </w:pPr>
            <w:r>
              <w:rPr>
                <w:rFonts w:ascii="Times New Roman" w:hAnsi="Times New Roman"/>
                <w:sz w:val="18"/>
              </w:rPr>
            </w:r>
            <w:r>
              <w:rPr>
                <w:rFonts w:ascii="Times New Roman" w:hAnsi="Times New Roman"/>
                <w:sz w:val="18"/>
              </w:rPr>
              <w:t>§1.7, §1.10, §4.2, §4.6</w:t>
            </w:r>
          </w:p>
        </w:tc>
      </w:tr>
      <w:tr>
        <w:tc>
          <w:tcPr>
            <w:tcW w:type="dxa" w:w="1944"/>
          </w:tcPr>
          <w:p>
            <w:pPr>
              <w:spacing w:line="240" w:lineRule="auto" w:after="40"/>
            </w:pPr>
            <w:r>
              <w:rPr>
                <w:rFonts w:ascii="Times New Roman" w:hAnsi="Times New Roman"/>
                <w:sz w:val="18"/>
              </w:rPr>
            </w:r>
            <w:r>
              <w:rPr>
                <w:rFonts w:ascii="Times New Roman" w:hAnsi="Times New Roman"/>
                <w:b/>
                <w:sz w:val="18"/>
              </w:rPr>
              <w:t>3.5.5 Design, development, and data management</w:t>
            </w:r>
          </w:p>
        </w:tc>
        <w:tc>
          <w:tcPr>
            <w:tcW w:type="dxa" w:w="3384"/>
          </w:tcPr>
          <w:p>
            <w:pPr>
              <w:spacing w:line="240" w:lineRule="auto" w:after="40"/>
            </w:pPr>
            <w:r>
              <w:rPr>
                <w:rFonts w:ascii="Times New Roman" w:hAnsi="Times New Roman"/>
                <w:sz w:val="18"/>
              </w:rPr>
            </w:r>
            <w:r>
              <w:rPr>
                <w:rFonts w:ascii="Times New Roman" w:hAnsi="Times New Roman"/>
                <w:sz w:val="18"/>
              </w:rPr>
              <w:t>Designed the system through use-case, class, activity, sequence, deployment, architecture and ER models; implemented a three-role LMS, the on-device perception pipeline, the disclosed engagement formula and the trained predictor; mined the public datasets, generated the seeded simulated cohort, recast 480 real rows, froze the feature contract shared by training and serving.</w:t>
            </w:r>
          </w:p>
        </w:tc>
        <w:tc>
          <w:tcPr>
            <w:tcW w:type="dxa" w:w="2808"/>
          </w:tcPr>
          <w:p>
            <w:pPr>
              <w:spacing w:line="240" w:lineRule="auto" w:after="40"/>
            </w:pPr>
            <w:r>
              <w:rPr>
                <w:rFonts w:ascii="Times New Roman" w:hAnsi="Times New Roman"/>
                <w:sz w:val="18"/>
              </w:rPr>
            </w:r>
            <w:r>
              <w:rPr>
                <w:rFonts w:ascii="Times New Roman" w:hAnsi="Times New Roman"/>
                <w:sz w:val="18"/>
              </w:rPr>
              <w:t>Working artefact; 17-relation schema with RLS on every relation; ~40 endpoints across 14 routers; versioned model artefact with a metadata sidecar recording feature order, class order, metrics and provenance.</w:t>
            </w:r>
          </w:p>
        </w:tc>
        <w:tc>
          <w:tcPr>
            <w:tcW w:type="dxa" w:w="1224"/>
          </w:tcPr>
          <w:p>
            <w:pPr>
              <w:spacing w:line="240" w:lineRule="auto" w:after="40"/>
            </w:pPr>
            <w:r>
              <w:rPr>
                <w:rFonts w:ascii="Times New Roman" w:hAnsi="Times New Roman"/>
                <w:sz w:val="18"/>
              </w:rPr>
            </w:r>
            <w:r>
              <w:rPr>
                <w:rFonts w:ascii="Times New Roman" w:hAnsi="Times New Roman"/>
                <w:sz w:val="18"/>
              </w:rPr>
              <w:t>Ch. 4, Ch. 5</w:t>
            </w:r>
          </w:p>
        </w:tc>
      </w:tr>
      <w:tr>
        <w:tc>
          <w:tcPr>
            <w:tcW w:type="dxa" w:w="1944"/>
          </w:tcPr>
          <w:p>
            <w:pPr>
              <w:spacing w:line="240" w:lineRule="auto" w:after="40"/>
            </w:pPr>
            <w:r>
              <w:rPr>
                <w:rFonts w:ascii="Times New Roman" w:hAnsi="Times New Roman"/>
                <w:sz w:val="18"/>
              </w:rPr>
            </w:r>
            <w:r>
              <w:rPr>
                <w:rFonts w:ascii="Times New Roman" w:hAnsi="Times New Roman"/>
                <w:b/>
                <w:sz w:val="18"/>
              </w:rPr>
              <w:t>3.5.6 Evaluation and communication</w:t>
            </w:r>
          </w:p>
        </w:tc>
        <w:tc>
          <w:tcPr>
            <w:tcW w:type="dxa" w:w="3384"/>
          </w:tcPr>
          <w:p>
            <w:pPr>
              <w:spacing w:line="240" w:lineRule="auto" w:after="40"/>
            </w:pPr>
            <w:r>
              <w:rPr>
                <w:rFonts w:ascii="Times New Roman" w:hAnsi="Times New Roman"/>
                <w:sz w:val="18"/>
              </w:rPr>
            </w:r>
            <w:r>
              <w:rPr>
                <w:rFonts w:ascii="Times New Roman" w:hAnsi="Times New Roman"/>
                <w:sz w:val="18"/>
              </w:rPr>
              <w:t>Evaluated functionally (documented test cases), non-functionally (performance, privacy by network inspection, authorisation, usability, compatibility), by automated unit and integration test (14 tests), and predictively (stratified hold-out, five-fold cross-validation, three-algorithm benchmark, per-class metrics, confusion matrices, feature importances); communicated through this dissertation and the accompanying technical documentation.</w:t>
            </w:r>
          </w:p>
        </w:tc>
        <w:tc>
          <w:tcPr>
            <w:tcW w:type="dxa" w:w="2808"/>
          </w:tcPr>
          <w:p>
            <w:pPr>
              <w:spacing w:line="240" w:lineRule="auto" w:after="40"/>
            </w:pPr>
            <w:r>
              <w:rPr>
                <w:rFonts w:ascii="Times New Roman" w:hAnsi="Times New Roman"/>
                <w:sz w:val="18"/>
              </w:rPr>
            </w:r>
            <w:r>
              <w:rPr>
                <w:rFonts w:ascii="Times New Roman" w:hAnsi="Times New Roman"/>
                <w:sz w:val="18"/>
              </w:rPr>
              <w:t>14/14 automated tests passing; accuracy 0.7452 and macro-F1 0.7521 on the hold-out; parental feature block at 22.3% of total importance; zero high–low band confusion; explicit threats-to-validity account.</w:t>
            </w:r>
          </w:p>
        </w:tc>
        <w:tc>
          <w:tcPr>
            <w:tcW w:type="dxa" w:w="1224"/>
          </w:tcPr>
          <w:p>
            <w:pPr>
              <w:spacing w:line="240" w:lineRule="auto" w:after="40"/>
            </w:pPr>
            <w:r>
              <w:rPr>
                <w:rFonts w:ascii="Times New Roman" w:hAnsi="Times New Roman"/>
                <w:sz w:val="18"/>
              </w:rPr>
            </w:r>
            <w:r>
              <w:rPr>
                <w:rFonts w:ascii="Times New Roman" w:hAnsi="Times New Roman"/>
                <w:sz w:val="18"/>
              </w:rPr>
              <w:t>Ch. 6, Ch. 7</w:t>
            </w:r>
          </w:p>
        </w:tc>
      </w:tr>
    </w:tbl>
    <w:p>
      <w:pPr>
        <w:spacing w:after="40"/>
      </w:pPr>
    </w:p>
    <w:p>
      <w:pPr>
        <w:pStyle w:val="Heading2"/>
      </w:pPr>
      <w:r>
        <w:t>3.6 Project Management Methodology</w:t>
      </w:r>
    </w:p>
    <w:p>
      <w:r>
        <w:rPr>
          <w:b/>
        </w:rPr>
        <w:t>Kanban</w:t>
      </w:r>
      <w:r>
        <w:t xml:space="preserve"> was selected, in a phase-gated form: an ordered backlog of eight phases, work-in-progress limited to one phase at a time, and an explicit exit criterion per phase that had to be demonstrated before the next phase opened.</w:t>
      </w:r>
    </w:p>
    <w:p>
      <w:r>
        <w:rPr>
          <w:b/>
        </w:rPr>
        <w:t>Justification against the alternatives.</w:t>
      </w:r>
      <w:r>
        <w:t xml:space="preserve"> The project is a single-developer research build with one external dependency of uncertain timing — supervisor and client confirmation of the camera component's approach. </w:t>
      </w:r>
      <w:r>
        <w:rPr>
          <w:b/>
        </w:rPr>
        <w:t>Scrum</w:t>
      </w:r>
      <w:r>
        <w:t xml:space="preserve"> presupposes a team, ceremonies whose value is coordination, and fixed-length sprints; for one developer the ceremonies are overhead and the sprint boundary is an arbitrary interruption of a phase. </w:t>
      </w:r>
      <w:r>
        <w:rPr>
          <w:b/>
        </w:rPr>
        <w:t>PRINCE2</w:t>
      </w:r>
      <w:r>
        <w:t xml:space="preserve"> presupposes a governance structure and a stability of requirements that exploratory research does not have. Kanban's continuous flow and WIP limit fit the actual constraint — that partially finished infrastructure is worthless and half-built features accumulate risk — while its tolerance for reordering absorbed the one real schedule shock.</w:t>
      </w:r>
    </w:p>
    <w:p>
      <w:r>
        <w:rPr>
          <w:b/>
        </w:rPr>
        <w:t>How the shock was absorbed, and why it is a design result.</w:t>
      </w:r>
      <w:r>
        <w:t xml:space="preserve"> The camera component (Phase 7) was blocked pending confirmation, yet it carries the entire research contribution. Rather than idle or build it speculatively, the </w:t>
      </w:r>
      <w:r>
        <w:rPr>
          <w:i/>
        </w:rPr>
        <w:t>database socket for it was created in the very first schema</w:t>
      </w:r>
      <w:r>
        <w:t xml:space="preserve">: the </w:t>
      </w:r>
      <w:r>
        <w:rPr>
          <w:rFonts w:ascii="Consolas" w:hAnsi="Consolas"/>
          <w:sz w:val="21"/>
        </w:rPr>
        <w:t>attention_scores</w:t>
      </w:r>
      <w:r>
        <w:t xml:space="preserve"> relation and the </w:t>
      </w:r>
      <w:r>
        <w:rPr>
          <w:rFonts w:ascii="Consolas" w:hAnsi="Consolas"/>
          <w:sz w:val="21"/>
        </w:rPr>
        <w:t>camera_enabled</w:t>
      </w:r>
      <w:r>
        <w:t xml:space="preserve"> and </w:t>
      </w:r>
      <w:r>
        <w:rPr>
          <w:rFonts w:ascii="Consolas" w:hAnsi="Consolas"/>
          <w:sz w:val="21"/>
        </w:rPr>
        <w:t>liveness_passed</w:t>
      </w:r>
      <w:r>
        <w:t xml:space="preserve"> columns on </w:t>
      </w:r>
      <w:r>
        <w:rPr>
          <w:rFonts w:ascii="Consolas" w:hAnsi="Consolas"/>
          <w:sz w:val="21"/>
        </w:rPr>
        <w:t>monitoring_sessions</w:t>
      </w:r>
      <w:r>
        <w:t xml:space="preserve"> existed from Phase 0, and the engagement formula was written from the outset to consume an attention term, defaulting to a neutral 0.5 until real readings existed. When approval arrived, Phase 7 required </w:t>
      </w:r>
      <w:r>
        <w:rPr>
          <w:b/>
        </w:rPr>
        <w:t>no schema migration and no rework</w:t>
      </w:r>
      <w:r>
        <w:t xml:space="preserve"> of the engagement or prediction layers. Designing the interface to a deferred component before deferring it is a transferable project-management result, not merely a scheduling convenience.</w:t>
      </w:r>
    </w:p>
    <w:p>
      <w:pPr>
        <w:pStyle w:val="Heading3"/>
      </w:pPr>
      <w:r>
        <w:t>3.6.1 Project Timeline</w:t>
      </w:r>
    </w:p>
    <w:p>
      <w:pPr>
        <w:pStyle w:val="Caption"/>
        <w:spacing w:before="160"/>
        <w:jc w:val="left"/>
      </w:pPr>
      <w:r>
        <w:rPr>
          <w:b/>
        </w:rPr>
        <w:t>Table 3.3</w:t>
      </w:r>
      <w:r>
        <w:t xml:space="preserve">  Phase-gated project timeline with exit criteria</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016"/>
            <w:shd w:val="clear" w:fill="E8E8E8"/>
          </w:tcPr>
          <w:p>
            <w:pPr>
              <w:spacing w:line="240" w:lineRule="auto" w:after="40"/>
            </w:pPr>
            <w:r/>
            <w:r>
              <w:rPr>
                <w:rFonts w:ascii="Times New Roman" w:hAnsi="Times New Roman"/>
                <w:b/>
                <w:sz w:val="18"/>
              </w:rPr>
              <w:t>Phase</w:t>
            </w:r>
          </w:p>
        </w:tc>
        <w:tc>
          <w:tcPr>
            <w:tcW w:type="dxa" w:w="1224"/>
            <w:shd w:val="clear" w:fill="E8E8E8"/>
          </w:tcPr>
          <w:p>
            <w:pPr>
              <w:spacing w:line="240" w:lineRule="auto" w:after="40"/>
            </w:pPr>
            <w:r/>
            <w:r>
              <w:rPr>
                <w:rFonts w:ascii="Times New Roman" w:hAnsi="Times New Roman"/>
                <w:b/>
                <w:sz w:val="18"/>
              </w:rPr>
              <w:t>Window</w:t>
            </w:r>
          </w:p>
        </w:tc>
        <w:tc>
          <w:tcPr>
            <w:tcW w:type="dxa" w:w="3384"/>
            <w:shd w:val="clear" w:fill="E8E8E8"/>
          </w:tcPr>
          <w:p>
            <w:pPr>
              <w:spacing w:line="240" w:lineRule="auto" w:after="40"/>
            </w:pPr>
            <w:r/>
            <w:r>
              <w:rPr>
                <w:rFonts w:ascii="Times New Roman" w:hAnsi="Times New Roman"/>
                <w:b/>
                <w:sz w:val="18"/>
              </w:rPr>
              <w:t>Focus</w:t>
            </w:r>
          </w:p>
        </w:tc>
        <w:tc>
          <w:tcPr>
            <w:tcW w:type="dxa" w:w="2952"/>
            <w:shd w:val="clear" w:fill="E8E8E8"/>
          </w:tcPr>
          <w:p>
            <w:pPr>
              <w:spacing w:line="240" w:lineRule="auto" w:after="40"/>
            </w:pPr>
            <w:r/>
            <w:r>
              <w:rPr>
                <w:rFonts w:ascii="Times New Roman" w:hAnsi="Times New Roman"/>
                <w:b/>
                <w:sz w:val="18"/>
              </w:rPr>
              <w:t>Exit criterion (demonstrated before proceeding)</w:t>
            </w:r>
          </w:p>
        </w:tc>
      </w:tr>
      <w:tr>
        <w:tc>
          <w:tcPr>
            <w:tcW w:type="dxa" w:w="2016"/>
          </w:tcPr>
          <w:p>
            <w:pPr>
              <w:spacing w:line="240" w:lineRule="auto" w:after="40"/>
            </w:pPr>
            <w:r>
              <w:rPr>
                <w:rFonts w:ascii="Times New Roman" w:hAnsi="Times New Roman"/>
                <w:sz w:val="18"/>
              </w:rPr>
            </w:r>
            <w:r>
              <w:rPr>
                <w:rFonts w:ascii="Times New Roman" w:hAnsi="Times New Roman"/>
                <w:sz w:val="18"/>
              </w:rPr>
              <w:t>0 — Setup</w:t>
            </w:r>
          </w:p>
        </w:tc>
        <w:tc>
          <w:tcPr>
            <w:tcW w:type="dxa" w:w="1224"/>
          </w:tcPr>
          <w:p>
            <w:pPr>
              <w:spacing w:line="240" w:lineRule="auto" w:after="40"/>
            </w:pPr>
            <w:r>
              <w:rPr>
                <w:rFonts w:ascii="Times New Roman" w:hAnsi="Times New Roman"/>
                <w:sz w:val="18"/>
              </w:rPr>
            </w:r>
            <w:r>
              <w:rPr>
                <w:rFonts w:ascii="Times New Roman" w:hAnsi="Times New Roman"/>
                <w:sz w:val="18"/>
              </w:rPr>
              <w:t>Week 1</w:t>
            </w:r>
          </w:p>
        </w:tc>
        <w:tc>
          <w:tcPr>
            <w:tcW w:type="dxa" w:w="3384"/>
          </w:tcPr>
          <w:p>
            <w:pPr>
              <w:spacing w:line="240" w:lineRule="auto" w:after="40"/>
            </w:pPr>
            <w:r>
              <w:rPr>
                <w:rFonts w:ascii="Times New Roman" w:hAnsi="Times New Roman"/>
                <w:sz w:val="18"/>
              </w:rPr>
            </w:r>
            <w:r>
              <w:rPr>
                <w:rFonts w:ascii="Times New Roman" w:hAnsi="Times New Roman"/>
                <w:sz w:val="18"/>
              </w:rPr>
              <w:t>Repository, Supabase project, private storage buckets, local toolchain, full schema created up front.</w:t>
            </w:r>
          </w:p>
        </w:tc>
        <w:tc>
          <w:tcPr>
            <w:tcW w:type="dxa" w:w="2952"/>
          </w:tcPr>
          <w:p>
            <w:pPr>
              <w:spacing w:line="240" w:lineRule="auto" w:after="40"/>
            </w:pPr>
            <w:r>
              <w:rPr>
                <w:rFonts w:ascii="Times New Roman" w:hAnsi="Times New Roman"/>
                <w:sz w:val="18"/>
              </w:rPr>
            </w:r>
            <w:r>
              <w:rPr>
                <w:rFonts w:ascii="Times New Roman" w:hAnsi="Times New Roman"/>
                <w:sz w:val="18"/>
              </w:rPr>
              <w:t>The skeleton runs locally and connects to Supabase; the camera's schema socket exists.</w:t>
            </w:r>
          </w:p>
        </w:tc>
      </w:tr>
      <w:tr>
        <w:tc>
          <w:tcPr>
            <w:tcW w:type="dxa" w:w="2016"/>
          </w:tcPr>
          <w:p>
            <w:pPr>
              <w:spacing w:line="240" w:lineRule="auto" w:after="40"/>
            </w:pPr>
            <w:r>
              <w:rPr>
                <w:rFonts w:ascii="Times New Roman" w:hAnsi="Times New Roman"/>
                <w:sz w:val="18"/>
              </w:rPr>
            </w:r>
            <w:r>
              <w:rPr>
                <w:rFonts w:ascii="Times New Roman" w:hAnsi="Times New Roman"/>
                <w:sz w:val="18"/>
              </w:rPr>
              <w:t>1 — Auth and roles</w:t>
            </w:r>
          </w:p>
        </w:tc>
        <w:tc>
          <w:tcPr>
            <w:tcW w:type="dxa" w:w="1224"/>
          </w:tcPr>
          <w:p>
            <w:pPr>
              <w:spacing w:line="240" w:lineRule="auto" w:after="40"/>
            </w:pPr>
            <w:r>
              <w:rPr>
                <w:rFonts w:ascii="Times New Roman" w:hAnsi="Times New Roman"/>
                <w:sz w:val="18"/>
              </w:rPr>
            </w:r>
            <w:r>
              <w:rPr>
                <w:rFonts w:ascii="Times New Roman" w:hAnsi="Times New Roman"/>
                <w:sz w:val="18"/>
              </w:rPr>
              <w:t>Weeks 1–2</w:t>
            </w:r>
          </w:p>
        </w:tc>
        <w:tc>
          <w:tcPr>
            <w:tcW w:type="dxa" w:w="3384"/>
          </w:tcPr>
          <w:p>
            <w:pPr>
              <w:spacing w:line="240" w:lineRule="auto" w:after="40"/>
            </w:pPr>
            <w:r>
              <w:rPr>
                <w:rFonts w:ascii="Times New Roman" w:hAnsi="Times New Roman"/>
                <w:sz w:val="18"/>
              </w:rPr>
            </w:r>
            <w:r>
              <w:rPr>
                <w:rFonts w:ascii="Times New Roman" w:hAnsi="Times New Roman"/>
                <w:sz w:val="18"/>
              </w:rPr>
              <w:t xml:space="preserve">Supabase Auth, </w:t>
            </w:r>
            <w:r>
              <w:rPr>
                <w:rFonts w:ascii="Consolas" w:hAnsi="Consolas"/>
                <w:sz w:val="18"/>
              </w:rPr>
              <w:t>profiles</w:t>
            </w:r>
            <w:r>
              <w:rPr>
                <w:rFonts w:ascii="Times New Roman" w:hAnsi="Times New Roman"/>
                <w:sz w:val="18"/>
              </w:rPr>
              <w:t>, admin-provisioned accounts, parent–child linking, RLS enabled on every relation.</w:t>
            </w:r>
          </w:p>
        </w:tc>
        <w:tc>
          <w:tcPr>
            <w:tcW w:type="dxa" w:w="2952"/>
          </w:tcPr>
          <w:p>
            <w:pPr>
              <w:spacing w:line="240" w:lineRule="auto" w:after="40"/>
            </w:pPr>
            <w:r>
              <w:rPr>
                <w:rFonts w:ascii="Times New Roman" w:hAnsi="Times New Roman"/>
                <w:sz w:val="18"/>
              </w:rPr>
            </w:r>
            <w:r>
              <w:rPr>
                <w:rFonts w:ascii="Times New Roman" w:hAnsi="Times New Roman"/>
                <w:sz w:val="18"/>
              </w:rPr>
              <w:t>A parent signing in sees only their linked child; each role routes to the correct portal.</w:t>
            </w:r>
          </w:p>
        </w:tc>
      </w:tr>
      <w:tr>
        <w:tc>
          <w:tcPr>
            <w:tcW w:type="dxa" w:w="2016"/>
          </w:tcPr>
          <w:p>
            <w:pPr>
              <w:spacing w:line="240" w:lineRule="auto" w:after="40"/>
            </w:pPr>
            <w:r>
              <w:rPr>
                <w:rFonts w:ascii="Times New Roman" w:hAnsi="Times New Roman"/>
                <w:sz w:val="18"/>
              </w:rPr>
            </w:r>
            <w:r>
              <w:rPr>
                <w:rFonts w:ascii="Times New Roman" w:hAnsi="Times New Roman"/>
                <w:sz w:val="18"/>
              </w:rPr>
              <w:t>2 — Admin content tools</w:t>
            </w:r>
          </w:p>
        </w:tc>
        <w:tc>
          <w:tcPr>
            <w:tcW w:type="dxa" w:w="1224"/>
          </w:tcPr>
          <w:p>
            <w:pPr>
              <w:spacing w:line="240" w:lineRule="auto" w:after="40"/>
            </w:pPr>
            <w:r>
              <w:rPr>
                <w:rFonts w:ascii="Times New Roman" w:hAnsi="Times New Roman"/>
                <w:sz w:val="18"/>
              </w:rPr>
            </w:r>
            <w:r>
              <w:rPr>
                <w:rFonts w:ascii="Times New Roman" w:hAnsi="Times New Roman"/>
                <w:sz w:val="18"/>
              </w:rPr>
              <w:t>Weeks 2–4</w:t>
            </w:r>
          </w:p>
        </w:tc>
        <w:tc>
          <w:tcPr>
            <w:tcW w:type="dxa" w:w="3384"/>
          </w:tcPr>
          <w:p>
            <w:pPr>
              <w:spacing w:line="240" w:lineRule="auto" w:after="40"/>
            </w:pPr>
            <w:r>
              <w:rPr>
                <w:rFonts w:ascii="Times New Roman" w:hAnsi="Times New Roman"/>
                <w:sz w:val="18"/>
              </w:rPr>
            </w:r>
            <w:r>
              <w:rPr>
                <w:rFonts w:ascii="Times New Roman" w:hAnsi="Times New Roman"/>
                <w:sz w:val="18"/>
              </w:rPr>
              <w:t>Subjects, material and video upload to a private bucket with signed-URL download, MCQ and short-answer quiz builder.</w:t>
            </w:r>
          </w:p>
        </w:tc>
        <w:tc>
          <w:tcPr>
            <w:tcW w:type="dxa" w:w="2952"/>
          </w:tcPr>
          <w:p>
            <w:pPr>
              <w:spacing w:line="240" w:lineRule="auto" w:after="40"/>
            </w:pPr>
            <w:r>
              <w:rPr>
                <w:rFonts w:ascii="Times New Roman" w:hAnsi="Times New Roman"/>
                <w:sz w:val="18"/>
              </w:rPr>
            </w:r>
            <w:r>
              <w:rPr>
                <w:rFonts w:ascii="Times New Roman" w:hAnsi="Times New Roman"/>
                <w:sz w:val="18"/>
              </w:rPr>
              <w:t>An admin can populate a subject with materials, a video and a quiz.</w:t>
            </w:r>
          </w:p>
        </w:tc>
      </w:tr>
      <w:tr>
        <w:tc>
          <w:tcPr>
            <w:tcW w:type="dxa" w:w="2016"/>
          </w:tcPr>
          <w:p>
            <w:pPr>
              <w:spacing w:line="240" w:lineRule="auto" w:after="40"/>
            </w:pPr>
            <w:r>
              <w:rPr>
                <w:rFonts w:ascii="Times New Roman" w:hAnsi="Times New Roman"/>
                <w:sz w:val="18"/>
              </w:rPr>
            </w:r>
            <w:r>
              <w:rPr>
                <w:rFonts w:ascii="Times New Roman" w:hAnsi="Times New Roman"/>
                <w:sz w:val="18"/>
              </w:rPr>
              <w:t>3 — Child learning and activity tracking</w:t>
            </w:r>
          </w:p>
        </w:tc>
        <w:tc>
          <w:tcPr>
            <w:tcW w:type="dxa" w:w="1224"/>
          </w:tcPr>
          <w:p>
            <w:pPr>
              <w:spacing w:line="240" w:lineRule="auto" w:after="40"/>
            </w:pPr>
            <w:r>
              <w:rPr>
                <w:rFonts w:ascii="Times New Roman" w:hAnsi="Times New Roman"/>
                <w:sz w:val="18"/>
              </w:rPr>
            </w:r>
            <w:r>
              <w:rPr>
                <w:rFonts w:ascii="Times New Roman" w:hAnsi="Times New Roman"/>
                <w:sz w:val="18"/>
              </w:rPr>
              <w:t>Weeks 4–6</w:t>
            </w:r>
          </w:p>
        </w:tc>
        <w:tc>
          <w:tcPr>
            <w:tcW w:type="dxa" w:w="3384"/>
          </w:tcPr>
          <w:p>
            <w:pPr>
              <w:spacing w:line="240" w:lineRule="auto" w:after="40"/>
            </w:pPr>
            <w:r>
              <w:rPr>
                <w:rFonts w:ascii="Times New Roman" w:hAnsi="Times New Roman"/>
                <w:sz w:val="18"/>
              </w:rPr>
            </w:r>
            <w:r>
              <w:rPr>
                <w:rFonts w:ascii="Times New Roman" w:hAnsi="Times New Roman"/>
                <w:sz w:val="18"/>
              </w:rPr>
              <w:t>Subject browser, in-app material viewer, inline video with watch-percentage logging, quiz taking with answer-key stripping.</w:t>
            </w:r>
          </w:p>
        </w:tc>
        <w:tc>
          <w:tcPr>
            <w:tcW w:type="dxa" w:w="2952"/>
          </w:tcPr>
          <w:p>
            <w:pPr>
              <w:spacing w:line="240" w:lineRule="auto" w:after="40"/>
            </w:pPr>
            <w:r>
              <w:rPr>
                <w:rFonts w:ascii="Times New Roman" w:hAnsi="Times New Roman"/>
                <w:sz w:val="18"/>
              </w:rPr>
            </w:r>
            <w:r>
              <w:rPr>
                <w:rFonts w:ascii="Times New Roman" w:hAnsi="Times New Roman"/>
                <w:sz w:val="18"/>
              </w:rPr>
              <w:t xml:space="preserve">A child using the portal generates real rows in </w:t>
            </w:r>
            <w:r>
              <w:rPr>
                <w:rFonts w:ascii="Consolas" w:hAnsi="Consolas"/>
                <w:sz w:val="18"/>
              </w:rPr>
              <w:t>student_activity</w:t>
            </w:r>
            <w:r>
              <w:rPr>
                <w:rFonts w:ascii="Times New Roman" w:hAnsi="Times New Roman"/>
                <w:sz w:val="18"/>
              </w:rPr>
              <w:t>; no risk label is visible to them.</w:t>
            </w:r>
          </w:p>
        </w:tc>
      </w:tr>
      <w:tr>
        <w:tc>
          <w:tcPr>
            <w:tcW w:type="dxa" w:w="2016"/>
          </w:tcPr>
          <w:p>
            <w:pPr>
              <w:spacing w:line="240" w:lineRule="auto" w:after="40"/>
            </w:pPr>
            <w:r>
              <w:rPr>
                <w:rFonts w:ascii="Times New Roman" w:hAnsi="Times New Roman"/>
                <w:sz w:val="18"/>
              </w:rPr>
            </w:r>
            <w:r>
              <w:rPr>
                <w:rFonts w:ascii="Times New Roman" w:hAnsi="Times New Roman"/>
                <w:sz w:val="18"/>
              </w:rPr>
              <w:t>4 — Parent monitoring (behavioural)</w:t>
            </w:r>
          </w:p>
        </w:tc>
        <w:tc>
          <w:tcPr>
            <w:tcW w:type="dxa" w:w="1224"/>
          </w:tcPr>
          <w:p>
            <w:pPr>
              <w:spacing w:line="240" w:lineRule="auto" w:after="40"/>
            </w:pPr>
            <w:r>
              <w:rPr>
                <w:rFonts w:ascii="Times New Roman" w:hAnsi="Times New Roman"/>
                <w:sz w:val="18"/>
              </w:rPr>
            </w:r>
            <w:r>
              <w:rPr>
                <w:rFonts w:ascii="Times New Roman" w:hAnsi="Times New Roman"/>
                <w:sz w:val="18"/>
              </w:rPr>
              <w:t>Weeks 6–7</w:t>
            </w:r>
          </w:p>
        </w:tc>
        <w:tc>
          <w:tcPr>
            <w:tcW w:type="dxa" w:w="3384"/>
          </w:tcPr>
          <w:p>
            <w:pPr>
              <w:spacing w:line="240" w:lineRule="auto" w:after="40"/>
            </w:pPr>
            <w:r>
              <w:rPr>
                <w:rFonts w:ascii="Times New Roman" w:hAnsi="Times New Roman"/>
                <w:sz w:val="18"/>
              </w:rPr>
            </w:r>
            <w:r>
              <w:rPr>
                <w:rFonts w:ascii="Times New Roman" w:hAnsi="Times New Roman"/>
                <w:sz w:val="18"/>
              </w:rPr>
              <w:t>Child selector, monitoring sessions with ping and end, activity and quiz views.</w:t>
            </w:r>
          </w:p>
        </w:tc>
        <w:tc>
          <w:tcPr>
            <w:tcW w:type="dxa" w:w="2952"/>
          </w:tcPr>
          <w:p>
            <w:pPr>
              <w:spacing w:line="240" w:lineRule="auto" w:after="40"/>
            </w:pPr>
            <w:r>
              <w:rPr>
                <w:rFonts w:ascii="Times New Roman" w:hAnsi="Times New Roman"/>
                <w:sz w:val="18"/>
              </w:rPr>
            </w:r>
            <w:r>
              <w:rPr>
                <w:rFonts w:ascii="Times New Roman" w:hAnsi="Times New Roman"/>
                <w:sz w:val="18"/>
              </w:rPr>
              <w:t xml:space="preserve">Parent monitoring produces session and behavioural data; </w:t>
            </w:r>
            <w:r>
              <w:rPr>
                <w:rFonts w:ascii="Consolas" w:hAnsi="Consolas"/>
                <w:sz w:val="18"/>
              </w:rPr>
              <w:t>attention_scores</w:t>
            </w:r>
            <w:r>
              <w:rPr>
                <w:rFonts w:ascii="Times New Roman" w:hAnsi="Times New Roman"/>
                <w:sz w:val="18"/>
              </w:rPr>
              <w:t xml:space="preserve"> remains empty by design.</w:t>
            </w:r>
          </w:p>
        </w:tc>
      </w:tr>
      <w:tr>
        <w:tc>
          <w:tcPr>
            <w:tcW w:type="dxa" w:w="2016"/>
          </w:tcPr>
          <w:p>
            <w:pPr>
              <w:spacing w:line="240" w:lineRule="auto" w:after="40"/>
            </w:pPr>
            <w:r>
              <w:rPr>
                <w:rFonts w:ascii="Times New Roman" w:hAnsi="Times New Roman"/>
                <w:sz w:val="18"/>
              </w:rPr>
            </w:r>
            <w:r>
              <w:rPr>
                <w:rFonts w:ascii="Times New Roman" w:hAnsi="Times New Roman"/>
                <w:sz w:val="18"/>
              </w:rPr>
              <w:t>5 — ML: engagement scorer and predictor</w:t>
            </w:r>
          </w:p>
        </w:tc>
        <w:tc>
          <w:tcPr>
            <w:tcW w:type="dxa" w:w="1224"/>
          </w:tcPr>
          <w:p>
            <w:pPr>
              <w:spacing w:line="240" w:lineRule="auto" w:after="40"/>
            </w:pPr>
            <w:r>
              <w:rPr>
                <w:rFonts w:ascii="Times New Roman" w:hAnsi="Times New Roman"/>
                <w:sz w:val="18"/>
              </w:rPr>
            </w:r>
            <w:r>
              <w:rPr>
                <w:rFonts w:ascii="Times New Roman" w:hAnsi="Times New Roman"/>
                <w:sz w:val="18"/>
              </w:rPr>
              <w:t>Weeks 7–9</w:t>
            </w:r>
          </w:p>
        </w:tc>
        <w:tc>
          <w:tcPr>
            <w:tcW w:type="dxa" w:w="3384"/>
          </w:tcPr>
          <w:p>
            <w:pPr>
              <w:spacing w:line="240" w:lineRule="auto" w:after="40"/>
            </w:pPr>
            <w:r>
              <w:rPr>
                <w:rFonts w:ascii="Times New Roman" w:hAnsi="Times New Roman"/>
                <w:sz w:val="18"/>
              </w:rPr>
            </w:r>
            <w:r>
              <w:rPr>
                <w:rFonts w:ascii="Times New Roman" w:hAnsi="Times New Roman"/>
                <w:sz w:val="18"/>
              </w:rPr>
              <w:t>Feature contract, public-data mining, grounded simulation, xAPI recast, PEI formula, three-algorithm training harness, serving with explanations.</w:t>
            </w:r>
          </w:p>
        </w:tc>
        <w:tc>
          <w:tcPr>
            <w:tcW w:type="dxa" w:w="2952"/>
          </w:tcPr>
          <w:p>
            <w:pPr>
              <w:spacing w:line="240" w:lineRule="auto" w:after="40"/>
            </w:pPr>
            <w:r>
              <w:rPr>
                <w:rFonts w:ascii="Times New Roman" w:hAnsi="Times New Roman"/>
                <w:sz w:val="18"/>
              </w:rPr>
            </w:r>
            <w:r>
              <w:rPr>
                <w:rFonts w:ascii="Times New Roman" w:hAnsi="Times New Roman"/>
                <w:sz w:val="18"/>
              </w:rPr>
              <w:t xml:space="preserve">Predictions </w:t>
            </w:r>
            <w:r>
              <w:rPr>
                <w:rFonts w:ascii="Times New Roman" w:hAnsi="Times New Roman"/>
                <w:b/>
                <w:sz w:val="18"/>
              </w:rPr>
              <w:t>with explanations</w:t>
            </w:r>
            <w:r>
              <w:rPr>
                <w:rFonts w:ascii="Times New Roman" w:hAnsi="Times New Roman"/>
                <w:sz w:val="18"/>
              </w:rPr>
              <w:t xml:space="preserve"> render in the parent and admin dashboards.</w:t>
            </w:r>
          </w:p>
        </w:tc>
      </w:tr>
      <w:tr>
        <w:tc>
          <w:tcPr>
            <w:tcW w:type="dxa" w:w="2016"/>
          </w:tcPr>
          <w:p>
            <w:pPr>
              <w:spacing w:line="240" w:lineRule="auto" w:after="40"/>
            </w:pPr>
            <w:r>
              <w:rPr>
                <w:rFonts w:ascii="Times New Roman" w:hAnsi="Times New Roman"/>
                <w:sz w:val="18"/>
              </w:rPr>
            </w:r>
            <w:r>
              <w:rPr>
                <w:rFonts w:ascii="Times New Roman" w:hAnsi="Times New Roman"/>
                <w:sz w:val="18"/>
              </w:rPr>
              <w:t>6 — Dashboards</w:t>
            </w:r>
          </w:p>
        </w:tc>
        <w:tc>
          <w:tcPr>
            <w:tcW w:type="dxa" w:w="1224"/>
          </w:tcPr>
          <w:p>
            <w:pPr>
              <w:spacing w:line="240" w:lineRule="auto" w:after="40"/>
            </w:pPr>
            <w:r>
              <w:rPr>
                <w:rFonts w:ascii="Times New Roman" w:hAnsi="Times New Roman"/>
                <w:sz w:val="18"/>
              </w:rPr>
            </w:r>
            <w:r>
              <w:rPr>
                <w:rFonts w:ascii="Times New Roman" w:hAnsi="Times New Roman"/>
                <w:sz w:val="18"/>
              </w:rPr>
              <w:t>Weeks 9–11</w:t>
            </w:r>
          </w:p>
        </w:tc>
        <w:tc>
          <w:tcPr>
            <w:tcW w:type="dxa" w:w="3384"/>
          </w:tcPr>
          <w:p>
            <w:pPr>
              <w:spacing w:line="240" w:lineRule="auto" w:after="40"/>
            </w:pPr>
            <w:r>
              <w:rPr>
                <w:rFonts w:ascii="Times New Roman" w:hAnsi="Times New Roman"/>
                <w:sz w:val="18"/>
              </w:rPr>
            </w:r>
            <w:r>
              <w:rPr>
                <w:rFonts w:ascii="Times New Roman" w:hAnsi="Times New Roman"/>
                <w:sz w:val="18"/>
              </w:rPr>
              <w:t>Risk-sorted roster, student detail, intervention notes, engagement trend, engagement-versus-performance analytics.</w:t>
            </w:r>
          </w:p>
        </w:tc>
        <w:tc>
          <w:tcPr>
            <w:tcW w:type="dxa" w:w="2952"/>
          </w:tcPr>
          <w:p>
            <w:pPr>
              <w:spacing w:line="240" w:lineRule="auto" w:after="40"/>
            </w:pPr>
            <w:r>
              <w:rPr>
                <w:rFonts w:ascii="Times New Roman" w:hAnsi="Times New Roman"/>
                <w:sz w:val="18"/>
              </w:rPr>
            </w:r>
            <w:r>
              <w:rPr>
                <w:rFonts w:ascii="Times New Roman" w:hAnsi="Times New Roman"/>
                <w:sz w:val="18"/>
              </w:rPr>
              <w:t>All three roles have a usable dashboard; verified in-browser.</w:t>
            </w:r>
          </w:p>
        </w:tc>
      </w:tr>
      <w:tr>
        <w:tc>
          <w:tcPr>
            <w:tcW w:type="dxa" w:w="2016"/>
          </w:tcPr>
          <w:p>
            <w:pPr>
              <w:spacing w:line="240" w:lineRule="auto" w:after="40"/>
            </w:pPr>
            <w:r>
              <w:rPr>
                <w:rFonts w:ascii="Times New Roman" w:hAnsi="Times New Roman"/>
                <w:sz w:val="18"/>
              </w:rPr>
            </w:r>
            <w:r>
              <w:rPr>
                <w:rFonts w:ascii="Times New Roman" w:hAnsi="Times New Roman"/>
                <w:sz w:val="18"/>
              </w:rPr>
              <w:t>7 — Camera attention verification (the contribution)</w:t>
            </w:r>
          </w:p>
        </w:tc>
        <w:tc>
          <w:tcPr>
            <w:tcW w:type="dxa" w:w="1224"/>
          </w:tcPr>
          <w:p>
            <w:pPr>
              <w:spacing w:line="240" w:lineRule="auto" w:after="40"/>
            </w:pPr>
            <w:r>
              <w:rPr>
                <w:rFonts w:ascii="Times New Roman" w:hAnsi="Times New Roman"/>
                <w:sz w:val="18"/>
              </w:rPr>
            </w:r>
            <w:r>
              <w:rPr>
                <w:rFonts w:ascii="Times New Roman" w:hAnsi="Times New Roman"/>
                <w:sz w:val="18"/>
              </w:rPr>
              <w:t>After approval</w:t>
            </w:r>
          </w:p>
        </w:tc>
        <w:tc>
          <w:tcPr>
            <w:tcW w:type="dxa" w:w="3384"/>
          </w:tcPr>
          <w:p>
            <w:pPr>
              <w:spacing w:line="240" w:lineRule="auto" w:after="40"/>
            </w:pPr>
            <w:r>
              <w:rPr>
                <w:rFonts w:ascii="Times New Roman" w:hAnsi="Times New Roman"/>
                <w:sz w:val="18"/>
              </w:rPr>
            </w:r>
            <w:r>
              <w:rPr>
                <w:rFonts w:ascii="Times New Roman" w:hAnsi="Times New Roman"/>
                <w:sz w:val="18"/>
              </w:rPr>
              <w:t>In-browser landmarking, liveness gate, eyes-on-screen heuristic, debounced accumulation, consent gate, session-long lifecycle, delta attribution, focus-mode interruption tracking.</w:t>
            </w:r>
          </w:p>
        </w:tc>
        <w:tc>
          <w:tcPr>
            <w:tcW w:type="dxa" w:w="2952"/>
          </w:tcPr>
          <w:p>
            <w:pPr>
              <w:spacing w:line="240" w:lineRule="auto" w:after="40"/>
            </w:pPr>
            <w:r>
              <w:rPr>
                <w:rFonts w:ascii="Times New Roman" w:hAnsi="Times New Roman"/>
                <w:sz w:val="18"/>
              </w:rPr>
            </w:r>
            <w:r>
              <w:rPr>
                <w:rFonts w:ascii="Times New Roman" w:hAnsi="Times New Roman"/>
                <w:sz w:val="18"/>
              </w:rPr>
              <w:t>Verified attention numbers flow into the engagement index with no schema change; no video leaves the device.</w:t>
            </w:r>
          </w:p>
        </w:tc>
      </w:tr>
      <w:tr>
        <w:tc>
          <w:tcPr>
            <w:tcW w:type="dxa" w:w="2016"/>
          </w:tcPr>
          <w:p>
            <w:pPr>
              <w:spacing w:line="240" w:lineRule="auto" w:after="40"/>
            </w:pPr>
            <w:r>
              <w:rPr>
                <w:rFonts w:ascii="Times New Roman" w:hAnsi="Times New Roman"/>
                <w:sz w:val="18"/>
              </w:rPr>
            </w:r>
            <w:r>
              <w:rPr>
                <w:rFonts w:ascii="Times New Roman" w:hAnsi="Times New Roman"/>
                <w:sz w:val="18"/>
              </w:rPr>
              <w:t>Extensions</w:t>
            </w:r>
          </w:p>
        </w:tc>
        <w:tc>
          <w:tcPr>
            <w:tcW w:type="dxa" w:w="1224"/>
          </w:tcPr>
          <w:p>
            <w:pPr>
              <w:spacing w:line="240" w:lineRule="auto" w:after="40"/>
            </w:pPr>
            <w:r>
              <w:rPr>
                <w:rFonts w:ascii="Times New Roman" w:hAnsi="Times New Roman"/>
                <w:sz w:val="18"/>
              </w:rPr>
            </w:r>
            <w:r>
              <w:rPr>
                <w:rFonts w:ascii="Times New Roman" w:hAnsi="Times New Roman"/>
                <w:sz w:val="18"/>
              </w:rPr>
              <w:t>Interleaved</w:t>
            </w:r>
          </w:p>
        </w:tc>
        <w:tc>
          <w:tcPr>
            <w:tcW w:type="dxa" w:w="3384"/>
          </w:tcPr>
          <w:p>
            <w:pPr>
              <w:spacing w:line="240" w:lineRule="auto" w:after="40"/>
            </w:pPr>
            <w:r>
              <w:rPr>
                <w:rFonts w:ascii="Times New Roman" w:hAnsi="Times New Roman"/>
                <w:sz w:val="18"/>
              </w:rPr>
            </w:r>
            <w:r>
              <w:rPr>
                <w:rFonts w:ascii="Times New Roman" w:hAnsi="Times New Roman"/>
                <w:sz w:val="18"/>
              </w:rPr>
              <w:t>Notifications with four event types and the read-state engagement hook, report-card PDFs, admin short-answer grading.</w:t>
            </w:r>
          </w:p>
        </w:tc>
        <w:tc>
          <w:tcPr>
            <w:tcW w:type="dxa" w:w="2952"/>
          </w:tcPr>
          <w:p>
            <w:pPr>
              <w:spacing w:line="240" w:lineRule="auto" w:after="40"/>
            </w:pPr>
            <w:r>
              <w:rPr>
                <w:rFonts w:ascii="Times New Roman" w:hAnsi="Times New Roman"/>
                <w:sz w:val="18"/>
              </w:rPr>
            </w:r>
            <w:r>
              <w:rPr>
                <w:rFonts w:ascii="Times New Roman" w:hAnsi="Times New Roman"/>
                <w:sz w:val="18"/>
              </w:rPr>
              <w:t>Reading a notification measurably raises the engagement index without a model retrain.</w:t>
            </w:r>
          </w:p>
        </w:tc>
      </w:tr>
    </w:tbl>
    <w:p>
      <w:pPr>
        <w:spacing w:after="40"/>
      </w:pPr>
    </w:p>
    <w:p>
      <w:pPr>
        <w:pStyle w:val="Heading3"/>
      </w:pPr>
      <w:r>
        <w:t>3.6.2 Ethical Considerations</w:t>
      </w:r>
    </w:p>
    <w:p>
      <w:r>
        <w:t>A system that operates a camera on an adult in a domestic setting and emits risk labels about a minor raises ethical questions that cannot be discharged by a consent checkbox. Six safeguards were designed in, and each is testable rather than declarative.</w:t>
      </w:r>
    </w:p>
    <w:p>
      <w:pPr>
        <w:pStyle w:val="ListNumber"/>
        <w:spacing w:line="312" w:lineRule="auto" w:after="60"/>
      </w:pPr>
      <w:r>
        <w:rPr>
          <w:b/>
        </w:rPr>
        <w:t>Data minimisation by architecture.</w:t>
      </w:r>
      <w:r>
        <w:t xml:space="preserve"> All video processing occurs inside the browser. Exactly three values — attentive seconds, total seconds, and the liveness outcome — are transmitted. </w:t>
      </w:r>
      <w:r>
        <w:rPr>
          <w:b/>
        </w:rPr>
        <w:t>No frame, image or video ever leaves the device</w:t>
      </w:r>
      <w:r>
        <w:t>, and because none is transmitted, none is stored: there is no video corpus to secure, retain or breach. This is an architectural property, and Section 6.2.1 verifies it by inspecting network traffic rather than by citing the design.</w:t>
      </w:r>
    </w:p>
    <w:p>
      <w:pPr>
        <w:pStyle w:val="ListNumber"/>
        <w:spacing w:line="312" w:lineRule="auto" w:after="60"/>
      </w:pPr>
      <w:r>
        <w:rPr>
          <w:b/>
        </w:rPr>
        <w:t>Genuine, informed, revocable consent.</w:t>
      </w:r>
      <w:r>
        <w:t xml:space="preserve"> A blocking modal precedes any camera use and states what is processed, what is stored, that liveness will be checked, and that an on-air indicator will remain visible. Consent is requested once per login rather than buried in a policy. </w:t>
      </w:r>
      <w:r>
        <w:rPr>
          <w:b/>
        </w:rPr>
        <w:t>Declining is a fully functional path</w:t>
      </w:r>
      <w:r>
        <w:t xml:space="preserve"> — monitoring continues behaviour-only with a neutral attention placeholder — which is what makes the consent real rather than coerced, and distinguishes this design from the proctoring precedent of Section 2.4.5.</w:t>
      </w:r>
    </w:p>
    <w:p>
      <w:pPr>
        <w:pStyle w:val="ListNumber"/>
        <w:spacing w:line="312" w:lineRule="auto" w:after="60"/>
      </w:pPr>
      <w:r>
        <w:rPr>
          <w:b/>
        </w:rPr>
        <w:t>Protection of the minor from the label.</w:t>
      </w:r>
      <w:r>
        <w:t xml:space="preserve"> Risk predictions are visible to administrators and parents only. A child never sees their own risk band, because a “high risk” label can be self-fulfilling for an adolescent. This is enforced in the authorisation tier, not left to interface convention.</w:t>
      </w:r>
    </w:p>
    <w:p>
      <w:pPr>
        <w:pStyle w:val="ListNumber"/>
        <w:spacing w:line="312" w:lineRule="auto" w:after="60"/>
      </w:pPr>
      <w:r>
        <w:rPr>
          <w:b/>
        </w:rPr>
        <w:t>Support-not-blame communication.</w:t>
      </w:r>
      <w:r>
        <w:t xml:space="preserve"> All parent-facing risk and engagement copy is phrased supportively, and the engagement formula with its weights is disclosed in the interface so the measure cannot function as a hidden judgement. Administrator intervention notes are a private staff case log, never surfaced to parents or children.</w:t>
      </w:r>
    </w:p>
    <w:p>
      <w:pPr>
        <w:pStyle w:val="ListNumber"/>
        <w:spacing w:line="312" w:lineRule="auto" w:after="60"/>
      </w:pPr>
      <w:r>
        <w:rPr>
          <w:b/>
        </w:rPr>
        <w:t>Family data boundaries.</w:t>
      </w:r>
      <w:r>
        <w:t xml:space="preserve"> Row-level security is enabled on every relation; sensitive relations have no client-readable policy and are reachable only through the API, which verifies both role and the existence of a parent–child link before returning any row. Section 6.2.1 reports the negative authorisation tests.</w:t>
      </w:r>
    </w:p>
    <w:p>
      <w:pPr>
        <w:pStyle w:val="ListNumber"/>
        <w:spacing w:line="312" w:lineRule="auto" w:after="60"/>
      </w:pPr>
      <w:r>
        <w:rPr>
          <w:b/>
        </w:rPr>
        <w:t>Ethics-approval boundary, stated rather than sidestepped.</w:t>
      </w:r>
      <w:r>
        <w:t xml:space="preserve"> Because primary collection from real students and parents would require formal institutional ethics approval — involving minors and a webcam — </w:t>
      </w:r>
      <w:r>
        <w:rPr>
          <w:b/>
        </w:rPr>
        <w:t>no primary data was collected</w:t>
      </w:r>
      <w:r>
        <w:t>, and the training cohort is simulated and provenance-tagged (Section 3.4). Any real deployment must obtain that approval before enabling the camera on a live cohort. Recording this as a precondition, rather than treating simulation as a shortcut, is part of the ethical position.</w:t>
      </w:r>
    </w:p>
    <w:p>
      <w:pPr>
        <w:pStyle w:val="Heading2"/>
      </w:pPr>
      <w:r>
        <w:t>3.7 Chapter Summary</w:t>
      </w:r>
    </w:p>
    <w:p>
      <w:r>
        <w:t>This chapter established pragmatism as the paradigm, justified against positivist and interpretivist alternatives and consistent with the chosen strategy; a predominantly deductive approach with an abductive design phase; and Design Science Research as the strategy, with simulation and experiment embedded as sub-strategies. Five fact-collection mechanisms were declared, and the decision to train on a grounded, seeded, provenance-tagged simulated cohort was argued in full — including its consequence, that all findings are framed as association rather than causation. The six DSR activities were mapped to what was actually done, with the evidence each produced. Kanban was justified as the management methodology against Scrum and PRINCE2, and the deferred-component design that absorbed the project's one schedule shock was recorded as a transferable result. Six testable ethical safeguards were specified. Chapter 4 now turns the objectives into a requirement specification and a system model.</w:t>
      </w:r>
    </w:p>
    <w:p>
      <w:r>
        <w:br w:type="page"/>
      </w:r>
    </w:p>
    <w:p>
      <w:pPr>
        <w:pStyle w:val="Heading1"/>
      </w:pPr>
      <w:r>
        <w:t>Chapter 4 — System Requirement Specification</w:t>
      </w:r>
    </w:p>
    <w:p>
      <w:pPr>
        <w:pStyle w:val="Heading2"/>
      </w:pPr>
      <w:r>
        <w:t>4.1 Chapter Overview</w:t>
      </w:r>
    </w:p>
    <w:p>
      <w:r>
        <w:t>This chapter converts the objectives of Section 1.7 into a specification. Section 4.2 analyses the stakeholders and their competing interests. Section 4.3 documents the operationalisation process — how each abstract construct in the research question was reduced to a measurable quantity in a specific data source, and why the resulting measures are treated as valid. Section 4.4 models the system through use cases with specifications, a class model, an activity model, three sequence models and a deployment model. Section 4.5 presents the proposed architecture. Section 4.6 enumerates the functional and non-functional requirements with MoSCoW priorities and states how each will be verified, which is what makes Chapter 6 auditable against this chapter.</w:t>
      </w:r>
    </w:p>
    <w:p>
      <w:pPr>
        <w:pStyle w:val="Heading2"/>
      </w:pPr>
      <w:r>
        <w:t>4.2 Stakeholder Analysis</w:t>
      </w:r>
    </w:p>
    <w:p>
      <w:r>
        <w:t>Six stakeholders bear on the specification. Their interests are not aligned, and two conflicts in particular had to be resolved in the design rather than deferred.</w:t>
      </w:r>
    </w:p>
    <w:p>
      <w:pPr>
        <w:pStyle w:val="Caption"/>
        <w:spacing w:before="160"/>
        <w:jc w:val="left"/>
      </w:pPr>
      <w:r>
        <w:rPr>
          <w:b/>
        </w:rPr>
        <w:t>Table 4.1</w:t>
      </w:r>
      <w:r>
        <w:t xml:space="preserve">  Stakeholder analysis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944"/>
            <w:shd w:val="clear" w:fill="E8E8E8"/>
          </w:tcPr>
          <w:p>
            <w:pPr>
              <w:spacing w:line="240" w:lineRule="auto" w:after="40"/>
            </w:pPr>
            <w:r/>
            <w:r>
              <w:rPr>
                <w:rFonts w:ascii="Times New Roman" w:hAnsi="Times New Roman"/>
                <w:b/>
                <w:sz w:val="18"/>
              </w:rPr>
              <w:t>Stakeholder</w:t>
            </w:r>
          </w:p>
        </w:tc>
        <w:tc>
          <w:tcPr>
            <w:tcW w:type="dxa" w:w="2376"/>
            <w:shd w:val="clear" w:fill="E8E8E8"/>
          </w:tcPr>
          <w:p>
            <w:pPr>
              <w:spacing w:line="240" w:lineRule="auto" w:after="40"/>
            </w:pPr>
            <w:r/>
            <w:r>
              <w:rPr>
                <w:rFonts w:ascii="Times New Roman" w:hAnsi="Times New Roman"/>
                <w:b/>
                <w:sz w:val="18"/>
              </w:rPr>
              <w:t>Interest</w:t>
            </w:r>
          </w:p>
        </w:tc>
        <w:tc>
          <w:tcPr>
            <w:tcW w:type="dxa" w:w="1944"/>
            <w:shd w:val="clear" w:fill="E8E8E8"/>
          </w:tcPr>
          <w:p>
            <w:pPr>
              <w:spacing w:line="240" w:lineRule="auto" w:after="40"/>
            </w:pPr>
            <w:r/>
            <w:r>
              <w:rPr>
                <w:rFonts w:ascii="Times New Roman" w:hAnsi="Times New Roman"/>
                <w:b/>
                <w:sz w:val="18"/>
              </w:rPr>
              <w:t>Influence</w:t>
            </w:r>
          </w:p>
        </w:tc>
        <w:tc>
          <w:tcPr>
            <w:tcW w:type="dxa" w:w="3096"/>
            <w:shd w:val="clear" w:fill="E8E8E8"/>
          </w:tcPr>
          <w:p>
            <w:pPr>
              <w:spacing w:line="240" w:lineRule="auto" w:after="40"/>
            </w:pPr>
            <w:r/>
            <w:r>
              <w:rPr>
                <w:rFonts w:ascii="Times New Roman" w:hAnsi="Times New Roman"/>
                <w:b/>
                <w:sz w:val="18"/>
              </w:rPr>
              <w:t>Requirements contributed</w:t>
            </w:r>
          </w:p>
        </w:tc>
      </w:tr>
      <w:tr>
        <w:tc>
          <w:tcPr>
            <w:tcW w:type="dxa" w:w="1944"/>
          </w:tcPr>
          <w:p>
            <w:pPr>
              <w:spacing w:line="240" w:lineRule="auto" w:after="40"/>
            </w:pPr>
            <w:r>
              <w:rPr>
                <w:rFonts w:ascii="Times New Roman" w:hAnsi="Times New Roman"/>
                <w:sz w:val="18"/>
              </w:rPr>
            </w:r>
            <w:r>
              <w:rPr>
                <w:rFonts w:ascii="Times New Roman" w:hAnsi="Times New Roman"/>
                <w:b/>
                <w:sz w:val="18"/>
              </w:rPr>
              <w:t>Parent / guardian</w:t>
            </w:r>
            <w:r>
              <w:rPr>
                <w:rFonts w:ascii="Times New Roman" w:hAnsi="Times New Roman"/>
                <w:sz w:val="18"/>
              </w:rPr>
              <w:t xml:space="preserve"> (primary user, and the measured subject)</w:t>
            </w:r>
          </w:p>
        </w:tc>
        <w:tc>
          <w:tcPr>
            <w:tcW w:type="dxa" w:w="2376"/>
          </w:tcPr>
          <w:p>
            <w:pPr>
              <w:spacing w:line="240" w:lineRule="auto" w:after="40"/>
            </w:pPr>
            <w:r>
              <w:rPr>
                <w:rFonts w:ascii="Times New Roman" w:hAnsi="Times New Roman"/>
                <w:sz w:val="18"/>
              </w:rPr>
            </w:r>
            <w:r>
              <w:rPr>
                <w:rFonts w:ascii="Times New Roman" w:hAnsi="Times New Roman"/>
                <w:sz w:val="18"/>
              </w:rPr>
              <w:t>Understanding the child's progress; being credited fairly for effort; not being surveilled.</w:t>
            </w:r>
          </w:p>
        </w:tc>
        <w:tc>
          <w:tcPr>
            <w:tcW w:type="dxa" w:w="1944"/>
          </w:tcPr>
          <w:p>
            <w:pPr>
              <w:spacing w:line="240" w:lineRule="auto" w:after="40"/>
            </w:pPr>
            <w:r>
              <w:rPr>
                <w:rFonts w:ascii="Times New Roman" w:hAnsi="Times New Roman"/>
                <w:sz w:val="18"/>
              </w:rPr>
            </w:r>
            <w:r>
              <w:rPr>
                <w:rFonts w:ascii="Times New Roman" w:hAnsi="Times New Roman"/>
                <w:sz w:val="18"/>
              </w:rPr>
              <w:t>High — a design they reject is not used, and non-use destroys the measurement.</w:t>
            </w:r>
          </w:p>
        </w:tc>
        <w:tc>
          <w:tcPr>
            <w:tcW w:type="dxa" w:w="3096"/>
          </w:tcPr>
          <w:p>
            <w:pPr>
              <w:spacing w:line="240" w:lineRule="auto" w:after="40"/>
            </w:pPr>
            <w:r>
              <w:rPr>
                <w:rFonts w:ascii="Times New Roman" w:hAnsi="Times New Roman"/>
                <w:sz w:val="18"/>
              </w:rPr>
            </w:r>
            <w:r>
              <w:rPr>
                <w:rFonts w:ascii="Times New Roman" w:hAnsi="Times New Roman"/>
                <w:sz w:val="18"/>
              </w:rPr>
              <w:t>Consent gate with a functional decline path; on-air indicator; visibility of their own attention score; disclosure of the engagement formula; support-not-blame phrasing; mobile-friendly layout.</w:t>
            </w:r>
          </w:p>
        </w:tc>
      </w:tr>
      <w:tr>
        <w:tc>
          <w:tcPr>
            <w:tcW w:type="dxa" w:w="1944"/>
          </w:tcPr>
          <w:p>
            <w:pPr>
              <w:spacing w:line="240" w:lineRule="auto" w:after="40"/>
            </w:pPr>
            <w:r>
              <w:rPr>
                <w:rFonts w:ascii="Times New Roman" w:hAnsi="Times New Roman"/>
                <w:sz w:val="18"/>
              </w:rPr>
            </w:r>
            <w:r>
              <w:rPr>
                <w:rFonts w:ascii="Times New Roman" w:hAnsi="Times New Roman"/>
                <w:b/>
                <w:sz w:val="18"/>
              </w:rPr>
              <w:t>Child / student</w:t>
            </w:r>
            <w:r>
              <w:rPr>
                <w:rFonts w:ascii="Times New Roman" w:hAnsi="Times New Roman"/>
                <w:sz w:val="18"/>
              </w:rPr>
              <w:t xml:space="preserve"> (subject of the prediction)</w:t>
            </w:r>
          </w:p>
        </w:tc>
        <w:tc>
          <w:tcPr>
            <w:tcW w:type="dxa" w:w="2376"/>
          </w:tcPr>
          <w:p>
            <w:pPr>
              <w:spacing w:line="240" w:lineRule="auto" w:after="40"/>
            </w:pPr>
            <w:r>
              <w:rPr>
                <w:rFonts w:ascii="Times New Roman" w:hAnsi="Times New Roman"/>
                <w:sz w:val="18"/>
              </w:rPr>
            </w:r>
            <w:r>
              <w:rPr>
                <w:rFonts w:ascii="Times New Roman" w:hAnsi="Times New Roman"/>
                <w:sz w:val="18"/>
              </w:rPr>
              <w:t>Learning; fair assessment; not being labelled.</w:t>
            </w:r>
          </w:p>
        </w:tc>
        <w:tc>
          <w:tcPr>
            <w:tcW w:type="dxa" w:w="1944"/>
          </w:tcPr>
          <w:p>
            <w:pPr>
              <w:spacing w:line="240" w:lineRule="auto" w:after="40"/>
            </w:pPr>
            <w:r>
              <w:rPr>
                <w:rFonts w:ascii="Times New Roman" w:hAnsi="Times New Roman"/>
                <w:sz w:val="18"/>
              </w:rPr>
            </w:r>
            <w:r>
              <w:rPr>
                <w:rFonts w:ascii="Times New Roman" w:hAnsi="Times New Roman"/>
                <w:sz w:val="18"/>
              </w:rPr>
              <w:t>Low formal influence, highest ethical claim.</w:t>
            </w:r>
          </w:p>
        </w:tc>
        <w:tc>
          <w:tcPr>
            <w:tcW w:type="dxa" w:w="3096"/>
          </w:tcPr>
          <w:p>
            <w:pPr>
              <w:spacing w:line="240" w:lineRule="auto" w:after="40"/>
            </w:pPr>
            <w:r>
              <w:rPr>
                <w:rFonts w:ascii="Times New Roman" w:hAnsi="Times New Roman"/>
                <w:sz w:val="18"/>
              </w:rPr>
            </w:r>
            <w:r>
              <w:rPr>
                <w:rFonts w:ascii="Times New Roman" w:hAnsi="Times New Roman"/>
                <w:sz w:val="18"/>
              </w:rPr>
              <w:t xml:space="preserve">Answer keys withheld; own progress visible with encouraging framing; </w:t>
            </w:r>
            <w:r>
              <w:rPr>
                <w:rFonts w:ascii="Times New Roman" w:hAnsi="Times New Roman"/>
                <w:b/>
                <w:sz w:val="18"/>
              </w:rPr>
              <w:t>risk band never exposed</w:t>
            </w:r>
            <w:r>
              <w:rPr>
                <w:rFonts w:ascii="Times New Roman" w:hAnsi="Times New Roman"/>
                <w:sz w:val="18"/>
              </w:rPr>
              <w:t>; activity logging disclosed.</w:t>
            </w:r>
          </w:p>
        </w:tc>
      </w:tr>
      <w:tr>
        <w:tc>
          <w:tcPr>
            <w:tcW w:type="dxa" w:w="1944"/>
          </w:tcPr>
          <w:p>
            <w:pPr>
              <w:spacing w:line="240" w:lineRule="auto" w:after="40"/>
            </w:pPr>
            <w:r>
              <w:rPr>
                <w:rFonts w:ascii="Times New Roman" w:hAnsi="Times New Roman"/>
                <w:sz w:val="18"/>
              </w:rPr>
            </w:r>
            <w:r>
              <w:rPr>
                <w:rFonts w:ascii="Times New Roman" w:hAnsi="Times New Roman"/>
                <w:b/>
                <w:sz w:val="18"/>
              </w:rPr>
              <w:t>Administrator / school</w:t>
            </w:r>
            <w:r>
              <w:rPr>
                <w:rFonts w:ascii="Times New Roman" w:hAnsi="Times New Roman"/>
                <w:sz w:val="18"/>
              </w:rPr>
              <w:t xml:space="preserve"> (operator)</w:t>
            </w:r>
          </w:p>
        </w:tc>
        <w:tc>
          <w:tcPr>
            <w:tcW w:type="dxa" w:w="2376"/>
          </w:tcPr>
          <w:p>
            <w:pPr>
              <w:spacing w:line="240" w:lineRule="auto" w:after="40"/>
            </w:pPr>
            <w:r>
              <w:rPr>
                <w:rFonts w:ascii="Times New Roman" w:hAnsi="Times New Roman"/>
                <w:sz w:val="18"/>
              </w:rPr>
            </w:r>
            <w:r>
              <w:rPr>
                <w:rFonts w:ascii="Times New Roman" w:hAnsi="Times New Roman"/>
                <w:sz w:val="18"/>
              </w:rPr>
              <w:t>Identifying at-risk students early; allocating finite pastoral capacity; managing content and accounts.</w:t>
            </w:r>
          </w:p>
        </w:tc>
        <w:tc>
          <w:tcPr>
            <w:tcW w:type="dxa" w:w="1944"/>
          </w:tcPr>
          <w:p>
            <w:pPr>
              <w:spacing w:line="240" w:lineRule="auto" w:after="40"/>
            </w:pPr>
            <w:r>
              <w:rPr>
                <w:rFonts w:ascii="Times New Roman" w:hAnsi="Times New Roman"/>
                <w:sz w:val="18"/>
              </w:rPr>
            </w:r>
            <w:r>
              <w:rPr>
                <w:rFonts w:ascii="Times New Roman" w:hAnsi="Times New Roman"/>
                <w:sz w:val="18"/>
              </w:rPr>
              <w:t>High — controls deployment.</w:t>
            </w:r>
          </w:p>
        </w:tc>
        <w:tc>
          <w:tcPr>
            <w:tcW w:type="dxa" w:w="3096"/>
          </w:tcPr>
          <w:p>
            <w:pPr>
              <w:spacing w:line="240" w:lineRule="auto" w:after="40"/>
            </w:pPr>
            <w:r>
              <w:rPr>
                <w:rFonts w:ascii="Times New Roman" w:hAnsi="Times New Roman"/>
                <w:sz w:val="18"/>
              </w:rPr>
            </w:r>
            <w:r>
              <w:rPr>
                <w:rFonts w:ascii="Times New Roman" w:hAnsi="Times New Roman"/>
                <w:sz w:val="18"/>
              </w:rPr>
              <w:t>Risk-sorted roster; per-student detail; private intervention notes; cohort analytics; account provisioning and parent–child linking; model-health visibility; short-answer grading.</w:t>
            </w:r>
          </w:p>
        </w:tc>
      </w:tr>
      <w:tr>
        <w:tc>
          <w:tcPr>
            <w:tcW w:type="dxa" w:w="1944"/>
          </w:tcPr>
          <w:p>
            <w:pPr>
              <w:spacing w:line="240" w:lineRule="auto" w:after="40"/>
            </w:pPr>
            <w:r>
              <w:rPr>
                <w:rFonts w:ascii="Times New Roman" w:hAnsi="Times New Roman"/>
                <w:sz w:val="18"/>
              </w:rPr>
            </w:r>
            <w:r>
              <w:rPr>
                <w:rFonts w:ascii="Times New Roman" w:hAnsi="Times New Roman"/>
                <w:b/>
                <w:sz w:val="18"/>
              </w:rPr>
              <w:t>Researcher / candidate</w:t>
            </w:r>
          </w:p>
        </w:tc>
        <w:tc>
          <w:tcPr>
            <w:tcW w:type="dxa" w:w="2376"/>
          </w:tcPr>
          <w:p>
            <w:pPr>
              <w:spacing w:line="240" w:lineRule="auto" w:after="40"/>
            </w:pPr>
            <w:r>
              <w:rPr>
                <w:rFonts w:ascii="Times New Roman" w:hAnsi="Times New Roman"/>
                <w:sz w:val="18"/>
              </w:rPr>
            </w:r>
            <w:r>
              <w:rPr>
                <w:rFonts w:ascii="Times New Roman" w:hAnsi="Times New Roman"/>
                <w:sz w:val="18"/>
              </w:rPr>
              <w:t>A defensible contribution and an honest evaluation.</w:t>
            </w:r>
          </w:p>
        </w:tc>
        <w:tc>
          <w:tcPr>
            <w:tcW w:type="dxa" w:w="1944"/>
          </w:tcPr>
          <w:p>
            <w:pPr>
              <w:spacing w:line="240" w:lineRule="auto" w:after="40"/>
            </w:pPr>
            <w:r>
              <w:rPr>
                <w:rFonts w:ascii="Times New Roman" w:hAnsi="Times New Roman"/>
                <w:sz w:val="18"/>
              </w:rPr>
            </w:r>
            <w:r>
              <w:rPr>
                <w:rFonts w:ascii="Times New Roman" w:hAnsi="Times New Roman"/>
                <w:sz w:val="18"/>
              </w:rPr>
              <w:t>High — sets scope.</w:t>
            </w:r>
          </w:p>
        </w:tc>
        <w:tc>
          <w:tcPr>
            <w:tcW w:type="dxa" w:w="3096"/>
          </w:tcPr>
          <w:p>
            <w:pPr>
              <w:spacing w:line="240" w:lineRule="auto" w:after="40"/>
            </w:pPr>
            <w:r>
              <w:rPr>
                <w:rFonts w:ascii="Times New Roman" w:hAnsi="Times New Roman"/>
                <w:sz w:val="18"/>
              </w:rPr>
            </w:r>
            <w:r>
              <w:rPr>
                <w:rFonts w:ascii="Times New Roman" w:hAnsi="Times New Roman"/>
                <w:sz w:val="18"/>
              </w:rPr>
              <w:t>Frozen feature contract shared by training and serving; provenance tags on every training row; versioned model with a metrics sidecar; reproducible seeded pipeline.</w:t>
            </w:r>
          </w:p>
        </w:tc>
      </w:tr>
      <w:tr>
        <w:tc>
          <w:tcPr>
            <w:tcW w:type="dxa" w:w="1944"/>
          </w:tcPr>
          <w:p>
            <w:pPr>
              <w:spacing w:line="240" w:lineRule="auto" w:after="40"/>
            </w:pPr>
            <w:r>
              <w:rPr>
                <w:rFonts w:ascii="Times New Roman" w:hAnsi="Times New Roman"/>
                <w:sz w:val="18"/>
              </w:rPr>
            </w:r>
            <w:r>
              <w:rPr>
                <w:rFonts w:ascii="Times New Roman" w:hAnsi="Times New Roman"/>
                <w:b/>
                <w:sz w:val="18"/>
              </w:rPr>
              <w:t>Supervisor and examiners</w:t>
            </w:r>
          </w:p>
        </w:tc>
        <w:tc>
          <w:tcPr>
            <w:tcW w:type="dxa" w:w="2376"/>
          </w:tcPr>
          <w:p>
            <w:pPr>
              <w:spacing w:line="240" w:lineRule="auto" w:after="40"/>
            </w:pPr>
            <w:r>
              <w:rPr>
                <w:rFonts w:ascii="Times New Roman" w:hAnsi="Times New Roman"/>
                <w:sz w:val="18"/>
              </w:rPr>
            </w:r>
            <w:r>
              <w:rPr>
                <w:rFonts w:ascii="Times New Roman" w:hAnsi="Times New Roman"/>
                <w:sz w:val="18"/>
              </w:rPr>
              <w:t>Methodological rigour; scope discipline; honest limitation reporting.</w:t>
            </w:r>
          </w:p>
        </w:tc>
        <w:tc>
          <w:tcPr>
            <w:tcW w:type="dxa" w:w="1944"/>
          </w:tcPr>
          <w:p>
            <w:pPr>
              <w:spacing w:line="240" w:lineRule="auto" w:after="40"/>
            </w:pPr>
            <w:r>
              <w:rPr>
                <w:rFonts w:ascii="Times New Roman" w:hAnsi="Times New Roman"/>
                <w:sz w:val="18"/>
              </w:rPr>
            </w:r>
            <w:r>
              <w:rPr>
                <w:rFonts w:ascii="Times New Roman" w:hAnsi="Times New Roman"/>
                <w:sz w:val="18"/>
              </w:rPr>
              <w:t>High — gate the work.</w:t>
            </w:r>
          </w:p>
        </w:tc>
        <w:tc>
          <w:tcPr>
            <w:tcW w:type="dxa" w:w="3096"/>
          </w:tcPr>
          <w:p>
            <w:pPr>
              <w:spacing w:line="240" w:lineRule="auto" w:after="40"/>
            </w:pPr>
            <w:r>
              <w:rPr>
                <w:rFonts w:ascii="Times New Roman" w:hAnsi="Times New Roman"/>
                <w:sz w:val="18"/>
              </w:rPr>
            </w:r>
            <w:r>
              <w:rPr>
                <w:rFonts w:ascii="Times New Roman" w:hAnsi="Times New Roman"/>
                <w:sz w:val="18"/>
              </w:rPr>
              <w:t>Explainable model rather than a black box; association-not-causation framing; explicit threats to validity; justification of every rejected alternative.</w:t>
            </w:r>
          </w:p>
        </w:tc>
      </w:tr>
      <w:tr>
        <w:tc>
          <w:tcPr>
            <w:tcW w:type="dxa" w:w="1944"/>
          </w:tcPr>
          <w:p>
            <w:pPr>
              <w:spacing w:line="240" w:lineRule="auto" w:after="40"/>
            </w:pPr>
            <w:r>
              <w:rPr>
                <w:rFonts w:ascii="Times New Roman" w:hAnsi="Times New Roman"/>
                <w:sz w:val="18"/>
              </w:rPr>
            </w:r>
            <w:r>
              <w:rPr>
                <w:rFonts w:ascii="Times New Roman" w:hAnsi="Times New Roman"/>
                <w:b/>
                <w:sz w:val="18"/>
              </w:rPr>
              <w:t>Ethics reviewers / data-protection duty</w:t>
            </w:r>
          </w:p>
        </w:tc>
        <w:tc>
          <w:tcPr>
            <w:tcW w:type="dxa" w:w="2376"/>
          </w:tcPr>
          <w:p>
            <w:pPr>
              <w:spacing w:line="240" w:lineRule="auto" w:after="40"/>
            </w:pPr>
            <w:r>
              <w:rPr>
                <w:rFonts w:ascii="Times New Roman" w:hAnsi="Times New Roman"/>
                <w:sz w:val="18"/>
              </w:rPr>
            </w:r>
            <w:r>
              <w:rPr>
                <w:rFonts w:ascii="Times New Roman" w:hAnsi="Times New Roman"/>
                <w:sz w:val="18"/>
              </w:rPr>
              <w:t>Lawful, minimal, consented processing where minors are involved.</w:t>
            </w:r>
          </w:p>
        </w:tc>
        <w:tc>
          <w:tcPr>
            <w:tcW w:type="dxa" w:w="1944"/>
          </w:tcPr>
          <w:p>
            <w:pPr>
              <w:spacing w:line="240" w:lineRule="auto" w:after="40"/>
            </w:pPr>
            <w:r>
              <w:rPr>
                <w:rFonts w:ascii="Times New Roman" w:hAnsi="Times New Roman"/>
                <w:sz w:val="18"/>
              </w:rPr>
            </w:r>
            <w:r>
              <w:rPr>
                <w:rFonts w:ascii="Times New Roman" w:hAnsi="Times New Roman"/>
                <w:sz w:val="18"/>
              </w:rPr>
              <w:t>Blocking for any real deployment.</w:t>
            </w:r>
          </w:p>
        </w:tc>
        <w:tc>
          <w:tcPr>
            <w:tcW w:type="dxa" w:w="3096"/>
          </w:tcPr>
          <w:p>
            <w:pPr>
              <w:spacing w:line="240" w:lineRule="auto" w:after="40"/>
            </w:pPr>
            <w:r>
              <w:rPr>
                <w:rFonts w:ascii="Times New Roman" w:hAnsi="Times New Roman"/>
                <w:sz w:val="18"/>
              </w:rPr>
            </w:r>
            <w:r>
              <w:rPr>
                <w:rFonts w:ascii="Times New Roman" w:hAnsi="Times New Roman"/>
                <w:sz w:val="18"/>
              </w:rPr>
              <w:t>On-device inference; no video egress or storage; consent per login; row-level security on every relation; ownership checks before any cross-family read; ethics approval declared a precondition of live collection.</w:t>
            </w:r>
          </w:p>
        </w:tc>
      </w:tr>
    </w:tbl>
    <w:p>
      <w:pPr>
        <w:spacing w:after="40"/>
      </w:pPr>
    </w:p>
    <w:p>
      <w:r>
        <w:rPr>
          <w:b/>
        </w:rPr>
        <w:t>Conflict 1 — the parent's interest in privacy against the operator's interest in verified measurement.</w:t>
      </w:r>
      <w:r>
        <w:t xml:space="preserve"> These are directly opposed: the operator wants the strongest possible evidence that monitoring occurred, and the strongest evidence is video. The resolution was to move inference to the device so the operator receives a </w:t>
      </w:r>
      <w:r>
        <w:rPr>
          <w:i/>
        </w:rPr>
        <w:t>verified number</w:t>
      </w:r>
      <w:r>
        <w:t xml:space="preserve"> without ever receiving </w:t>
      </w:r>
      <w:r>
        <w:rPr>
          <w:i/>
        </w:rPr>
        <w:t>verifiable content</w:t>
      </w:r>
      <w:r>
        <w:t>. Both interests are met, and neither is traded away.</w:t>
      </w:r>
    </w:p>
    <w:p>
      <w:r>
        <w:rPr>
          <w:b/>
        </w:rPr>
        <w:t>Conflict 2 — the operator's interest in complete risk information against the child's interest in not being labelled.</w:t>
      </w:r>
      <w:r>
        <w:t xml:space="preserve"> Resolved asymmetrically and deliberately in the child's favour: the prediction exists and is actionable, but the authorisation tier denies it to the child role. The operator loses nothing they can act on; the child is protected from a label they cannot act on.</w:t>
      </w:r>
    </w:p>
    <w:p>
      <w:pPr>
        <w:pStyle w:val="Heading2"/>
      </w:pPr>
      <w:r>
        <w:t>4.3 Operationalisation Process</w:t>
      </w:r>
    </w:p>
    <w:p>
      <w:r>
        <w:t>Because no questionnaire or interview instrument was used (Section 3.4), operationalisation here means mapping each construct in the research question onto a computable quantity in a named data source, and then justifying that the quantity is a valid measure of the construct. Table 4.2 performs that mapping; the validity discussion follows.</w:t>
      </w:r>
    </w:p>
    <w:p>
      <w:pPr>
        <w:pStyle w:val="Caption"/>
        <w:spacing w:before="160"/>
        <w:jc w:val="left"/>
      </w:pPr>
      <w:r>
        <w:rPr>
          <w:b/>
        </w:rPr>
        <w:t>Table 4.2</w:t>
      </w:r>
      <w:r>
        <w:t xml:space="preserve">  Operationalisation — construct to measure to source to objective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160"/>
            <w:shd w:val="clear" w:fill="E8E8E8"/>
          </w:tcPr>
          <w:p>
            <w:pPr>
              <w:spacing w:line="240" w:lineRule="auto" w:after="40"/>
            </w:pPr>
            <w:r/>
            <w:r>
              <w:rPr>
                <w:rFonts w:ascii="Times New Roman" w:hAnsi="Times New Roman"/>
                <w:b/>
                <w:sz w:val="18"/>
              </w:rPr>
              <w:t>Construct</w:t>
            </w:r>
          </w:p>
        </w:tc>
        <w:tc>
          <w:tcPr>
            <w:tcW w:type="dxa" w:w="3384"/>
            <w:shd w:val="clear" w:fill="E8E8E8"/>
          </w:tcPr>
          <w:p>
            <w:pPr>
              <w:spacing w:line="240" w:lineRule="auto" w:after="40"/>
            </w:pPr>
            <w:r/>
            <w:r>
              <w:rPr>
                <w:rFonts w:ascii="Times New Roman" w:hAnsi="Times New Roman"/>
                <w:b/>
                <w:sz w:val="18"/>
              </w:rPr>
              <w:t>Operational measure</w:t>
            </w:r>
          </w:p>
        </w:tc>
        <w:tc>
          <w:tcPr>
            <w:tcW w:type="dxa" w:w="2664"/>
            <w:shd w:val="clear" w:fill="E8E8E8"/>
          </w:tcPr>
          <w:p>
            <w:pPr>
              <w:spacing w:line="240" w:lineRule="auto" w:after="40"/>
            </w:pPr>
            <w:r/>
            <w:r>
              <w:rPr>
                <w:rFonts w:ascii="Times New Roman" w:hAnsi="Times New Roman"/>
                <w:b/>
                <w:sz w:val="18"/>
              </w:rPr>
              <w:t>Data source</w:t>
            </w:r>
          </w:p>
        </w:tc>
        <w:tc>
          <w:tcPr>
            <w:tcW w:type="dxa" w:w="1152"/>
            <w:shd w:val="clear" w:fill="E8E8E8"/>
          </w:tcPr>
          <w:p>
            <w:pPr>
              <w:spacing w:line="240" w:lineRule="auto" w:after="40"/>
            </w:pPr>
            <w:r/>
            <w:r>
              <w:rPr>
                <w:rFonts w:ascii="Times New Roman" w:hAnsi="Times New Roman"/>
                <w:b/>
                <w:sz w:val="18"/>
              </w:rPr>
              <w:t>Objective / RQ</w:t>
            </w:r>
          </w:p>
        </w:tc>
      </w:tr>
      <w:tr>
        <w:tc>
          <w:tcPr>
            <w:tcW w:type="dxa" w:w="2160"/>
          </w:tcPr>
          <w:p>
            <w:pPr>
              <w:spacing w:line="240" w:lineRule="auto" w:after="40"/>
            </w:pPr>
            <w:r>
              <w:rPr>
                <w:rFonts w:ascii="Times New Roman" w:hAnsi="Times New Roman"/>
                <w:sz w:val="18"/>
              </w:rPr>
            </w:r>
            <w:r>
              <w:rPr>
                <w:rFonts w:ascii="Times New Roman" w:hAnsi="Times New Roman"/>
                <w:sz w:val="18"/>
              </w:rPr>
              <w:t>Verified parental attention</w:t>
            </w:r>
          </w:p>
        </w:tc>
        <w:tc>
          <w:tcPr>
            <w:tcW w:type="dxa" w:w="3384"/>
          </w:tcPr>
          <w:p>
            <w:pPr>
              <w:spacing w:line="240" w:lineRule="auto" w:after="40"/>
            </w:pPr>
            <w:r>
              <w:rPr>
                <w:rFonts w:ascii="Times New Roman" w:hAnsi="Times New Roman"/>
                <w:sz w:val="18"/>
              </w:rPr>
            </w:r>
            <w:r>
              <w:rPr>
                <w:rFonts w:ascii="Consolas" w:hAnsi="Consolas"/>
                <w:sz w:val="18"/>
              </w:rPr>
              <w:t>attention_score</w:t>
            </w:r>
            <w:r>
              <w:rPr>
                <w:rFonts w:ascii="Times New Roman" w:hAnsi="Times New Roman"/>
                <w:sz w:val="18"/>
              </w:rPr>
              <w:t xml:space="preserve"> = attentive seconds ÷ total seconds, over a monitoring session, gated on a passed liveness check</w:t>
            </w:r>
          </w:p>
        </w:tc>
        <w:tc>
          <w:tcPr>
            <w:tcW w:type="dxa" w:w="2664"/>
          </w:tcPr>
          <w:p>
            <w:pPr>
              <w:spacing w:line="240" w:lineRule="auto" w:after="40"/>
            </w:pPr>
            <w:r>
              <w:rPr>
                <w:rFonts w:ascii="Times New Roman" w:hAnsi="Times New Roman"/>
                <w:sz w:val="18"/>
              </w:rPr>
            </w:r>
            <w:r>
              <w:rPr>
                <w:rFonts w:ascii="Times New Roman" w:hAnsi="Times New Roman"/>
                <w:sz w:val="18"/>
              </w:rPr>
              <w:t xml:space="preserve">In-browser perception pipeline → </w:t>
            </w:r>
            <w:r>
              <w:rPr>
                <w:rFonts w:ascii="Consolas" w:hAnsi="Consolas"/>
                <w:sz w:val="18"/>
              </w:rPr>
              <w:t>attention_scores</w:t>
            </w:r>
            <w:r>
              <w:rPr>
                <w:rFonts w:ascii="Times New Roman" w:hAnsi="Times New Roman"/>
                <w:sz w:val="18"/>
              </w:rPr>
              <w:t xml:space="preserve"> (numbers only)</w:t>
            </w:r>
          </w:p>
        </w:tc>
        <w:tc>
          <w:tcPr>
            <w:tcW w:type="dxa" w:w="1152"/>
          </w:tcPr>
          <w:p>
            <w:pPr>
              <w:spacing w:line="240" w:lineRule="auto" w:after="40"/>
            </w:pPr>
            <w:r>
              <w:rPr>
                <w:rFonts w:ascii="Times New Roman" w:hAnsi="Times New Roman"/>
                <w:sz w:val="18"/>
              </w:rPr>
            </w:r>
            <w:r>
              <w:rPr>
                <w:rFonts w:ascii="Times New Roman" w:hAnsi="Times New Roman"/>
                <w:sz w:val="18"/>
              </w:rPr>
              <w:t>Obj. 3 / RQ1</w:t>
            </w:r>
          </w:p>
        </w:tc>
      </w:tr>
      <w:tr>
        <w:tc>
          <w:tcPr>
            <w:tcW w:type="dxa" w:w="2160"/>
          </w:tcPr>
          <w:p>
            <w:pPr>
              <w:spacing w:line="240" w:lineRule="auto" w:after="40"/>
            </w:pPr>
            <w:r>
              <w:rPr>
                <w:rFonts w:ascii="Times New Roman" w:hAnsi="Times New Roman"/>
                <w:sz w:val="18"/>
              </w:rPr>
            </w:r>
            <w:r>
              <w:rPr>
                <w:rFonts w:ascii="Times New Roman" w:hAnsi="Times New Roman"/>
                <w:sz w:val="18"/>
              </w:rPr>
              <w:t>Quantity of parental monitoring</w:t>
            </w:r>
          </w:p>
        </w:tc>
        <w:tc>
          <w:tcPr>
            <w:tcW w:type="dxa" w:w="3384"/>
          </w:tcPr>
          <w:p>
            <w:pPr>
              <w:spacing w:line="240" w:lineRule="auto" w:after="40"/>
            </w:pPr>
            <w:r>
              <w:rPr>
                <w:rFonts w:ascii="Times New Roman" w:hAnsi="Times New Roman"/>
                <w:sz w:val="18"/>
              </w:rPr>
            </w:r>
            <w:r>
              <w:rPr>
                <w:rFonts w:ascii="Consolas" w:hAnsi="Consolas"/>
                <w:sz w:val="18"/>
              </w:rPr>
              <w:t>monitoring_hours</w:t>
            </w:r>
            <w:r>
              <w:rPr>
                <w:rFonts w:ascii="Times New Roman" w:hAnsi="Times New Roman"/>
                <w:sz w:val="18"/>
              </w:rPr>
              <w:t xml:space="preserve"> = Σ (session end − session start)</w:t>
            </w:r>
          </w:p>
        </w:tc>
        <w:tc>
          <w:tcPr>
            <w:tcW w:type="dxa" w:w="2664"/>
          </w:tcPr>
          <w:p>
            <w:pPr>
              <w:spacing w:line="240" w:lineRule="auto" w:after="40"/>
            </w:pPr>
            <w:r>
              <w:rPr>
                <w:rFonts w:ascii="Times New Roman" w:hAnsi="Times New Roman"/>
                <w:sz w:val="18"/>
              </w:rPr>
            </w:r>
            <w:r>
              <w:rPr>
                <w:rFonts w:ascii="Consolas" w:hAnsi="Consolas"/>
                <w:sz w:val="18"/>
              </w:rPr>
              <w:t>monitoring_sessions</w:t>
            </w:r>
          </w:p>
        </w:tc>
        <w:tc>
          <w:tcPr>
            <w:tcW w:type="dxa" w:w="1152"/>
          </w:tcPr>
          <w:p>
            <w:pPr>
              <w:spacing w:line="240" w:lineRule="auto" w:after="40"/>
            </w:pPr>
            <w:r>
              <w:rPr>
                <w:rFonts w:ascii="Times New Roman" w:hAnsi="Times New Roman"/>
                <w:sz w:val="18"/>
              </w:rPr>
            </w:r>
            <w:r>
              <w:rPr>
                <w:rFonts w:ascii="Times New Roman" w:hAnsi="Times New Roman"/>
                <w:sz w:val="18"/>
              </w:rPr>
              <w:t>Obj. 3 / RQ2</w:t>
            </w:r>
          </w:p>
        </w:tc>
      </w:tr>
      <w:tr>
        <w:tc>
          <w:tcPr>
            <w:tcW w:type="dxa" w:w="2160"/>
          </w:tcPr>
          <w:p>
            <w:pPr>
              <w:spacing w:line="240" w:lineRule="auto" w:after="40"/>
            </w:pPr>
            <w:r>
              <w:rPr>
                <w:rFonts w:ascii="Times New Roman" w:hAnsi="Times New Roman"/>
                <w:sz w:val="18"/>
              </w:rPr>
            </w:r>
            <w:r>
              <w:rPr>
                <w:rFonts w:ascii="Times New Roman" w:hAnsi="Times New Roman"/>
                <w:sz w:val="18"/>
              </w:rPr>
              <w:t>Parental responsiveness</w:t>
            </w:r>
          </w:p>
        </w:tc>
        <w:tc>
          <w:tcPr>
            <w:tcW w:type="dxa" w:w="3384"/>
          </w:tcPr>
          <w:p>
            <w:pPr>
              <w:spacing w:line="240" w:lineRule="auto" w:after="40"/>
            </w:pPr>
            <w:r>
              <w:rPr>
                <w:rFonts w:ascii="Times New Roman" w:hAnsi="Times New Roman"/>
                <w:sz w:val="18"/>
              </w:rPr>
            </w:r>
            <w:r>
              <w:rPr>
                <w:rFonts w:ascii="Consolas" w:hAnsi="Consolas"/>
                <w:sz w:val="18"/>
              </w:rPr>
              <w:t>check_frequency</w:t>
            </w:r>
            <w:r>
              <w:rPr>
                <w:rFonts w:ascii="Times New Roman" w:hAnsi="Times New Roman"/>
                <w:sz w:val="18"/>
              </w:rPr>
              <w:t xml:space="preserve"> = explicit history checks + notifications read</w:t>
            </w:r>
          </w:p>
        </w:tc>
        <w:tc>
          <w:tcPr>
            <w:tcW w:type="dxa" w:w="2664"/>
          </w:tcPr>
          <w:p>
            <w:pPr>
              <w:spacing w:line="240" w:lineRule="auto" w:after="40"/>
            </w:pPr>
            <w:r>
              <w:rPr>
                <w:rFonts w:ascii="Times New Roman" w:hAnsi="Times New Roman"/>
                <w:sz w:val="18"/>
              </w:rPr>
            </w:r>
            <w:r>
              <w:rPr>
                <w:rFonts w:ascii="Consolas" w:hAnsi="Consolas"/>
                <w:sz w:val="18"/>
              </w:rPr>
              <w:t>monitoring_sessions.history_checks</w:t>
            </w:r>
            <w:r>
              <w:rPr>
                <w:rFonts w:ascii="Times New Roman" w:hAnsi="Times New Roman"/>
                <w:sz w:val="18"/>
              </w:rPr>
              <w:t xml:space="preserve"> + </w:t>
            </w:r>
            <w:r>
              <w:rPr>
                <w:rFonts w:ascii="Consolas" w:hAnsi="Consolas"/>
                <w:sz w:val="18"/>
              </w:rPr>
              <w:t>notifications.read_at</w:t>
            </w:r>
          </w:p>
        </w:tc>
        <w:tc>
          <w:tcPr>
            <w:tcW w:type="dxa" w:w="1152"/>
          </w:tcPr>
          <w:p>
            <w:pPr>
              <w:spacing w:line="240" w:lineRule="auto" w:after="40"/>
            </w:pPr>
            <w:r>
              <w:rPr>
                <w:rFonts w:ascii="Times New Roman" w:hAnsi="Times New Roman"/>
                <w:sz w:val="18"/>
              </w:rPr>
            </w:r>
            <w:r>
              <w:rPr>
                <w:rFonts w:ascii="Times New Roman" w:hAnsi="Times New Roman"/>
                <w:sz w:val="18"/>
              </w:rPr>
              <w:t>Obj. 3 / RQ2</w:t>
            </w:r>
          </w:p>
        </w:tc>
      </w:tr>
      <w:tr>
        <w:tc>
          <w:tcPr>
            <w:tcW w:type="dxa" w:w="2160"/>
          </w:tcPr>
          <w:p>
            <w:pPr>
              <w:spacing w:line="240" w:lineRule="auto" w:after="40"/>
            </w:pPr>
            <w:r>
              <w:rPr>
                <w:rFonts w:ascii="Times New Roman" w:hAnsi="Times New Roman"/>
                <w:sz w:val="18"/>
              </w:rPr>
            </w:r>
            <w:r>
              <w:rPr>
                <w:rFonts w:ascii="Times New Roman" w:hAnsi="Times New Roman"/>
                <w:sz w:val="18"/>
              </w:rPr>
              <w:t>Monitoring continuity</w:t>
            </w:r>
          </w:p>
        </w:tc>
        <w:tc>
          <w:tcPr>
            <w:tcW w:type="dxa" w:w="3384"/>
          </w:tcPr>
          <w:p>
            <w:pPr>
              <w:spacing w:line="240" w:lineRule="auto" w:after="40"/>
            </w:pPr>
            <w:r>
              <w:rPr>
                <w:rFonts w:ascii="Times New Roman" w:hAnsi="Times New Roman"/>
                <w:sz w:val="18"/>
              </w:rPr>
            </w:r>
            <w:r>
              <w:rPr>
                <w:rFonts w:ascii="Consolas" w:hAnsi="Consolas"/>
                <w:sz w:val="18"/>
              </w:rPr>
              <w:t>focus_losses</w:t>
            </w:r>
            <w:r>
              <w:rPr>
                <w:rFonts w:ascii="Times New Roman" w:hAnsi="Times New Roman"/>
                <w:sz w:val="18"/>
              </w:rPr>
              <w:t xml:space="preserve"> (count of departures) and </w:t>
            </w:r>
            <w:r>
              <w:rPr>
                <w:rFonts w:ascii="Consolas" w:hAnsi="Consolas"/>
                <w:sz w:val="18"/>
              </w:rPr>
              <w:t>away_seconds</w:t>
            </w:r>
          </w:p>
        </w:tc>
        <w:tc>
          <w:tcPr>
            <w:tcW w:type="dxa" w:w="2664"/>
          </w:tcPr>
          <w:p>
            <w:pPr>
              <w:spacing w:line="240" w:lineRule="auto" w:after="40"/>
            </w:pPr>
            <w:r>
              <w:rPr>
                <w:rFonts w:ascii="Times New Roman" w:hAnsi="Times New Roman"/>
                <w:sz w:val="18"/>
              </w:rPr>
            </w:r>
            <w:r>
              <w:rPr>
                <w:rFonts w:ascii="Consolas" w:hAnsi="Consolas"/>
                <w:sz w:val="18"/>
              </w:rPr>
              <w:t>monitoring_sessions</w:t>
            </w:r>
            <w:r>
              <w:rPr>
                <w:rFonts w:ascii="Times New Roman" w:hAnsi="Times New Roman"/>
                <w:sz w:val="18"/>
              </w:rPr>
              <w:t>, via visibility and focus events</w:t>
            </w:r>
          </w:p>
        </w:tc>
        <w:tc>
          <w:tcPr>
            <w:tcW w:type="dxa" w:w="1152"/>
          </w:tcPr>
          <w:p>
            <w:pPr>
              <w:spacing w:line="240" w:lineRule="auto" w:after="40"/>
            </w:pPr>
            <w:r>
              <w:rPr>
                <w:rFonts w:ascii="Times New Roman" w:hAnsi="Times New Roman"/>
                <w:sz w:val="18"/>
              </w:rPr>
            </w:r>
            <w:r>
              <w:rPr>
                <w:rFonts w:ascii="Times New Roman" w:hAnsi="Times New Roman"/>
                <w:sz w:val="18"/>
              </w:rPr>
              <w:t>Obj. 3 / RQ1</w:t>
            </w:r>
          </w:p>
        </w:tc>
      </w:tr>
      <w:tr>
        <w:tc>
          <w:tcPr>
            <w:tcW w:type="dxa" w:w="2160"/>
          </w:tcPr>
          <w:p>
            <w:pPr>
              <w:spacing w:line="240" w:lineRule="auto" w:after="40"/>
            </w:pPr>
            <w:r>
              <w:rPr>
                <w:rFonts w:ascii="Times New Roman" w:hAnsi="Times New Roman"/>
                <w:sz w:val="18"/>
              </w:rPr>
            </w:r>
            <w:r>
              <w:rPr>
                <w:rFonts w:ascii="Times New Roman" w:hAnsi="Times New Roman"/>
                <w:sz w:val="18"/>
              </w:rPr>
              <w:t>Composite parental engagement</w:t>
            </w:r>
          </w:p>
        </w:tc>
        <w:tc>
          <w:tcPr>
            <w:tcW w:type="dxa" w:w="3384"/>
          </w:tcPr>
          <w:p>
            <w:pPr>
              <w:spacing w:line="240" w:lineRule="auto" w:after="40"/>
            </w:pPr>
            <w:r>
              <w:rPr>
                <w:rFonts w:ascii="Times New Roman" w:hAnsi="Times New Roman"/>
                <w:sz w:val="18"/>
              </w:rPr>
            </w:r>
            <w:r>
              <w:rPr>
                <w:rFonts w:ascii="Times New Roman" w:hAnsi="Times New Roman"/>
                <w:sz w:val="18"/>
              </w:rPr>
              <w:t>PEI — disclosed weighted formula over the three measures above (Eq. 5.9)</w:t>
            </w:r>
          </w:p>
        </w:tc>
        <w:tc>
          <w:tcPr>
            <w:tcW w:type="dxa" w:w="2664"/>
          </w:tcPr>
          <w:p>
            <w:pPr>
              <w:spacing w:line="240" w:lineRule="auto" w:after="40"/>
            </w:pPr>
            <w:r>
              <w:rPr>
                <w:rFonts w:ascii="Times New Roman" w:hAnsi="Times New Roman"/>
                <w:sz w:val="18"/>
              </w:rPr>
            </w:r>
            <w:r>
              <w:rPr>
                <w:rFonts w:ascii="Consolas" w:hAnsi="Consolas"/>
                <w:sz w:val="18"/>
              </w:rPr>
              <w:t>engagement_index</w:t>
            </w:r>
          </w:p>
        </w:tc>
        <w:tc>
          <w:tcPr>
            <w:tcW w:type="dxa" w:w="1152"/>
          </w:tcPr>
          <w:p>
            <w:pPr>
              <w:spacing w:line="240" w:lineRule="auto" w:after="40"/>
            </w:pPr>
            <w:r>
              <w:rPr>
                <w:rFonts w:ascii="Times New Roman" w:hAnsi="Times New Roman"/>
                <w:sz w:val="18"/>
              </w:rPr>
            </w:r>
            <w:r>
              <w:rPr>
                <w:rFonts w:ascii="Times New Roman" w:hAnsi="Times New Roman"/>
                <w:sz w:val="18"/>
              </w:rPr>
              <w:t>Obj. 3 / RQ2</w:t>
            </w:r>
          </w:p>
        </w:tc>
      </w:tr>
      <w:tr>
        <w:tc>
          <w:tcPr>
            <w:tcW w:type="dxa" w:w="2160"/>
          </w:tcPr>
          <w:p>
            <w:pPr>
              <w:spacing w:line="240" w:lineRule="auto" w:after="40"/>
            </w:pPr>
            <w:r>
              <w:rPr>
                <w:rFonts w:ascii="Times New Roman" w:hAnsi="Times New Roman"/>
                <w:sz w:val="18"/>
              </w:rPr>
            </w:r>
            <w:r>
              <w:rPr>
                <w:rFonts w:ascii="Times New Roman" w:hAnsi="Times New Roman"/>
                <w:sz w:val="18"/>
              </w:rPr>
              <w:t>Academic attainment (prior)</w:t>
            </w:r>
          </w:p>
        </w:tc>
        <w:tc>
          <w:tcPr>
            <w:tcW w:type="dxa" w:w="3384"/>
          </w:tcPr>
          <w:p>
            <w:pPr>
              <w:spacing w:line="240" w:lineRule="auto" w:after="40"/>
            </w:pPr>
            <w:r>
              <w:rPr>
                <w:rFonts w:ascii="Times New Roman" w:hAnsi="Times New Roman"/>
                <w:sz w:val="18"/>
              </w:rPr>
            </w:r>
            <w:r>
              <w:rPr>
                <w:rFonts w:ascii="Consolas" w:hAnsi="Consolas"/>
                <w:sz w:val="18"/>
              </w:rPr>
              <w:t>prior_avg_score</w:t>
            </w:r>
            <w:r>
              <w:rPr>
                <w:rFonts w:ascii="Times New Roman" w:hAnsi="Times New Roman"/>
                <w:sz w:val="18"/>
              </w:rPr>
              <w:t xml:space="preserve"> = mean of past assessment and exam scores</w:t>
            </w:r>
          </w:p>
        </w:tc>
        <w:tc>
          <w:tcPr>
            <w:tcW w:type="dxa" w:w="2664"/>
          </w:tcPr>
          <w:p>
            <w:pPr>
              <w:spacing w:line="240" w:lineRule="auto" w:after="40"/>
            </w:pPr>
            <w:r>
              <w:rPr>
                <w:rFonts w:ascii="Times New Roman" w:hAnsi="Times New Roman"/>
                <w:sz w:val="18"/>
              </w:rPr>
            </w:r>
            <w:r>
              <w:rPr>
                <w:rFonts w:ascii="Consolas" w:hAnsi="Consolas"/>
                <w:sz w:val="18"/>
              </w:rPr>
              <w:t>academic_records</w:t>
            </w:r>
          </w:p>
        </w:tc>
        <w:tc>
          <w:tcPr>
            <w:tcW w:type="dxa" w:w="1152"/>
          </w:tcPr>
          <w:p>
            <w:pPr>
              <w:spacing w:line="240" w:lineRule="auto" w:after="40"/>
            </w:pPr>
            <w:r>
              <w:rPr>
                <w:rFonts w:ascii="Times New Roman" w:hAnsi="Times New Roman"/>
                <w:sz w:val="18"/>
              </w:rPr>
            </w:r>
            <w:r>
              <w:rPr>
                <w:rFonts w:ascii="Times New Roman" w:hAnsi="Times New Roman"/>
                <w:sz w:val="18"/>
              </w:rPr>
              <w:t>Obj. 3 / RQ3</w:t>
            </w:r>
          </w:p>
        </w:tc>
      </w:tr>
      <w:tr>
        <w:tc>
          <w:tcPr>
            <w:tcW w:type="dxa" w:w="2160"/>
          </w:tcPr>
          <w:p>
            <w:pPr>
              <w:spacing w:line="240" w:lineRule="auto" w:after="40"/>
            </w:pPr>
            <w:r>
              <w:rPr>
                <w:rFonts w:ascii="Times New Roman" w:hAnsi="Times New Roman"/>
                <w:sz w:val="18"/>
              </w:rPr>
            </w:r>
            <w:r>
              <w:rPr>
                <w:rFonts w:ascii="Times New Roman" w:hAnsi="Times New Roman"/>
                <w:sz w:val="18"/>
              </w:rPr>
              <w:t>Current academic performance</w:t>
            </w:r>
          </w:p>
        </w:tc>
        <w:tc>
          <w:tcPr>
            <w:tcW w:type="dxa" w:w="3384"/>
          </w:tcPr>
          <w:p>
            <w:pPr>
              <w:spacing w:line="240" w:lineRule="auto" w:after="40"/>
            </w:pPr>
            <w:r>
              <w:rPr>
                <w:rFonts w:ascii="Times New Roman" w:hAnsi="Times New Roman"/>
                <w:sz w:val="18"/>
              </w:rPr>
            </w:r>
            <w:r>
              <w:rPr>
                <w:rFonts w:ascii="Consolas" w:hAnsi="Consolas"/>
                <w:sz w:val="18"/>
              </w:rPr>
              <w:t>quiz_avg_pct</w:t>
            </w:r>
            <w:r>
              <w:rPr>
                <w:rFonts w:ascii="Times New Roman" w:hAnsi="Times New Roman"/>
                <w:sz w:val="18"/>
              </w:rPr>
              <w:t xml:space="preserve"> = mean(score ÷ max score); </w:t>
            </w:r>
            <w:r>
              <w:rPr>
                <w:rFonts w:ascii="Consolas" w:hAnsi="Consolas"/>
                <w:sz w:val="18"/>
              </w:rPr>
              <w:t>quiz_count</w:t>
            </w:r>
          </w:p>
        </w:tc>
        <w:tc>
          <w:tcPr>
            <w:tcW w:type="dxa" w:w="2664"/>
          </w:tcPr>
          <w:p>
            <w:pPr>
              <w:spacing w:line="240" w:lineRule="auto" w:after="40"/>
            </w:pPr>
            <w:r>
              <w:rPr>
                <w:rFonts w:ascii="Times New Roman" w:hAnsi="Times New Roman"/>
                <w:sz w:val="18"/>
              </w:rPr>
            </w:r>
            <w:r>
              <w:rPr>
                <w:rFonts w:ascii="Consolas" w:hAnsi="Consolas"/>
                <w:sz w:val="18"/>
              </w:rPr>
              <w:t>quiz_attempts</w:t>
            </w:r>
          </w:p>
        </w:tc>
        <w:tc>
          <w:tcPr>
            <w:tcW w:type="dxa" w:w="1152"/>
          </w:tcPr>
          <w:p>
            <w:pPr>
              <w:spacing w:line="240" w:lineRule="auto" w:after="40"/>
            </w:pPr>
            <w:r>
              <w:rPr>
                <w:rFonts w:ascii="Times New Roman" w:hAnsi="Times New Roman"/>
                <w:sz w:val="18"/>
              </w:rPr>
            </w:r>
            <w:r>
              <w:rPr>
                <w:rFonts w:ascii="Times New Roman" w:hAnsi="Times New Roman"/>
                <w:sz w:val="18"/>
              </w:rPr>
              <w:t>Obj. 3 / RQ3</w:t>
            </w:r>
          </w:p>
        </w:tc>
      </w:tr>
      <w:tr>
        <w:tc>
          <w:tcPr>
            <w:tcW w:type="dxa" w:w="2160"/>
          </w:tcPr>
          <w:p>
            <w:pPr>
              <w:spacing w:line="240" w:lineRule="auto" w:after="40"/>
            </w:pPr>
            <w:r>
              <w:rPr>
                <w:rFonts w:ascii="Times New Roman" w:hAnsi="Times New Roman"/>
                <w:sz w:val="18"/>
              </w:rPr>
            </w:r>
            <w:r>
              <w:rPr>
                <w:rFonts w:ascii="Times New Roman" w:hAnsi="Times New Roman"/>
                <w:sz w:val="18"/>
              </w:rPr>
              <w:t>School attendance</w:t>
            </w:r>
          </w:p>
        </w:tc>
        <w:tc>
          <w:tcPr>
            <w:tcW w:type="dxa" w:w="3384"/>
          </w:tcPr>
          <w:p>
            <w:pPr>
              <w:spacing w:line="240" w:lineRule="auto" w:after="40"/>
            </w:pPr>
            <w:r>
              <w:rPr>
                <w:rFonts w:ascii="Times New Roman" w:hAnsi="Times New Roman"/>
                <w:sz w:val="18"/>
              </w:rPr>
            </w:r>
            <w:r>
              <w:rPr>
                <w:rFonts w:ascii="Consolas" w:hAnsi="Consolas"/>
                <w:sz w:val="18"/>
              </w:rPr>
              <w:t>attendance_pct</w:t>
            </w:r>
          </w:p>
        </w:tc>
        <w:tc>
          <w:tcPr>
            <w:tcW w:type="dxa" w:w="2664"/>
          </w:tcPr>
          <w:p>
            <w:pPr>
              <w:spacing w:line="240" w:lineRule="auto" w:after="40"/>
            </w:pPr>
            <w:r>
              <w:rPr>
                <w:rFonts w:ascii="Times New Roman" w:hAnsi="Times New Roman"/>
                <w:sz w:val="18"/>
              </w:rPr>
            </w:r>
            <w:r>
              <w:rPr>
                <w:rFonts w:ascii="Consolas" w:hAnsi="Consolas"/>
                <w:sz w:val="18"/>
              </w:rPr>
              <w:t>academic_records</w:t>
            </w:r>
          </w:p>
        </w:tc>
        <w:tc>
          <w:tcPr>
            <w:tcW w:type="dxa" w:w="1152"/>
          </w:tcPr>
          <w:p>
            <w:pPr>
              <w:spacing w:line="240" w:lineRule="auto" w:after="40"/>
            </w:pPr>
            <w:r>
              <w:rPr>
                <w:rFonts w:ascii="Times New Roman" w:hAnsi="Times New Roman"/>
                <w:sz w:val="18"/>
              </w:rPr>
            </w:r>
            <w:r>
              <w:rPr>
                <w:rFonts w:ascii="Times New Roman" w:hAnsi="Times New Roman"/>
                <w:sz w:val="18"/>
              </w:rPr>
              <w:t>Obj. 3 / RQ3</w:t>
            </w:r>
          </w:p>
        </w:tc>
      </w:tr>
      <w:tr>
        <w:tc>
          <w:tcPr>
            <w:tcW w:type="dxa" w:w="2160"/>
          </w:tcPr>
          <w:p>
            <w:pPr>
              <w:spacing w:line="240" w:lineRule="auto" w:after="40"/>
            </w:pPr>
            <w:r>
              <w:rPr>
                <w:rFonts w:ascii="Times New Roman" w:hAnsi="Times New Roman"/>
                <w:sz w:val="18"/>
              </w:rPr>
            </w:r>
            <w:r>
              <w:rPr>
                <w:rFonts w:ascii="Times New Roman" w:hAnsi="Times New Roman"/>
                <w:sz w:val="18"/>
              </w:rPr>
              <w:t>Learner behavioural engagement</w:t>
            </w:r>
          </w:p>
        </w:tc>
        <w:tc>
          <w:tcPr>
            <w:tcW w:type="dxa" w:w="3384"/>
          </w:tcPr>
          <w:p>
            <w:pPr>
              <w:spacing w:line="240" w:lineRule="auto" w:after="40"/>
            </w:pPr>
            <w:r>
              <w:rPr>
                <w:rFonts w:ascii="Times New Roman" w:hAnsi="Times New Roman"/>
                <w:sz w:val="18"/>
              </w:rPr>
            </w:r>
            <w:r>
              <w:rPr>
                <w:rFonts w:ascii="Consolas" w:hAnsi="Consolas"/>
                <w:sz w:val="18"/>
              </w:rPr>
              <w:t>material_activity</w:t>
            </w:r>
            <w:r>
              <w:rPr>
                <w:rFonts w:ascii="Times New Roman" w:hAnsi="Times New Roman"/>
                <w:sz w:val="18"/>
              </w:rPr>
              <w:t xml:space="preserve"> (event count); </w:t>
            </w:r>
            <w:r>
              <w:rPr>
                <w:rFonts w:ascii="Consolas" w:hAnsi="Consolas"/>
                <w:sz w:val="18"/>
              </w:rPr>
              <w:t>avg_watch_percent</w:t>
            </w:r>
          </w:p>
        </w:tc>
        <w:tc>
          <w:tcPr>
            <w:tcW w:type="dxa" w:w="2664"/>
          </w:tcPr>
          <w:p>
            <w:pPr>
              <w:spacing w:line="240" w:lineRule="auto" w:after="40"/>
            </w:pPr>
            <w:r>
              <w:rPr>
                <w:rFonts w:ascii="Times New Roman" w:hAnsi="Times New Roman"/>
                <w:sz w:val="18"/>
              </w:rPr>
            </w:r>
            <w:r>
              <w:rPr>
                <w:rFonts w:ascii="Consolas" w:hAnsi="Consolas"/>
                <w:sz w:val="18"/>
              </w:rPr>
              <w:t>student_activity</w:t>
            </w:r>
          </w:p>
        </w:tc>
        <w:tc>
          <w:tcPr>
            <w:tcW w:type="dxa" w:w="1152"/>
          </w:tcPr>
          <w:p>
            <w:pPr>
              <w:spacing w:line="240" w:lineRule="auto" w:after="40"/>
            </w:pPr>
            <w:r>
              <w:rPr>
                <w:rFonts w:ascii="Times New Roman" w:hAnsi="Times New Roman"/>
                <w:sz w:val="18"/>
              </w:rPr>
            </w:r>
            <w:r>
              <w:rPr>
                <w:rFonts w:ascii="Times New Roman" w:hAnsi="Times New Roman"/>
                <w:sz w:val="18"/>
              </w:rPr>
              <w:t>Obj. 3 / RQ3</w:t>
            </w:r>
          </w:p>
        </w:tc>
      </w:tr>
      <w:tr>
        <w:tc>
          <w:tcPr>
            <w:tcW w:type="dxa" w:w="2160"/>
          </w:tcPr>
          <w:p>
            <w:pPr>
              <w:spacing w:line="240" w:lineRule="auto" w:after="40"/>
            </w:pPr>
            <w:r>
              <w:rPr>
                <w:rFonts w:ascii="Times New Roman" w:hAnsi="Times New Roman"/>
                <w:sz w:val="18"/>
              </w:rPr>
            </w:r>
            <w:r>
              <w:rPr>
                <w:rFonts w:ascii="Times New Roman" w:hAnsi="Times New Roman"/>
                <w:sz w:val="18"/>
              </w:rPr>
              <w:t>Academic risk</w:t>
            </w:r>
          </w:p>
        </w:tc>
        <w:tc>
          <w:tcPr>
            <w:tcW w:type="dxa" w:w="3384"/>
          </w:tcPr>
          <w:p>
            <w:pPr>
              <w:spacing w:line="240" w:lineRule="auto" w:after="40"/>
            </w:pPr>
            <w:r>
              <w:rPr>
                <w:rFonts w:ascii="Times New Roman" w:hAnsi="Times New Roman"/>
                <w:sz w:val="18"/>
              </w:rPr>
            </w:r>
            <w:r>
              <w:rPr>
                <w:rFonts w:ascii="Consolas" w:hAnsi="Consolas"/>
                <w:sz w:val="18"/>
              </w:rPr>
              <w:t>risk_band</w:t>
            </w:r>
            <w:r>
              <w:rPr>
                <w:rFonts w:ascii="Times New Roman" w:hAnsi="Times New Roman"/>
                <w:sz w:val="18"/>
              </w:rPr>
              <w:t xml:space="preserve"> ∈ {low, medium, high}, with </w:t>
            </w:r>
            <w:r>
              <w:rPr>
                <w:rFonts w:ascii="Consolas" w:hAnsi="Consolas"/>
                <w:sz w:val="18"/>
              </w:rPr>
              <w:t>risk_score</w:t>
            </w:r>
            <w:r>
              <w:rPr>
                <w:rFonts w:ascii="Times New Roman" w:hAnsi="Times New Roman"/>
                <w:sz w:val="18"/>
              </w:rPr>
              <w:t xml:space="preserve"> = top-class probability and ranked </w:t>
            </w:r>
            <w:r>
              <w:rPr>
                <w:rFonts w:ascii="Consolas" w:hAnsi="Consolas"/>
                <w:sz w:val="18"/>
              </w:rPr>
              <w:t>top_factors</w:t>
            </w:r>
          </w:p>
        </w:tc>
        <w:tc>
          <w:tcPr>
            <w:tcW w:type="dxa" w:w="2664"/>
          </w:tcPr>
          <w:p>
            <w:pPr>
              <w:spacing w:line="240" w:lineRule="auto" w:after="40"/>
            </w:pPr>
            <w:r>
              <w:rPr>
                <w:rFonts w:ascii="Times New Roman" w:hAnsi="Times New Roman"/>
                <w:sz w:val="18"/>
              </w:rPr>
            </w:r>
            <w:r>
              <w:rPr>
                <w:rFonts w:ascii="Consolas" w:hAnsi="Consolas"/>
                <w:sz w:val="18"/>
              </w:rPr>
              <w:t>predictions</w:t>
            </w:r>
            <w:r>
              <w:rPr>
                <w:rFonts w:ascii="Times New Roman" w:hAnsi="Times New Roman"/>
                <w:sz w:val="18"/>
              </w:rPr>
              <w:t>, from the trained classifier</w:t>
            </w:r>
          </w:p>
        </w:tc>
        <w:tc>
          <w:tcPr>
            <w:tcW w:type="dxa" w:w="1152"/>
          </w:tcPr>
          <w:p>
            <w:pPr>
              <w:spacing w:line="240" w:lineRule="auto" w:after="40"/>
            </w:pPr>
            <w:r>
              <w:rPr>
                <w:rFonts w:ascii="Times New Roman" w:hAnsi="Times New Roman"/>
                <w:sz w:val="18"/>
              </w:rPr>
            </w:r>
            <w:r>
              <w:rPr>
                <w:rFonts w:ascii="Times New Roman" w:hAnsi="Times New Roman"/>
                <w:sz w:val="18"/>
              </w:rPr>
              <w:t>Obj. 3, 4 / RQ3</w:t>
            </w:r>
          </w:p>
        </w:tc>
      </w:tr>
      <w:tr>
        <w:tc>
          <w:tcPr>
            <w:tcW w:type="dxa" w:w="2160"/>
          </w:tcPr>
          <w:p>
            <w:pPr>
              <w:spacing w:line="240" w:lineRule="auto" w:after="40"/>
            </w:pPr>
            <w:r>
              <w:rPr>
                <w:rFonts w:ascii="Times New Roman" w:hAnsi="Times New Roman"/>
                <w:sz w:val="18"/>
              </w:rPr>
            </w:r>
            <w:r>
              <w:rPr>
                <w:rFonts w:ascii="Times New Roman" w:hAnsi="Times New Roman"/>
                <w:sz w:val="18"/>
              </w:rPr>
              <w:t>Cohort-level association</w:t>
            </w:r>
          </w:p>
        </w:tc>
        <w:tc>
          <w:tcPr>
            <w:tcW w:type="dxa" w:w="3384"/>
          </w:tcPr>
          <w:p>
            <w:pPr>
              <w:spacing w:line="240" w:lineRule="auto" w:after="40"/>
            </w:pPr>
            <w:r>
              <w:rPr>
                <w:rFonts w:ascii="Times New Roman" w:hAnsi="Times New Roman"/>
                <w:sz w:val="18"/>
              </w:rPr>
            </w:r>
            <w:r>
              <w:rPr>
                <w:rFonts w:ascii="Times New Roman" w:hAnsi="Times New Roman"/>
                <w:sz w:val="18"/>
              </w:rPr>
              <w:t xml:space="preserve">Pearson </w:t>
            </w:r>
            <w:r>
              <w:rPr>
                <w:rFonts w:ascii="Times New Roman" w:hAnsi="Times New Roman"/>
                <w:i/>
                <w:sz w:val="18"/>
              </w:rPr>
              <w:t>r</w:t>
            </w:r>
            <w:r>
              <w:rPr>
                <w:rFonts w:ascii="Times New Roman" w:hAnsi="Times New Roman"/>
                <w:sz w:val="18"/>
              </w:rPr>
              <w:t xml:space="preserve"> between PEI and mean academic score across the cohort (Eq. 5.16)</w:t>
            </w:r>
          </w:p>
        </w:tc>
        <w:tc>
          <w:tcPr>
            <w:tcW w:type="dxa" w:w="2664"/>
          </w:tcPr>
          <w:p>
            <w:pPr>
              <w:spacing w:line="240" w:lineRule="auto" w:after="40"/>
            </w:pPr>
            <w:r>
              <w:rPr>
                <w:rFonts w:ascii="Times New Roman" w:hAnsi="Times New Roman"/>
                <w:sz w:val="18"/>
              </w:rPr>
            </w:r>
            <w:r>
              <w:rPr>
                <w:rFonts w:ascii="Times New Roman" w:hAnsi="Times New Roman"/>
                <w:sz w:val="18"/>
              </w:rPr>
              <w:t>Admin analytics endpoint</w:t>
            </w:r>
          </w:p>
        </w:tc>
        <w:tc>
          <w:tcPr>
            <w:tcW w:type="dxa" w:w="1152"/>
          </w:tcPr>
          <w:p>
            <w:pPr>
              <w:spacing w:line="240" w:lineRule="auto" w:after="40"/>
            </w:pPr>
            <w:r>
              <w:rPr>
                <w:rFonts w:ascii="Times New Roman" w:hAnsi="Times New Roman"/>
                <w:sz w:val="18"/>
              </w:rPr>
            </w:r>
            <w:r>
              <w:rPr>
                <w:rFonts w:ascii="Times New Roman" w:hAnsi="Times New Roman"/>
                <w:sz w:val="18"/>
              </w:rPr>
              <w:t>Obj. 4 / RQ3</w:t>
            </w:r>
          </w:p>
        </w:tc>
      </w:tr>
    </w:tbl>
    <w:p>
      <w:pPr>
        <w:spacing w:after="40"/>
      </w:pPr>
    </w:p>
    <w:p>
      <w:r>
        <w:rPr>
          <w:b/>
        </w:rPr>
        <w:t>Validity of the selected measures.</w:t>
      </w:r>
      <w:r>
        <w:t xml:space="preserve"> Three defences and one concession.</w:t>
      </w:r>
    </w:p>
    <w:p>
      <w:r>
        <w:rPr>
          <w:b/>
        </w:rPr>
        <w:t>Construct validity of the attention measure.</w:t>
      </w:r>
      <w:r>
        <w:t xml:space="preserve"> The attentive-to-total ratio is the standard operationalisation in the engagement-detection literature (Section 2.4.3), so the </w:t>
      </w:r>
      <w:r>
        <w:rPr>
          <w:i/>
        </w:rPr>
        <w:t>form</w:t>
      </w:r>
      <w:r>
        <w:t xml:space="preserve"> of the measure is conventional; what is new is the subject. Its validity is strengthened by three design properties that a naive duration measure lacks: the liveness gate ensures the subject is a live human rather than a photograph; hidden-tab reconciliation ensures that leaving the portal reduces rather than preserves the score; and frame-gap capping ensures a stalled tab cannot inflate either total. Each closes a specific route by which the measure could otherwise have been satisfied without the construct being present.</w:t>
      </w:r>
    </w:p>
    <w:p>
      <w:r>
        <w:rPr>
          <w:b/>
        </w:rPr>
        <w:t>Content validity of the engagement index.</w:t>
      </w:r>
      <w:r>
        <w:t xml:space="preserve"> The three PEI terms map onto Epstein's typology [8]: monitoring hours and verified attention instrument </w:t>
      </w:r>
      <w:r>
        <w:rPr>
          <w:i/>
        </w:rPr>
        <w:t>learning at home</w:t>
      </w:r>
      <w:r>
        <w:t xml:space="preserve">, and check frequency instruments </w:t>
      </w:r>
      <w:r>
        <w:rPr>
          <w:i/>
        </w:rPr>
        <w:t>communicating</w:t>
      </w:r>
      <w:r>
        <w:t>. The index does not claim to cover all six of Epstein's types, and Section 6.7 records that as a bounded scope rather than presenting the index as a complete measure of involvement.</w:t>
      </w:r>
    </w:p>
    <w:p>
      <w:r>
        <w:rPr>
          <w:b/>
        </w:rPr>
        <w:t>Criterion-related validity of the feature schema.</w:t>
      </w:r>
      <w:r>
        <w:t xml:space="preserve"> The nine features were selected because each is documented in the reviewed literature as associated with attainment, and because each is computable from the application's own relations — the second condition being what makes the model servable at all (Section 3.4).</w:t>
      </w:r>
    </w:p>
    <w:p>
      <w:r>
        <w:rPr>
          <w:b/>
        </w:rPr>
        <w:t>The concession.</w:t>
      </w:r>
      <w:r>
        <w:t xml:space="preserve"> Criterion validity against a </w:t>
      </w:r>
      <w:r>
        <w:rPr>
          <w:i/>
        </w:rPr>
        <w:t>real</w:t>
      </w:r>
      <w:r>
        <w:t xml:space="preserve"> outcome cannot be established from a simulated cohort. The label in the training data is generated from the features by a documented weighting, so the model's success demonstrates that the pipeline recovers a relationship that was put there — not that the relationship holds in Sri Lankan households. This is why the recast xAPI slice matters: those 480 rows carry a </w:t>
      </w:r>
      <w:r>
        <w:rPr>
          <w:b/>
        </w:rPr>
        <w:t>real</w:t>
      </w:r>
      <w:r>
        <w:t xml:space="preserve"> outcome label mapped from observed attainment classes, so a portion of the training signal is genuinely observed. The limitation is nonetheless real and is stated again in Section 6.7.</w:t>
      </w:r>
    </w:p>
    <w:p>
      <w:pPr>
        <w:pStyle w:val="Heading2"/>
      </w:pPr>
      <w:r>
        <w:t>4.4 System and Model Analysis</w:t>
      </w:r>
    </w:p>
    <w:p>
      <w:pPr>
        <w:pStyle w:val="Heading3"/>
      </w:pPr>
      <w:r>
        <w:t>4.4.1 Use Case Diagram and Specifications</w:t>
      </w:r>
    </w:p>
    <w:p>
      <w:r>
        <w:t>Figure 4.1 shows the use-case model: three primary actors, one internal system actor (the on-device perception pipeline, modelled as an actor because it executes autonomously outside the server's control), and the use cases grouped by portal.</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4.1 — export of  usecase_diagram.drawio  ]</w:t>
      </w:r>
    </w:p>
    <w:p>
      <w:pPr>
        <w:pStyle w:val="Caption"/>
      </w:pPr>
      <w:r>
        <w:rPr>
          <w:b/>
        </w:rPr>
        <w:t xml:space="preserve">Figure 4.1: </w:t>
      </w:r>
      <w:r>
        <w:t>Use-case diagram — administrator, parent and child actors, the on-device attention tracker as a system actor, and the twenty use cases grouped by portal. Contribution-bearing use cases (UC-09 to UC-12, UC-14) are highlighted.</w:t>
      </w:r>
    </w:p>
    <w:p>
      <w:r>
        <w:t>Table 4.3 lists the full use-case inventory. Four specifications are given in full below because they carry the contribution or a non-obvious rule; the remainder are specified in Appendix A, as the format directs, to control page count.</w:t>
      </w:r>
    </w:p>
    <w:p>
      <w:pPr>
        <w:pStyle w:val="Caption"/>
        <w:spacing w:before="160"/>
        <w:jc w:val="left"/>
      </w:pPr>
      <w:r>
        <w:rPr>
          <w:b/>
        </w:rPr>
        <w:t>Table 4.3</w:t>
      </w:r>
      <w:r>
        <w:t xml:space="preserve">  Use-case inventory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792"/>
            <w:shd w:val="clear" w:fill="E8E8E8"/>
          </w:tcPr>
          <w:p>
            <w:pPr>
              <w:spacing w:line="240" w:lineRule="auto" w:after="40"/>
            </w:pPr>
            <w:r/>
            <w:r>
              <w:rPr>
                <w:rFonts w:ascii="Times New Roman" w:hAnsi="Times New Roman"/>
                <w:b/>
                <w:sz w:val="18"/>
              </w:rPr>
              <w:t>ID</w:t>
            </w:r>
          </w:p>
        </w:tc>
        <w:tc>
          <w:tcPr>
            <w:tcW w:type="dxa" w:w="4320"/>
            <w:shd w:val="clear" w:fill="E8E8E8"/>
          </w:tcPr>
          <w:p>
            <w:pPr>
              <w:spacing w:line="240" w:lineRule="auto" w:after="40"/>
            </w:pPr>
            <w:r/>
            <w:r>
              <w:rPr>
                <w:rFonts w:ascii="Times New Roman" w:hAnsi="Times New Roman"/>
                <w:b/>
                <w:sz w:val="18"/>
              </w:rPr>
              <w:t>Use case</w:t>
            </w:r>
          </w:p>
        </w:tc>
        <w:tc>
          <w:tcPr>
            <w:tcW w:type="dxa" w:w="2304"/>
            <w:shd w:val="clear" w:fill="E8E8E8"/>
          </w:tcPr>
          <w:p>
            <w:pPr>
              <w:spacing w:line="240" w:lineRule="auto" w:after="40"/>
            </w:pPr>
            <w:r/>
            <w:r>
              <w:rPr>
                <w:rFonts w:ascii="Times New Roman" w:hAnsi="Times New Roman"/>
                <w:b/>
                <w:sz w:val="18"/>
              </w:rPr>
              <w:t>Primary actor</w:t>
            </w:r>
          </w:p>
        </w:tc>
        <w:tc>
          <w:tcPr>
            <w:tcW w:type="dxa" w:w="1944"/>
            <w:shd w:val="clear" w:fill="E8E8E8"/>
          </w:tcPr>
          <w:p>
            <w:pPr>
              <w:spacing w:line="240" w:lineRule="auto" w:after="40"/>
            </w:pPr>
            <w:r/>
            <w:r>
              <w:rPr>
                <w:rFonts w:ascii="Times New Roman" w:hAnsi="Times New Roman"/>
                <w:b/>
                <w:sz w:val="18"/>
              </w:rPr>
              <w:t>Specified in</w:t>
            </w:r>
          </w:p>
        </w:tc>
      </w:tr>
      <w:tr>
        <w:tc>
          <w:tcPr>
            <w:tcW w:type="dxa" w:w="792"/>
          </w:tcPr>
          <w:p>
            <w:pPr>
              <w:spacing w:line="240" w:lineRule="auto" w:after="40"/>
            </w:pPr>
            <w:r>
              <w:rPr>
                <w:rFonts w:ascii="Times New Roman" w:hAnsi="Times New Roman"/>
                <w:sz w:val="18"/>
              </w:rPr>
            </w:r>
            <w:r>
              <w:rPr>
                <w:rFonts w:ascii="Times New Roman" w:hAnsi="Times New Roman"/>
                <w:sz w:val="18"/>
              </w:rPr>
              <w:t>UC-01</w:t>
            </w:r>
          </w:p>
        </w:tc>
        <w:tc>
          <w:tcPr>
            <w:tcW w:type="dxa" w:w="4320"/>
          </w:tcPr>
          <w:p>
            <w:pPr>
              <w:spacing w:line="240" w:lineRule="auto" w:after="40"/>
            </w:pPr>
            <w:r>
              <w:rPr>
                <w:rFonts w:ascii="Times New Roman" w:hAnsi="Times New Roman"/>
                <w:sz w:val="18"/>
              </w:rPr>
            </w:r>
            <w:r>
              <w:rPr>
                <w:rFonts w:ascii="Times New Roman" w:hAnsi="Times New Roman"/>
                <w:sz w:val="18"/>
              </w:rPr>
              <w:t>Provision user account and assign role</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UC-02</w:t>
            </w:r>
          </w:p>
        </w:tc>
        <w:tc>
          <w:tcPr>
            <w:tcW w:type="dxa" w:w="4320"/>
          </w:tcPr>
          <w:p>
            <w:pPr>
              <w:spacing w:line="240" w:lineRule="auto" w:after="40"/>
            </w:pPr>
            <w:r>
              <w:rPr>
                <w:rFonts w:ascii="Times New Roman" w:hAnsi="Times New Roman"/>
                <w:sz w:val="18"/>
              </w:rPr>
            </w:r>
            <w:r>
              <w:rPr>
                <w:rFonts w:ascii="Times New Roman" w:hAnsi="Times New Roman"/>
                <w:sz w:val="18"/>
              </w:rPr>
              <w:t>Link parent to child</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UC-03</w:t>
            </w:r>
          </w:p>
        </w:tc>
        <w:tc>
          <w:tcPr>
            <w:tcW w:type="dxa" w:w="4320"/>
          </w:tcPr>
          <w:p>
            <w:pPr>
              <w:spacing w:line="240" w:lineRule="auto" w:after="40"/>
            </w:pPr>
            <w:r>
              <w:rPr>
                <w:rFonts w:ascii="Times New Roman" w:hAnsi="Times New Roman"/>
                <w:sz w:val="18"/>
              </w:rPr>
            </w:r>
            <w:r>
              <w:rPr>
                <w:rFonts w:ascii="Times New Roman" w:hAnsi="Times New Roman"/>
                <w:sz w:val="18"/>
              </w:rPr>
              <w:t>Upload learning material / video</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UC-04</w:t>
            </w:r>
          </w:p>
        </w:tc>
        <w:tc>
          <w:tcPr>
            <w:tcW w:type="dxa" w:w="4320"/>
          </w:tcPr>
          <w:p>
            <w:pPr>
              <w:spacing w:line="240" w:lineRule="auto" w:after="40"/>
            </w:pPr>
            <w:r>
              <w:rPr>
                <w:rFonts w:ascii="Times New Roman" w:hAnsi="Times New Roman"/>
                <w:sz w:val="18"/>
              </w:rPr>
            </w:r>
            <w:r>
              <w:rPr>
                <w:rFonts w:ascii="Times New Roman" w:hAnsi="Times New Roman"/>
                <w:sz w:val="18"/>
              </w:rPr>
              <w:t>Create quiz (MCQ and short answer)</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UC-05</w:t>
            </w:r>
          </w:p>
        </w:tc>
        <w:tc>
          <w:tcPr>
            <w:tcW w:type="dxa" w:w="4320"/>
          </w:tcPr>
          <w:p>
            <w:pPr>
              <w:spacing w:line="240" w:lineRule="auto" w:after="40"/>
            </w:pPr>
            <w:r>
              <w:rPr>
                <w:rFonts w:ascii="Times New Roman" w:hAnsi="Times New Roman"/>
                <w:sz w:val="18"/>
              </w:rPr>
            </w:r>
            <w:r>
              <w:rPr>
                <w:rFonts w:ascii="Times New Roman" w:hAnsi="Times New Roman"/>
                <w:sz w:val="18"/>
              </w:rPr>
              <w:t>Grade short-answer attempt</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b/>
                <w:sz w:val="18"/>
              </w:rPr>
              <w:t>§4.4.1.4</w:t>
            </w:r>
          </w:p>
        </w:tc>
      </w:tr>
      <w:tr>
        <w:tc>
          <w:tcPr>
            <w:tcW w:type="dxa" w:w="792"/>
          </w:tcPr>
          <w:p>
            <w:pPr>
              <w:spacing w:line="240" w:lineRule="auto" w:after="40"/>
            </w:pPr>
            <w:r>
              <w:rPr>
                <w:rFonts w:ascii="Times New Roman" w:hAnsi="Times New Roman"/>
                <w:sz w:val="18"/>
              </w:rPr>
            </w:r>
            <w:r>
              <w:rPr>
                <w:rFonts w:ascii="Times New Roman" w:hAnsi="Times New Roman"/>
                <w:sz w:val="18"/>
              </w:rPr>
              <w:t>UC-06</w:t>
            </w:r>
          </w:p>
        </w:tc>
        <w:tc>
          <w:tcPr>
            <w:tcW w:type="dxa" w:w="4320"/>
          </w:tcPr>
          <w:p>
            <w:pPr>
              <w:spacing w:line="240" w:lineRule="auto" w:after="40"/>
            </w:pPr>
            <w:r>
              <w:rPr>
                <w:rFonts w:ascii="Times New Roman" w:hAnsi="Times New Roman"/>
                <w:sz w:val="18"/>
              </w:rPr>
            </w:r>
            <w:r>
              <w:rPr>
                <w:rFonts w:ascii="Times New Roman" w:hAnsi="Times New Roman"/>
                <w:sz w:val="18"/>
              </w:rPr>
              <w:t>Upload report card</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UC-07</w:t>
            </w:r>
          </w:p>
        </w:tc>
        <w:tc>
          <w:tcPr>
            <w:tcW w:type="dxa" w:w="4320"/>
          </w:tcPr>
          <w:p>
            <w:pPr>
              <w:spacing w:line="240" w:lineRule="auto" w:after="40"/>
            </w:pPr>
            <w:r>
              <w:rPr>
                <w:rFonts w:ascii="Times New Roman" w:hAnsi="Times New Roman"/>
                <w:sz w:val="18"/>
              </w:rPr>
            </w:r>
            <w:r>
              <w:rPr>
                <w:rFonts w:ascii="Times New Roman" w:hAnsi="Times New Roman"/>
                <w:sz w:val="18"/>
              </w:rPr>
              <w:t>Study material / watch video</w:t>
            </w:r>
          </w:p>
        </w:tc>
        <w:tc>
          <w:tcPr>
            <w:tcW w:type="dxa" w:w="2304"/>
          </w:tcPr>
          <w:p>
            <w:pPr>
              <w:spacing w:line="240" w:lineRule="auto" w:after="40"/>
            </w:pPr>
            <w:r>
              <w:rPr>
                <w:rFonts w:ascii="Times New Roman" w:hAnsi="Times New Roman"/>
                <w:sz w:val="18"/>
              </w:rPr>
            </w:r>
            <w:r>
              <w:rPr>
                <w:rFonts w:ascii="Times New Roman" w:hAnsi="Times New Roman"/>
                <w:sz w:val="18"/>
              </w:rPr>
              <w:t>Child</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UC-08</w:t>
            </w:r>
          </w:p>
        </w:tc>
        <w:tc>
          <w:tcPr>
            <w:tcW w:type="dxa" w:w="4320"/>
          </w:tcPr>
          <w:p>
            <w:pPr>
              <w:spacing w:line="240" w:lineRule="auto" w:after="40"/>
            </w:pPr>
            <w:r>
              <w:rPr>
                <w:rFonts w:ascii="Times New Roman" w:hAnsi="Times New Roman"/>
                <w:sz w:val="18"/>
              </w:rPr>
            </w:r>
            <w:r>
              <w:rPr>
                <w:rFonts w:ascii="Times New Roman" w:hAnsi="Times New Roman"/>
                <w:sz w:val="18"/>
              </w:rPr>
              <w:t>Attempt quiz</w:t>
            </w:r>
          </w:p>
        </w:tc>
        <w:tc>
          <w:tcPr>
            <w:tcW w:type="dxa" w:w="2304"/>
          </w:tcPr>
          <w:p>
            <w:pPr>
              <w:spacing w:line="240" w:lineRule="auto" w:after="40"/>
            </w:pPr>
            <w:r>
              <w:rPr>
                <w:rFonts w:ascii="Times New Roman" w:hAnsi="Times New Roman"/>
                <w:sz w:val="18"/>
              </w:rPr>
            </w:r>
            <w:r>
              <w:rPr>
                <w:rFonts w:ascii="Times New Roman" w:hAnsi="Times New Roman"/>
                <w:sz w:val="18"/>
              </w:rPr>
              <w:t>Child</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UC-09</w:t>
            </w:r>
          </w:p>
        </w:tc>
        <w:tc>
          <w:tcPr>
            <w:tcW w:type="dxa" w:w="4320"/>
          </w:tcPr>
          <w:p>
            <w:pPr>
              <w:spacing w:line="240" w:lineRule="auto" w:after="40"/>
            </w:pPr>
            <w:r>
              <w:rPr>
                <w:rFonts w:ascii="Times New Roman" w:hAnsi="Times New Roman"/>
                <w:sz w:val="18"/>
              </w:rPr>
            </w:r>
            <w:r>
              <w:rPr>
                <w:rFonts w:ascii="Times New Roman" w:hAnsi="Times New Roman"/>
                <w:sz w:val="18"/>
              </w:rPr>
              <w:t>Conduct monitored review session</w:t>
            </w:r>
          </w:p>
        </w:tc>
        <w:tc>
          <w:tcPr>
            <w:tcW w:type="dxa" w:w="2304"/>
          </w:tcPr>
          <w:p>
            <w:pPr>
              <w:spacing w:line="240" w:lineRule="auto" w:after="40"/>
            </w:pPr>
            <w:r>
              <w:rPr>
                <w:rFonts w:ascii="Times New Roman" w:hAnsi="Times New Roman"/>
                <w:sz w:val="18"/>
              </w:rPr>
            </w:r>
            <w:r>
              <w:rPr>
                <w:rFonts w:ascii="Times New Roman" w:hAnsi="Times New Roman"/>
                <w:sz w:val="18"/>
              </w:rPr>
              <w:t>Parent</w:t>
            </w:r>
          </w:p>
        </w:tc>
        <w:tc>
          <w:tcPr>
            <w:tcW w:type="dxa" w:w="1944"/>
          </w:tcPr>
          <w:p>
            <w:pPr>
              <w:spacing w:line="240" w:lineRule="auto" w:after="40"/>
            </w:pPr>
            <w:r>
              <w:rPr>
                <w:rFonts w:ascii="Times New Roman" w:hAnsi="Times New Roman"/>
                <w:sz w:val="18"/>
              </w:rPr>
            </w:r>
            <w:r>
              <w:rPr>
                <w:rFonts w:ascii="Times New Roman" w:hAnsi="Times New Roman"/>
                <w:b/>
                <w:sz w:val="18"/>
              </w:rPr>
              <w:t>§4.4.1.1</w:t>
            </w:r>
          </w:p>
        </w:tc>
      </w:tr>
      <w:tr>
        <w:tc>
          <w:tcPr>
            <w:tcW w:type="dxa" w:w="792"/>
          </w:tcPr>
          <w:p>
            <w:pPr>
              <w:spacing w:line="240" w:lineRule="auto" w:after="40"/>
            </w:pPr>
            <w:r>
              <w:rPr>
                <w:rFonts w:ascii="Times New Roman" w:hAnsi="Times New Roman"/>
                <w:sz w:val="18"/>
              </w:rPr>
            </w:r>
            <w:r>
              <w:rPr>
                <w:rFonts w:ascii="Times New Roman" w:hAnsi="Times New Roman"/>
                <w:sz w:val="18"/>
              </w:rPr>
              <w:t>UC-10</w:t>
            </w:r>
          </w:p>
        </w:tc>
        <w:tc>
          <w:tcPr>
            <w:tcW w:type="dxa" w:w="4320"/>
          </w:tcPr>
          <w:p>
            <w:pPr>
              <w:spacing w:line="240" w:lineRule="auto" w:after="40"/>
            </w:pPr>
            <w:r>
              <w:rPr>
                <w:rFonts w:ascii="Times New Roman" w:hAnsi="Times New Roman"/>
                <w:sz w:val="18"/>
              </w:rPr>
            </w:r>
            <w:r>
              <w:rPr>
                <w:rFonts w:ascii="Times New Roman" w:hAnsi="Times New Roman"/>
                <w:sz w:val="18"/>
              </w:rPr>
              <w:t>Grant or decline camera consent</w:t>
            </w:r>
          </w:p>
        </w:tc>
        <w:tc>
          <w:tcPr>
            <w:tcW w:type="dxa" w:w="2304"/>
          </w:tcPr>
          <w:p>
            <w:pPr>
              <w:spacing w:line="240" w:lineRule="auto" w:after="40"/>
            </w:pPr>
            <w:r>
              <w:rPr>
                <w:rFonts w:ascii="Times New Roman" w:hAnsi="Times New Roman"/>
                <w:sz w:val="18"/>
              </w:rPr>
            </w:r>
            <w:r>
              <w:rPr>
                <w:rFonts w:ascii="Times New Roman" w:hAnsi="Times New Roman"/>
                <w:sz w:val="18"/>
              </w:rPr>
              <w:t>Parent</w:t>
            </w:r>
          </w:p>
        </w:tc>
        <w:tc>
          <w:tcPr>
            <w:tcW w:type="dxa" w:w="1944"/>
          </w:tcPr>
          <w:p>
            <w:pPr>
              <w:spacing w:line="240" w:lineRule="auto" w:after="40"/>
            </w:pPr>
            <w:r>
              <w:rPr>
                <w:rFonts w:ascii="Times New Roman" w:hAnsi="Times New Roman"/>
                <w:sz w:val="18"/>
              </w:rPr>
            </w:r>
            <w:r>
              <w:rPr>
                <w:rFonts w:ascii="Times New Roman" w:hAnsi="Times New Roman"/>
                <w:b/>
                <w:sz w:val="18"/>
              </w:rPr>
              <w:t>§4.4.1.2</w:t>
            </w:r>
          </w:p>
        </w:tc>
      </w:tr>
      <w:tr>
        <w:tc>
          <w:tcPr>
            <w:tcW w:type="dxa" w:w="792"/>
          </w:tcPr>
          <w:p>
            <w:pPr>
              <w:spacing w:line="240" w:lineRule="auto" w:after="40"/>
            </w:pPr>
            <w:r>
              <w:rPr>
                <w:rFonts w:ascii="Times New Roman" w:hAnsi="Times New Roman"/>
                <w:sz w:val="18"/>
              </w:rPr>
            </w:r>
            <w:r>
              <w:rPr>
                <w:rFonts w:ascii="Times New Roman" w:hAnsi="Times New Roman"/>
                <w:sz w:val="18"/>
              </w:rPr>
              <w:t>UC-11</w:t>
            </w:r>
          </w:p>
        </w:tc>
        <w:tc>
          <w:tcPr>
            <w:tcW w:type="dxa" w:w="4320"/>
          </w:tcPr>
          <w:p>
            <w:pPr>
              <w:spacing w:line="240" w:lineRule="auto" w:after="40"/>
            </w:pPr>
            <w:r>
              <w:rPr>
                <w:rFonts w:ascii="Times New Roman" w:hAnsi="Times New Roman"/>
                <w:sz w:val="18"/>
              </w:rPr>
            </w:r>
            <w:r>
              <w:rPr>
                <w:rFonts w:ascii="Times New Roman" w:hAnsi="Times New Roman"/>
                <w:sz w:val="18"/>
              </w:rPr>
              <w:t>Verify parental attention (continuous)</w:t>
            </w:r>
          </w:p>
        </w:tc>
        <w:tc>
          <w:tcPr>
            <w:tcW w:type="dxa" w:w="2304"/>
          </w:tcPr>
          <w:p>
            <w:pPr>
              <w:spacing w:line="240" w:lineRule="auto" w:after="40"/>
            </w:pPr>
            <w:r>
              <w:rPr>
                <w:rFonts w:ascii="Times New Roman" w:hAnsi="Times New Roman"/>
                <w:sz w:val="18"/>
              </w:rPr>
            </w:r>
            <w:r>
              <w:rPr>
                <w:rFonts w:ascii="Times New Roman" w:hAnsi="Times New Roman"/>
                <w:sz w:val="18"/>
              </w:rPr>
              <w:t>Attention tracker (system)</w:t>
            </w:r>
          </w:p>
        </w:tc>
        <w:tc>
          <w:tcPr>
            <w:tcW w:type="dxa" w:w="1944"/>
          </w:tcPr>
          <w:p>
            <w:pPr>
              <w:spacing w:line="240" w:lineRule="auto" w:after="40"/>
            </w:pPr>
            <w:r>
              <w:rPr>
                <w:rFonts w:ascii="Times New Roman" w:hAnsi="Times New Roman"/>
                <w:sz w:val="18"/>
              </w:rPr>
            </w:r>
            <w:r>
              <w:rPr>
                <w:rFonts w:ascii="Times New Roman" w:hAnsi="Times New Roman"/>
                <w:b/>
                <w:sz w:val="18"/>
              </w:rPr>
              <w:t>§4.4.1.2</w:t>
            </w:r>
          </w:p>
        </w:tc>
      </w:tr>
      <w:tr>
        <w:tc>
          <w:tcPr>
            <w:tcW w:type="dxa" w:w="792"/>
          </w:tcPr>
          <w:p>
            <w:pPr>
              <w:spacing w:line="240" w:lineRule="auto" w:after="40"/>
            </w:pPr>
            <w:r>
              <w:rPr>
                <w:rFonts w:ascii="Times New Roman" w:hAnsi="Times New Roman"/>
                <w:sz w:val="18"/>
              </w:rPr>
            </w:r>
            <w:r>
              <w:rPr>
                <w:rFonts w:ascii="Times New Roman" w:hAnsi="Times New Roman"/>
                <w:sz w:val="18"/>
              </w:rPr>
              <w:t>UC-12</w:t>
            </w:r>
          </w:p>
        </w:tc>
        <w:tc>
          <w:tcPr>
            <w:tcW w:type="dxa" w:w="4320"/>
          </w:tcPr>
          <w:p>
            <w:pPr>
              <w:spacing w:line="240" w:lineRule="auto" w:after="40"/>
            </w:pPr>
            <w:r>
              <w:rPr>
                <w:rFonts w:ascii="Times New Roman" w:hAnsi="Times New Roman"/>
                <w:sz w:val="18"/>
              </w:rPr>
            </w:r>
            <w:r>
              <w:rPr>
                <w:rFonts w:ascii="Times New Roman" w:hAnsi="Times New Roman"/>
                <w:sz w:val="18"/>
              </w:rPr>
              <w:t>Detect and log monitoring interruption</w:t>
            </w:r>
          </w:p>
        </w:tc>
        <w:tc>
          <w:tcPr>
            <w:tcW w:type="dxa" w:w="2304"/>
          </w:tcPr>
          <w:p>
            <w:pPr>
              <w:spacing w:line="240" w:lineRule="auto" w:after="40"/>
            </w:pPr>
            <w:r>
              <w:rPr>
                <w:rFonts w:ascii="Times New Roman" w:hAnsi="Times New Roman"/>
                <w:sz w:val="18"/>
              </w:rPr>
            </w:r>
            <w:r>
              <w:rPr>
                <w:rFonts w:ascii="Times New Roman" w:hAnsi="Times New Roman"/>
                <w:sz w:val="18"/>
              </w:rPr>
              <w:t>Attention tracker (system)</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UC-13</w:t>
            </w:r>
          </w:p>
        </w:tc>
        <w:tc>
          <w:tcPr>
            <w:tcW w:type="dxa" w:w="4320"/>
          </w:tcPr>
          <w:p>
            <w:pPr>
              <w:spacing w:line="240" w:lineRule="auto" w:after="40"/>
            </w:pPr>
            <w:r>
              <w:rPr>
                <w:rFonts w:ascii="Times New Roman" w:hAnsi="Times New Roman"/>
                <w:sz w:val="18"/>
              </w:rPr>
            </w:r>
            <w:r>
              <w:rPr>
                <w:rFonts w:ascii="Times New Roman" w:hAnsi="Times New Roman"/>
                <w:sz w:val="18"/>
              </w:rPr>
              <w:t>View own engagement index and its breakdown</w:t>
            </w:r>
          </w:p>
        </w:tc>
        <w:tc>
          <w:tcPr>
            <w:tcW w:type="dxa" w:w="2304"/>
          </w:tcPr>
          <w:p>
            <w:pPr>
              <w:spacing w:line="240" w:lineRule="auto" w:after="40"/>
            </w:pPr>
            <w:r>
              <w:rPr>
                <w:rFonts w:ascii="Times New Roman" w:hAnsi="Times New Roman"/>
                <w:sz w:val="18"/>
              </w:rPr>
            </w:r>
            <w:r>
              <w:rPr>
                <w:rFonts w:ascii="Times New Roman" w:hAnsi="Times New Roman"/>
                <w:sz w:val="18"/>
              </w:rPr>
              <w:t>Parent</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UC-14</w:t>
            </w:r>
          </w:p>
        </w:tc>
        <w:tc>
          <w:tcPr>
            <w:tcW w:type="dxa" w:w="4320"/>
          </w:tcPr>
          <w:p>
            <w:pPr>
              <w:spacing w:line="240" w:lineRule="auto" w:after="40"/>
            </w:pPr>
            <w:r>
              <w:rPr>
                <w:rFonts w:ascii="Times New Roman" w:hAnsi="Times New Roman"/>
                <w:sz w:val="18"/>
              </w:rPr>
            </w:r>
            <w:r>
              <w:rPr>
                <w:rFonts w:ascii="Times New Roman" w:hAnsi="Times New Roman"/>
                <w:sz w:val="18"/>
              </w:rPr>
              <w:t>Generate explainable risk prediction</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b/>
                <w:sz w:val="18"/>
              </w:rPr>
              <w:t>§4.4.1.3</w:t>
            </w:r>
          </w:p>
        </w:tc>
      </w:tr>
      <w:tr>
        <w:tc>
          <w:tcPr>
            <w:tcW w:type="dxa" w:w="792"/>
          </w:tcPr>
          <w:p>
            <w:pPr>
              <w:spacing w:line="240" w:lineRule="auto" w:after="40"/>
            </w:pPr>
            <w:r>
              <w:rPr>
                <w:rFonts w:ascii="Times New Roman" w:hAnsi="Times New Roman"/>
                <w:sz w:val="18"/>
              </w:rPr>
            </w:r>
            <w:r>
              <w:rPr>
                <w:rFonts w:ascii="Times New Roman" w:hAnsi="Times New Roman"/>
                <w:sz w:val="18"/>
              </w:rPr>
              <w:t>UC-15</w:t>
            </w:r>
          </w:p>
        </w:tc>
        <w:tc>
          <w:tcPr>
            <w:tcW w:type="dxa" w:w="4320"/>
          </w:tcPr>
          <w:p>
            <w:pPr>
              <w:spacing w:line="240" w:lineRule="auto" w:after="40"/>
            </w:pPr>
            <w:r>
              <w:rPr>
                <w:rFonts w:ascii="Times New Roman" w:hAnsi="Times New Roman"/>
                <w:sz w:val="18"/>
              </w:rPr>
            </w:r>
            <w:r>
              <w:rPr>
                <w:rFonts w:ascii="Times New Roman" w:hAnsi="Times New Roman"/>
                <w:sz w:val="18"/>
              </w:rPr>
              <w:t>View risk-sorted roster</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UC-16</w:t>
            </w:r>
          </w:p>
        </w:tc>
        <w:tc>
          <w:tcPr>
            <w:tcW w:type="dxa" w:w="4320"/>
          </w:tcPr>
          <w:p>
            <w:pPr>
              <w:spacing w:line="240" w:lineRule="auto" w:after="40"/>
            </w:pPr>
            <w:r>
              <w:rPr>
                <w:rFonts w:ascii="Times New Roman" w:hAnsi="Times New Roman"/>
                <w:sz w:val="18"/>
              </w:rPr>
            </w:r>
            <w:r>
              <w:rPr>
                <w:rFonts w:ascii="Times New Roman" w:hAnsi="Times New Roman"/>
                <w:sz w:val="18"/>
              </w:rPr>
              <w:t>Record intervention note</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UC-17</w:t>
            </w:r>
          </w:p>
        </w:tc>
        <w:tc>
          <w:tcPr>
            <w:tcW w:type="dxa" w:w="4320"/>
          </w:tcPr>
          <w:p>
            <w:pPr>
              <w:spacing w:line="240" w:lineRule="auto" w:after="40"/>
            </w:pPr>
            <w:r>
              <w:rPr>
                <w:rFonts w:ascii="Times New Roman" w:hAnsi="Times New Roman"/>
                <w:sz w:val="18"/>
              </w:rPr>
            </w:r>
            <w:r>
              <w:rPr>
                <w:rFonts w:ascii="Times New Roman" w:hAnsi="Times New Roman"/>
                <w:sz w:val="18"/>
              </w:rPr>
              <w:t>Receive and read notification</w:t>
            </w:r>
          </w:p>
        </w:tc>
        <w:tc>
          <w:tcPr>
            <w:tcW w:type="dxa" w:w="2304"/>
          </w:tcPr>
          <w:p>
            <w:pPr>
              <w:spacing w:line="240" w:lineRule="auto" w:after="40"/>
            </w:pPr>
            <w:r>
              <w:rPr>
                <w:rFonts w:ascii="Times New Roman" w:hAnsi="Times New Roman"/>
                <w:sz w:val="18"/>
              </w:rPr>
            </w:r>
            <w:r>
              <w:rPr>
                <w:rFonts w:ascii="Times New Roman" w:hAnsi="Times New Roman"/>
                <w:sz w:val="18"/>
              </w:rPr>
              <w:t>Parent</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UC-18</w:t>
            </w:r>
          </w:p>
        </w:tc>
        <w:tc>
          <w:tcPr>
            <w:tcW w:type="dxa" w:w="4320"/>
          </w:tcPr>
          <w:p>
            <w:pPr>
              <w:spacing w:line="240" w:lineRule="auto" w:after="40"/>
            </w:pPr>
            <w:r>
              <w:rPr>
                <w:rFonts w:ascii="Times New Roman" w:hAnsi="Times New Roman"/>
                <w:sz w:val="18"/>
              </w:rPr>
            </w:r>
            <w:r>
              <w:rPr>
                <w:rFonts w:ascii="Times New Roman" w:hAnsi="Times New Roman"/>
                <w:sz w:val="18"/>
              </w:rPr>
              <w:t>Download report card</w:t>
            </w:r>
          </w:p>
        </w:tc>
        <w:tc>
          <w:tcPr>
            <w:tcW w:type="dxa" w:w="2304"/>
          </w:tcPr>
          <w:p>
            <w:pPr>
              <w:spacing w:line="240" w:lineRule="auto" w:after="40"/>
            </w:pPr>
            <w:r>
              <w:rPr>
                <w:rFonts w:ascii="Times New Roman" w:hAnsi="Times New Roman"/>
                <w:sz w:val="18"/>
              </w:rPr>
            </w:r>
            <w:r>
              <w:rPr>
                <w:rFonts w:ascii="Times New Roman" w:hAnsi="Times New Roman"/>
                <w:sz w:val="18"/>
              </w:rPr>
              <w:t>Parent</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UC-19</w:t>
            </w:r>
          </w:p>
        </w:tc>
        <w:tc>
          <w:tcPr>
            <w:tcW w:type="dxa" w:w="4320"/>
          </w:tcPr>
          <w:p>
            <w:pPr>
              <w:spacing w:line="240" w:lineRule="auto" w:after="40"/>
            </w:pPr>
            <w:r>
              <w:rPr>
                <w:rFonts w:ascii="Times New Roman" w:hAnsi="Times New Roman"/>
                <w:sz w:val="18"/>
              </w:rPr>
            </w:r>
            <w:r>
              <w:rPr>
                <w:rFonts w:ascii="Times New Roman" w:hAnsi="Times New Roman"/>
                <w:sz w:val="18"/>
              </w:rPr>
              <w:t>View cohort engagement-versus-performance analytics</w:t>
            </w:r>
          </w:p>
        </w:tc>
        <w:tc>
          <w:tcPr>
            <w:tcW w:type="dxa" w:w="2304"/>
          </w:tcPr>
          <w:p>
            <w:pPr>
              <w:spacing w:line="240" w:lineRule="auto" w:after="40"/>
            </w:pPr>
            <w:r>
              <w:rPr>
                <w:rFonts w:ascii="Times New Roman" w:hAnsi="Times New Roman"/>
                <w:sz w:val="18"/>
              </w:rPr>
            </w:r>
            <w:r>
              <w:rPr>
                <w:rFonts w:ascii="Times New Roman" w:hAnsi="Times New Roman"/>
                <w:sz w:val="18"/>
              </w:rPr>
              <w:t>Administrator</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r>
        <w:tc>
          <w:tcPr>
            <w:tcW w:type="dxa" w:w="792"/>
          </w:tcPr>
          <w:p>
            <w:pPr>
              <w:spacing w:line="240" w:lineRule="auto" w:after="40"/>
            </w:pPr>
            <w:r>
              <w:rPr>
                <w:rFonts w:ascii="Times New Roman" w:hAnsi="Times New Roman"/>
                <w:sz w:val="18"/>
              </w:rPr>
            </w:r>
            <w:r>
              <w:rPr>
                <w:rFonts w:ascii="Times New Roman" w:hAnsi="Times New Roman"/>
                <w:sz w:val="18"/>
              </w:rPr>
              <w:t>UC-20</w:t>
            </w:r>
          </w:p>
        </w:tc>
        <w:tc>
          <w:tcPr>
            <w:tcW w:type="dxa" w:w="4320"/>
          </w:tcPr>
          <w:p>
            <w:pPr>
              <w:spacing w:line="240" w:lineRule="auto" w:after="40"/>
            </w:pPr>
            <w:r>
              <w:rPr>
                <w:rFonts w:ascii="Times New Roman" w:hAnsi="Times New Roman"/>
                <w:sz w:val="18"/>
              </w:rPr>
            </w:r>
            <w:r>
              <w:rPr>
                <w:rFonts w:ascii="Times New Roman" w:hAnsi="Times New Roman"/>
                <w:sz w:val="18"/>
              </w:rPr>
              <w:t>View own progress (no risk label)</w:t>
            </w:r>
          </w:p>
        </w:tc>
        <w:tc>
          <w:tcPr>
            <w:tcW w:type="dxa" w:w="2304"/>
          </w:tcPr>
          <w:p>
            <w:pPr>
              <w:spacing w:line="240" w:lineRule="auto" w:after="40"/>
            </w:pPr>
            <w:r>
              <w:rPr>
                <w:rFonts w:ascii="Times New Roman" w:hAnsi="Times New Roman"/>
                <w:sz w:val="18"/>
              </w:rPr>
            </w:r>
            <w:r>
              <w:rPr>
                <w:rFonts w:ascii="Times New Roman" w:hAnsi="Times New Roman"/>
                <w:sz w:val="18"/>
              </w:rPr>
              <w:t>Child</w:t>
            </w:r>
          </w:p>
        </w:tc>
        <w:tc>
          <w:tcPr>
            <w:tcW w:type="dxa" w:w="1944"/>
          </w:tcPr>
          <w:p>
            <w:pPr>
              <w:spacing w:line="240" w:lineRule="auto" w:after="40"/>
            </w:pPr>
            <w:r>
              <w:rPr>
                <w:rFonts w:ascii="Times New Roman" w:hAnsi="Times New Roman"/>
                <w:sz w:val="18"/>
              </w:rPr>
            </w:r>
            <w:r>
              <w:rPr>
                <w:rFonts w:ascii="Times New Roman" w:hAnsi="Times New Roman"/>
                <w:sz w:val="18"/>
              </w:rPr>
              <w:t>Appendix A</w:t>
            </w:r>
          </w:p>
        </w:tc>
      </w:tr>
    </w:tbl>
    <w:p>
      <w:pPr>
        <w:spacing w:after="40"/>
      </w:pPr>
    </w:p>
    <w:p>
      <w:pPr>
        <w:pStyle w:val="Heading4"/>
      </w:pPr>
      <w:r>
        <w:t>4.4.1.1 UC-09 — Conduct monitored review session</w:t>
      </w:r>
    </w:p>
    <w:p>
      <w:pPr>
        <w:pStyle w:val="Caption"/>
        <w:spacing w:before="160"/>
        <w:jc w:val="left"/>
      </w:pPr>
      <w:r>
        <w:rPr>
          <w:b/>
        </w:rPr>
        <w:t>Table 4.4</w:t>
      </w:r>
      <w:r>
        <w:t xml:space="preserve">  Use-case specification UC-09 — Conduct monitored review session</w:t>
      </w:r>
    </w:p>
    <w:tbl>
      <w:tblPr>
        <w:tblStyle w:val="TableGrid"/>
        <w:tblW w:type="auto" w:w="0"/>
        <w:jc w:val="center"/>
        <w:tblLook w:firstColumn="1" w:firstRow="1" w:lastColumn="0" w:lastRow="0" w:noHBand="0" w:noVBand="1" w:val="04A0"/>
      </w:tblPr>
      <w:tblGrid>
        <w:gridCol w:w="4500"/>
        <w:gridCol w:w="4500"/>
      </w:tblGrid>
      <w:tr>
        <w:tc>
          <w:tcPr>
            <w:tcW w:type="dxa" w:w="1584"/>
            <w:shd w:val="clear" w:fill="E8E8E8"/>
          </w:tcPr>
          <w:p>
            <w:pPr>
              <w:spacing w:line="240" w:lineRule="auto" w:after="40"/>
            </w:pPr>
            <w:r/>
            <w:r>
              <w:rPr>
                <w:rFonts w:ascii="Times New Roman" w:hAnsi="Times New Roman"/>
                <w:b/>
                <w:sz w:val="18"/>
              </w:rPr>
              <w:t>Field</w:t>
            </w:r>
          </w:p>
        </w:tc>
        <w:tc>
          <w:tcPr>
            <w:tcW w:type="dxa" w:w="8208"/>
            <w:shd w:val="clear" w:fill="E8E8E8"/>
          </w:tcPr>
          <w:p>
            <w:pPr>
              <w:spacing w:line="240" w:lineRule="auto" w:after="40"/>
            </w:pPr>
            <w:r/>
            <w:r>
              <w:rPr>
                <w:rFonts w:ascii="Times New Roman" w:hAnsi="Times New Roman"/>
                <w:b/>
                <w:sz w:val="18"/>
              </w:rPr>
              <w:t>Content</w:t>
            </w:r>
          </w:p>
        </w:tc>
      </w:tr>
      <w:tr>
        <w:tc>
          <w:tcPr>
            <w:tcW w:type="dxa" w:w="1584"/>
          </w:tcPr>
          <w:p>
            <w:pPr>
              <w:spacing w:line="240" w:lineRule="auto" w:after="40"/>
            </w:pPr>
            <w:r>
              <w:rPr>
                <w:rFonts w:ascii="Times New Roman" w:hAnsi="Times New Roman"/>
                <w:sz w:val="18"/>
              </w:rPr>
            </w:r>
            <w:r>
              <w:rPr>
                <w:rFonts w:ascii="Times New Roman" w:hAnsi="Times New Roman"/>
                <w:sz w:val="18"/>
              </w:rPr>
              <w:t>Actor</w:t>
            </w:r>
          </w:p>
        </w:tc>
        <w:tc>
          <w:tcPr>
            <w:tcW w:type="dxa" w:w="8208"/>
          </w:tcPr>
          <w:p>
            <w:pPr>
              <w:spacing w:line="240" w:lineRule="auto" w:after="40"/>
            </w:pPr>
            <w:r>
              <w:rPr>
                <w:rFonts w:ascii="Times New Roman" w:hAnsi="Times New Roman"/>
                <w:sz w:val="18"/>
              </w:rPr>
            </w:r>
            <w:r>
              <w:rPr>
                <w:rFonts w:ascii="Times New Roman" w:hAnsi="Times New Roman"/>
                <w:sz w:val="18"/>
              </w:rPr>
              <w:t>Parent (primary); attention tracker (secondary, if consent granted)</w:t>
            </w:r>
          </w:p>
        </w:tc>
      </w:tr>
      <w:tr>
        <w:tc>
          <w:tcPr>
            <w:tcW w:type="dxa" w:w="1584"/>
          </w:tcPr>
          <w:p>
            <w:pPr>
              <w:spacing w:line="240" w:lineRule="auto" w:after="40"/>
            </w:pPr>
            <w:r>
              <w:rPr>
                <w:rFonts w:ascii="Times New Roman" w:hAnsi="Times New Roman"/>
                <w:sz w:val="18"/>
              </w:rPr>
            </w:r>
            <w:r>
              <w:rPr>
                <w:rFonts w:ascii="Times New Roman" w:hAnsi="Times New Roman"/>
                <w:sz w:val="18"/>
              </w:rPr>
              <w:t>Goal</w:t>
            </w:r>
          </w:p>
        </w:tc>
        <w:tc>
          <w:tcPr>
            <w:tcW w:type="dxa" w:w="8208"/>
          </w:tcPr>
          <w:p>
            <w:pPr>
              <w:spacing w:line="240" w:lineRule="auto" w:after="40"/>
            </w:pPr>
            <w:r>
              <w:rPr>
                <w:rFonts w:ascii="Times New Roman" w:hAnsi="Times New Roman"/>
                <w:sz w:val="18"/>
              </w:rPr>
            </w:r>
            <w:r>
              <w:rPr>
                <w:rFonts w:ascii="Times New Roman" w:hAnsi="Times New Roman"/>
                <w:sz w:val="18"/>
              </w:rPr>
              <w:t>Review a linked child's progress while the review itself is measured.</w:t>
            </w:r>
          </w:p>
        </w:tc>
      </w:tr>
      <w:tr>
        <w:tc>
          <w:tcPr>
            <w:tcW w:type="dxa" w:w="1584"/>
          </w:tcPr>
          <w:p>
            <w:pPr>
              <w:spacing w:line="240" w:lineRule="auto" w:after="40"/>
            </w:pPr>
            <w:r>
              <w:rPr>
                <w:rFonts w:ascii="Times New Roman" w:hAnsi="Times New Roman"/>
                <w:sz w:val="18"/>
              </w:rPr>
            </w:r>
            <w:r>
              <w:rPr>
                <w:rFonts w:ascii="Times New Roman" w:hAnsi="Times New Roman"/>
                <w:sz w:val="18"/>
              </w:rPr>
              <w:t>Pre-conditions</w:t>
            </w:r>
          </w:p>
        </w:tc>
        <w:tc>
          <w:tcPr>
            <w:tcW w:type="dxa" w:w="8208"/>
          </w:tcPr>
          <w:p>
            <w:pPr>
              <w:spacing w:line="240" w:lineRule="auto" w:after="40"/>
            </w:pPr>
            <w:r>
              <w:rPr>
                <w:rFonts w:ascii="Times New Roman" w:hAnsi="Times New Roman"/>
                <w:sz w:val="18"/>
              </w:rPr>
            </w:r>
            <w:r>
              <w:rPr>
                <w:rFonts w:ascii="Times New Roman" w:hAnsi="Times New Roman"/>
                <w:sz w:val="18"/>
              </w:rPr>
              <w:t xml:space="preserve">Parent authenticated; at least one </w:t>
            </w:r>
            <w:r>
              <w:rPr>
                <w:rFonts w:ascii="Consolas" w:hAnsi="Consolas"/>
                <w:sz w:val="18"/>
              </w:rPr>
              <w:t>parent_child_link</w:t>
            </w:r>
            <w:r>
              <w:rPr>
                <w:rFonts w:ascii="Times New Roman" w:hAnsi="Times New Roman"/>
                <w:sz w:val="18"/>
              </w:rPr>
              <w:t xml:space="preserve"> row exists for this parent.</w:t>
            </w:r>
          </w:p>
        </w:tc>
      </w:tr>
      <w:tr>
        <w:tc>
          <w:tcPr>
            <w:tcW w:type="dxa" w:w="1584"/>
          </w:tcPr>
          <w:p>
            <w:pPr>
              <w:spacing w:line="240" w:lineRule="auto" w:after="40"/>
            </w:pPr>
            <w:r>
              <w:rPr>
                <w:rFonts w:ascii="Times New Roman" w:hAnsi="Times New Roman"/>
                <w:sz w:val="18"/>
              </w:rPr>
            </w:r>
            <w:r>
              <w:rPr>
                <w:rFonts w:ascii="Times New Roman" w:hAnsi="Times New Roman"/>
                <w:sz w:val="18"/>
              </w:rPr>
              <w:t>Trigger</w:t>
            </w:r>
          </w:p>
        </w:tc>
        <w:tc>
          <w:tcPr>
            <w:tcW w:type="dxa" w:w="8208"/>
          </w:tcPr>
          <w:p>
            <w:pPr>
              <w:spacing w:line="240" w:lineRule="auto" w:after="40"/>
            </w:pPr>
            <w:r>
              <w:rPr>
                <w:rFonts w:ascii="Times New Roman" w:hAnsi="Times New Roman"/>
                <w:sz w:val="18"/>
              </w:rPr>
            </w:r>
            <w:r>
              <w:rPr>
                <w:rFonts w:ascii="Times New Roman" w:hAnsi="Times New Roman"/>
                <w:sz w:val="18"/>
              </w:rPr>
              <w:t>Parent selects a child from the portal's child selector.</w:t>
            </w:r>
          </w:p>
        </w:tc>
      </w:tr>
      <w:tr>
        <w:tc>
          <w:tcPr>
            <w:tcW w:type="dxa" w:w="1584"/>
          </w:tcPr>
          <w:p>
            <w:pPr>
              <w:spacing w:line="240" w:lineRule="auto" w:after="40"/>
            </w:pPr>
            <w:r>
              <w:rPr>
                <w:rFonts w:ascii="Times New Roman" w:hAnsi="Times New Roman"/>
                <w:sz w:val="18"/>
              </w:rPr>
            </w:r>
            <w:r>
              <w:rPr>
                <w:rFonts w:ascii="Times New Roman" w:hAnsi="Times New Roman"/>
                <w:sz w:val="18"/>
              </w:rPr>
              <w:t>Main flow</w:t>
            </w:r>
          </w:p>
        </w:tc>
        <w:tc>
          <w:tcPr>
            <w:tcW w:type="dxa" w:w="8208"/>
          </w:tcPr>
          <w:p>
            <w:pPr>
              <w:spacing w:line="240" w:lineRule="auto" w:after="40"/>
            </w:pPr>
            <w:r>
              <w:rPr>
                <w:rFonts w:ascii="Times New Roman" w:hAnsi="Times New Roman"/>
                <w:sz w:val="18"/>
              </w:rPr>
            </w:r>
            <w:r>
              <w:rPr>
                <w:rFonts w:ascii="Times New Roman" w:hAnsi="Times New Roman"/>
                <w:sz w:val="18"/>
              </w:rPr>
              <w:t>1. Parent selects child C.</w:t>
            </w:r>
          </w:p>
          <w:p>
            <w:pPr>
              <w:spacing w:line="240" w:lineRule="auto" w:after="40"/>
            </w:pPr>
            <w:r>
              <w:rPr>
                <w:rFonts w:ascii="Times New Roman" w:hAnsi="Times New Roman"/>
                <w:sz w:val="18"/>
              </w:rPr>
              <w:t>2. System verifies a link between the parent and C; on failure returns 403 and aborts.</w:t>
            </w:r>
          </w:p>
          <w:p>
            <w:pPr>
              <w:spacing w:line="240" w:lineRule="auto" w:after="40"/>
            </w:pPr>
            <w:r>
              <w:rPr>
                <w:rFonts w:ascii="Times New Roman" w:hAnsi="Times New Roman"/>
                <w:sz w:val="18"/>
              </w:rPr>
              <w:t xml:space="preserve">3. System opens a </w:t>
            </w:r>
            <w:r>
              <w:rPr>
                <w:rFonts w:ascii="Consolas" w:hAnsi="Consolas"/>
                <w:sz w:val="18"/>
              </w:rPr>
              <w:t>monitoring_sessions</w:t>
            </w:r>
            <w:r>
              <w:rPr>
                <w:rFonts w:ascii="Times New Roman" w:hAnsi="Times New Roman"/>
                <w:sz w:val="18"/>
              </w:rPr>
              <w:t xml:space="preserve"> row for (parent, C) with </w:t>
            </w:r>
            <w:r>
              <w:rPr>
                <w:rFonts w:ascii="Consolas" w:hAnsi="Consolas"/>
                <w:sz w:val="18"/>
              </w:rPr>
              <w:t>started_at</w:t>
            </w:r>
            <w:r>
              <w:rPr>
                <w:rFonts w:ascii="Times New Roman" w:hAnsi="Times New Roman"/>
                <w:sz w:val="18"/>
              </w:rPr>
              <w:t xml:space="preserve"> set.</w:t>
            </w:r>
          </w:p>
          <w:p>
            <w:pPr>
              <w:spacing w:line="240" w:lineRule="auto" w:after="40"/>
            </w:pPr>
            <w:r>
              <w:rPr>
                <w:rFonts w:ascii="Times New Roman" w:hAnsi="Times New Roman"/>
                <w:sz w:val="18"/>
              </w:rPr>
              <w:t xml:space="preserve">4. If camera consent is active, the tracker's accumulated attention baseline is </w:t>
            </w:r>
            <w:r>
              <w:rPr>
                <w:rFonts w:ascii="Times New Roman" w:hAnsi="Times New Roman"/>
                <w:b/>
                <w:sz w:val="18"/>
              </w:rPr>
              <w:t>rebased</w:t>
            </w:r>
            <w:r>
              <w:rPr>
                <w:rFonts w:ascii="Times New Roman" w:hAnsi="Times New Roman"/>
                <w:sz w:val="18"/>
              </w:rPr>
              <w:t xml:space="preserve"> to this session boundary (see UC-11).</w:t>
            </w:r>
          </w:p>
          <w:p>
            <w:pPr>
              <w:spacing w:line="240" w:lineRule="auto" w:after="40"/>
            </w:pPr>
            <w:r>
              <w:rPr>
                <w:rFonts w:ascii="Times New Roman" w:hAnsi="Times New Roman"/>
                <w:sz w:val="18"/>
              </w:rPr>
              <w:t xml:space="preserve">5. Parent navigates the portal; each navigation emits a ping that increments </w:t>
            </w:r>
            <w:r>
              <w:rPr>
                <w:rFonts w:ascii="Consolas" w:hAnsi="Consolas"/>
                <w:sz w:val="18"/>
              </w:rPr>
              <w:t>pages_viewed</w:t>
            </w:r>
            <w:r>
              <w:rPr>
                <w:rFonts w:ascii="Times New Roman" w:hAnsi="Times New Roman"/>
                <w:sz w:val="18"/>
              </w:rPr>
              <w:t xml:space="preserve">, and viewing history increments </w:t>
            </w:r>
            <w:r>
              <w:rPr>
                <w:rFonts w:ascii="Consolas" w:hAnsi="Consolas"/>
                <w:sz w:val="18"/>
              </w:rPr>
              <w:t>history_checks</w:t>
            </w:r>
            <w:r>
              <w:rPr>
                <w:rFonts w:ascii="Times New Roman" w:hAnsi="Times New Roman"/>
                <w:sz w:val="18"/>
              </w:rPr>
              <w:t>.</w:t>
            </w:r>
          </w:p>
          <w:p>
            <w:pPr>
              <w:spacing w:line="240" w:lineRule="auto" w:after="40"/>
            </w:pPr>
            <w:r>
              <w:rPr>
                <w:rFonts w:ascii="Times New Roman" w:hAnsi="Times New Roman"/>
                <w:sz w:val="18"/>
              </w:rPr>
              <w:t>6. Parent switches child or signs out.</w:t>
            </w:r>
          </w:p>
          <w:p>
            <w:pPr>
              <w:spacing w:line="240" w:lineRule="auto" w:after="40"/>
            </w:pPr>
            <w:r>
              <w:rPr>
                <w:rFonts w:ascii="Times New Roman" w:hAnsi="Times New Roman"/>
                <w:sz w:val="18"/>
              </w:rPr>
              <w:t xml:space="preserve">7. System writes the attention </w:t>
            </w:r>
            <w:r>
              <w:rPr>
                <w:rFonts w:ascii="Times New Roman" w:hAnsi="Times New Roman"/>
                <w:b/>
                <w:sz w:val="18"/>
              </w:rPr>
              <w:t>delta</w:t>
            </w:r>
            <w:r>
              <w:rPr>
                <w:rFonts w:ascii="Times New Roman" w:hAnsi="Times New Roman"/>
                <w:sz w:val="18"/>
              </w:rPr>
              <w:t xml:space="preserve"> accrued since step 4 to this session, then closes it with </w:t>
            </w:r>
            <w:r>
              <w:rPr>
                <w:rFonts w:ascii="Consolas" w:hAnsi="Consolas"/>
                <w:sz w:val="18"/>
              </w:rPr>
              <w:t>ended_at</w:t>
            </w:r>
            <w:r>
              <w:rPr>
                <w:rFonts w:ascii="Times New Roman" w:hAnsi="Times New Roman"/>
                <w:sz w:val="18"/>
              </w:rPr>
              <w:t>.</w:t>
            </w:r>
          </w:p>
        </w:tc>
      </w:tr>
      <w:tr>
        <w:tc>
          <w:tcPr>
            <w:tcW w:type="dxa" w:w="1584"/>
          </w:tcPr>
          <w:p>
            <w:pPr>
              <w:spacing w:line="240" w:lineRule="auto" w:after="40"/>
            </w:pPr>
            <w:r>
              <w:rPr>
                <w:rFonts w:ascii="Times New Roman" w:hAnsi="Times New Roman"/>
                <w:sz w:val="18"/>
              </w:rPr>
            </w:r>
            <w:r>
              <w:rPr>
                <w:rFonts w:ascii="Times New Roman" w:hAnsi="Times New Roman"/>
                <w:sz w:val="18"/>
              </w:rPr>
              <w:t>Alternate flows</w:t>
            </w:r>
          </w:p>
        </w:tc>
        <w:tc>
          <w:tcPr>
            <w:tcW w:type="dxa" w:w="8208"/>
          </w:tcPr>
          <w:p>
            <w:pPr>
              <w:spacing w:line="240" w:lineRule="auto" w:after="40"/>
            </w:pPr>
            <w:r>
              <w:rPr>
                <w:rFonts w:ascii="Times New Roman" w:hAnsi="Times New Roman"/>
                <w:sz w:val="18"/>
              </w:rPr>
            </w:r>
            <w:r>
              <w:rPr>
                <w:rFonts w:ascii="Times New Roman" w:hAnsi="Times New Roman"/>
                <w:b/>
                <w:sz w:val="18"/>
              </w:rPr>
              <w:t>A1 — switch child:</w:t>
            </w:r>
            <w:r>
              <w:rPr>
                <w:rFonts w:ascii="Times New Roman" w:hAnsi="Times New Roman"/>
                <w:sz w:val="18"/>
              </w:rPr>
              <w:t xml:space="preserve"> steps 6–7 run, then the main flow restarts at step 1 for the new child.</w:t>
            </w:r>
          </w:p>
          <w:p>
            <w:pPr>
              <w:spacing w:line="240" w:lineRule="auto" w:after="40"/>
            </w:pPr>
            <w:r>
              <w:rPr>
                <w:rFonts w:ascii="Times New Roman" w:hAnsi="Times New Roman"/>
                <w:b/>
                <w:sz w:val="18"/>
              </w:rPr>
              <w:t>A2 — consent declined:</w:t>
            </w:r>
            <w:r>
              <w:rPr>
                <w:rFonts w:ascii="Times New Roman" w:hAnsi="Times New Roman"/>
                <w:sz w:val="18"/>
              </w:rPr>
              <w:t xml:space="preserve"> step 4 is skipped; the session records behaviour only and the engagement index uses the neutral attention placeholder.</w:t>
            </w:r>
          </w:p>
          <w:p>
            <w:pPr>
              <w:spacing w:line="240" w:lineRule="auto" w:after="40"/>
            </w:pPr>
            <w:r>
              <w:rPr>
                <w:rFonts w:ascii="Times New Roman" w:hAnsi="Times New Roman"/>
                <w:b/>
                <w:sz w:val="18"/>
              </w:rPr>
              <w:t>A3 — parent departs the portal:</w:t>
            </w:r>
            <w:r>
              <w:rPr>
                <w:rFonts w:ascii="Times New Roman" w:hAnsi="Times New Roman"/>
                <w:sz w:val="18"/>
              </w:rPr>
              <w:t xml:space="preserve"> the interruption is logged (UC-12) and the away period is reconciled as inattentive.</w:t>
            </w:r>
          </w:p>
        </w:tc>
      </w:tr>
      <w:tr>
        <w:tc>
          <w:tcPr>
            <w:tcW w:type="dxa" w:w="1584"/>
          </w:tcPr>
          <w:p>
            <w:pPr>
              <w:spacing w:line="240" w:lineRule="auto" w:after="40"/>
            </w:pPr>
            <w:r>
              <w:rPr>
                <w:rFonts w:ascii="Times New Roman" w:hAnsi="Times New Roman"/>
                <w:sz w:val="18"/>
              </w:rPr>
            </w:r>
            <w:r>
              <w:rPr>
                <w:rFonts w:ascii="Times New Roman" w:hAnsi="Times New Roman"/>
                <w:sz w:val="18"/>
              </w:rPr>
              <w:t>Post-conditions</w:t>
            </w:r>
          </w:p>
        </w:tc>
        <w:tc>
          <w:tcPr>
            <w:tcW w:type="dxa" w:w="8208"/>
          </w:tcPr>
          <w:p>
            <w:pPr>
              <w:spacing w:line="240" w:lineRule="auto" w:after="40"/>
            </w:pPr>
            <w:r>
              <w:rPr>
                <w:rFonts w:ascii="Times New Roman" w:hAnsi="Times New Roman"/>
                <w:sz w:val="18"/>
              </w:rPr>
            </w:r>
            <w:r>
              <w:rPr>
                <w:rFonts w:ascii="Times New Roman" w:hAnsi="Times New Roman"/>
                <w:sz w:val="18"/>
              </w:rPr>
              <w:t xml:space="preserve">Exactly one closed </w:t>
            </w:r>
            <w:r>
              <w:rPr>
                <w:rFonts w:ascii="Consolas" w:hAnsi="Consolas"/>
                <w:sz w:val="18"/>
              </w:rPr>
              <w:t>monitoring_sessions</w:t>
            </w:r>
            <w:r>
              <w:rPr>
                <w:rFonts w:ascii="Times New Roman" w:hAnsi="Times New Roman"/>
                <w:sz w:val="18"/>
              </w:rPr>
              <w:t xml:space="preserve"> row per (parent, child) visit; at most one </w:t>
            </w:r>
            <w:r>
              <w:rPr>
                <w:rFonts w:ascii="Consolas" w:hAnsi="Consolas"/>
                <w:sz w:val="18"/>
              </w:rPr>
              <w:t>attention_scores</w:t>
            </w:r>
            <w:r>
              <w:rPr>
                <w:rFonts w:ascii="Times New Roman" w:hAnsi="Times New Roman"/>
                <w:sz w:val="18"/>
              </w:rPr>
              <w:t xml:space="preserve"> row per session; PEI recomputable from the result.</w:t>
            </w:r>
          </w:p>
        </w:tc>
      </w:tr>
      <w:tr>
        <w:tc>
          <w:tcPr>
            <w:tcW w:type="dxa" w:w="1584"/>
          </w:tcPr>
          <w:p>
            <w:pPr>
              <w:spacing w:line="240" w:lineRule="auto" w:after="40"/>
            </w:pPr>
            <w:r>
              <w:rPr>
                <w:rFonts w:ascii="Times New Roman" w:hAnsi="Times New Roman"/>
                <w:sz w:val="18"/>
              </w:rPr>
            </w:r>
            <w:r>
              <w:rPr>
                <w:rFonts w:ascii="Times New Roman" w:hAnsi="Times New Roman"/>
                <w:sz w:val="18"/>
              </w:rPr>
              <w:t>Business rules</w:t>
            </w:r>
          </w:p>
        </w:tc>
        <w:tc>
          <w:tcPr>
            <w:tcW w:type="dxa" w:w="8208"/>
          </w:tcPr>
          <w:p>
            <w:pPr>
              <w:spacing w:line="240" w:lineRule="auto" w:after="40"/>
            </w:pPr>
            <w:r>
              <w:rPr>
                <w:rFonts w:ascii="Times New Roman" w:hAnsi="Times New Roman"/>
                <w:sz w:val="18"/>
              </w:rPr>
            </w:r>
            <w:r>
              <w:rPr>
                <w:rFonts w:ascii="Times New Roman" w:hAnsi="Times New Roman"/>
                <w:b/>
                <w:sz w:val="18"/>
              </w:rPr>
              <w:t>BR-1</w:t>
            </w:r>
            <w:r>
              <w:rPr>
                <w:rFonts w:ascii="Times New Roman" w:hAnsi="Times New Roman"/>
                <w:sz w:val="18"/>
              </w:rPr>
              <w:t xml:space="preserve"> A parent may open a session only for a linked child. </w:t>
            </w:r>
            <w:r>
              <w:rPr>
                <w:rFonts w:ascii="Times New Roman" w:hAnsi="Times New Roman"/>
                <w:b/>
                <w:sz w:val="18"/>
              </w:rPr>
              <w:t>BR-2</w:t>
            </w:r>
            <w:r>
              <w:rPr>
                <w:rFonts w:ascii="Times New Roman" w:hAnsi="Times New Roman"/>
                <w:sz w:val="18"/>
              </w:rPr>
              <w:t xml:space="preserve"> Attention accrued while no child is selected is discarded, never distributed. </w:t>
            </w:r>
            <w:r>
              <w:rPr>
                <w:rFonts w:ascii="Times New Roman" w:hAnsi="Times New Roman"/>
                <w:b/>
                <w:sz w:val="18"/>
              </w:rPr>
              <w:t>BR-3</w:t>
            </w:r>
            <w:r>
              <w:rPr>
                <w:rFonts w:ascii="Times New Roman" w:hAnsi="Times New Roman"/>
                <w:sz w:val="18"/>
              </w:rPr>
              <w:t xml:space="preserve"> One attention record per session, upserted, so the per-session average stays well defined.</w:t>
            </w:r>
          </w:p>
        </w:tc>
      </w:tr>
    </w:tbl>
    <w:p>
      <w:pPr>
        <w:spacing w:after="40"/>
      </w:pPr>
    </w:p>
    <w:p>
      <w:pPr>
        <w:pStyle w:val="Heading4"/>
      </w:pPr>
      <w:r>
        <w:t>4.4.1.2 UC-10 / UC-11 — Camera consent and continuous attention verification</w:t>
      </w:r>
    </w:p>
    <w:p>
      <w:pPr>
        <w:pStyle w:val="Caption"/>
        <w:spacing w:before="160"/>
        <w:jc w:val="left"/>
      </w:pPr>
      <w:r>
        <w:rPr>
          <w:b/>
        </w:rPr>
        <w:t>Table 4.5</w:t>
      </w:r>
      <w:r>
        <w:t xml:space="preserve">  Use-case specification UC-10 / UC-11 — consent and continuous attention verification</w:t>
      </w:r>
    </w:p>
    <w:tbl>
      <w:tblPr>
        <w:tblStyle w:val="TableGrid"/>
        <w:tblW w:type="auto" w:w="0"/>
        <w:jc w:val="center"/>
        <w:tblLook w:firstColumn="1" w:firstRow="1" w:lastColumn="0" w:lastRow="0" w:noHBand="0" w:noVBand="1" w:val="04A0"/>
      </w:tblPr>
      <w:tblGrid>
        <w:gridCol w:w="4500"/>
        <w:gridCol w:w="4500"/>
      </w:tblGrid>
      <w:tr>
        <w:tc>
          <w:tcPr>
            <w:tcW w:type="dxa" w:w="1584"/>
            <w:shd w:val="clear" w:fill="E8E8E8"/>
          </w:tcPr>
          <w:p>
            <w:pPr>
              <w:spacing w:line="240" w:lineRule="auto" w:after="40"/>
            </w:pPr>
            <w:r/>
            <w:r>
              <w:rPr>
                <w:rFonts w:ascii="Times New Roman" w:hAnsi="Times New Roman"/>
                <w:b/>
                <w:sz w:val="18"/>
              </w:rPr>
              <w:t>Field</w:t>
            </w:r>
          </w:p>
        </w:tc>
        <w:tc>
          <w:tcPr>
            <w:tcW w:type="dxa" w:w="8208"/>
            <w:shd w:val="clear" w:fill="E8E8E8"/>
          </w:tcPr>
          <w:p>
            <w:pPr>
              <w:spacing w:line="240" w:lineRule="auto" w:after="40"/>
            </w:pPr>
            <w:r/>
            <w:r>
              <w:rPr>
                <w:rFonts w:ascii="Times New Roman" w:hAnsi="Times New Roman"/>
                <w:b/>
                <w:sz w:val="18"/>
              </w:rPr>
              <w:t>Content</w:t>
            </w:r>
          </w:p>
        </w:tc>
      </w:tr>
      <w:tr>
        <w:tc>
          <w:tcPr>
            <w:tcW w:type="dxa" w:w="1584"/>
          </w:tcPr>
          <w:p>
            <w:pPr>
              <w:spacing w:line="240" w:lineRule="auto" w:after="40"/>
            </w:pPr>
            <w:r>
              <w:rPr>
                <w:rFonts w:ascii="Times New Roman" w:hAnsi="Times New Roman"/>
                <w:sz w:val="18"/>
              </w:rPr>
            </w:r>
            <w:r>
              <w:rPr>
                <w:rFonts w:ascii="Times New Roman" w:hAnsi="Times New Roman"/>
                <w:sz w:val="18"/>
              </w:rPr>
              <w:t>Actors</w:t>
            </w:r>
          </w:p>
        </w:tc>
        <w:tc>
          <w:tcPr>
            <w:tcW w:type="dxa" w:w="8208"/>
          </w:tcPr>
          <w:p>
            <w:pPr>
              <w:spacing w:line="240" w:lineRule="auto" w:after="40"/>
            </w:pPr>
            <w:r>
              <w:rPr>
                <w:rFonts w:ascii="Times New Roman" w:hAnsi="Times New Roman"/>
                <w:sz w:val="18"/>
              </w:rPr>
            </w:r>
            <w:r>
              <w:rPr>
                <w:rFonts w:ascii="Times New Roman" w:hAnsi="Times New Roman"/>
                <w:sz w:val="18"/>
              </w:rPr>
              <w:t>Parent (UC-10); attention tracker as an autonomous on-device system actor (UC-11)</w:t>
            </w:r>
          </w:p>
        </w:tc>
      </w:tr>
      <w:tr>
        <w:tc>
          <w:tcPr>
            <w:tcW w:type="dxa" w:w="1584"/>
          </w:tcPr>
          <w:p>
            <w:pPr>
              <w:spacing w:line="240" w:lineRule="auto" w:after="40"/>
            </w:pPr>
            <w:r>
              <w:rPr>
                <w:rFonts w:ascii="Times New Roman" w:hAnsi="Times New Roman"/>
                <w:sz w:val="18"/>
              </w:rPr>
            </w:r>
            <w:r>
              <w:rPr>
                <w:rFonts w:ascii="Times New Roman" w:hAnsi="Times New Roman"/>
                <w:sz w:val="18"/>
              </w:rPr>
              <w:t>Goal</w:t>
            </w:r>
          </w:p>
        </w:tc>
        <w:tc>
          <w:tcPr>
            <w:tcW w:type="dxa" w:w="8208"/>
          </w:tcPr>
          <w:p>
            <w:pPr>
              <w:spacing w:line="240" w:lineRule="auto" w:after="40"/>
            </w:pPr>
            <w:r>
              <w:rPr>
                <w:rFonts w:ascii="Times New Roman" w:hAnsi="Times New Roman"/>
                <w:sz w:val="18"/>
              </w:rPr>
            </w:r>
            <w:r>
              <w:rPr>
                <w:rFonts w:ascii="Times New Roman" w:hAnsi="Times New Roman"/>
                <w:sz w:val="18"/>
              </w:rPr>
              <w:t>Obtain informed consent, then continuously and privately verify that the parent is attending to the portal.</w:t>
            </w:r>
          </w:p>
        </w:tc>
      </w:tr>
      <w:tr>
        <w:tc>
          <w:tcPr>
            <w:tcW w:type="dxa" w:w="1584"/>
          </w:tcPr>
          <w:p>
            <w:pPr>
              <w:spacing w:line="240" w:lineRule="auto" w:after="40"/>
            </w:pPr>
            <w:r>
              <w:rPr>
                <w:rFonts w:ascii="Times New Roman" w:hAnsi="Times New Roman"/>
                <w:sz w:val="18"/>
              </w:rPr>
            </w:r>
            <w:r>
              <w:rPr>
                <w:rFonts w:ascii="Times New Roman" w:hAnsi="Times New Roman"/>
                <w:sz w:val="18"/>
              </w:rPr>
              <w:t>Pre-conditions</w:t>
            </w:r>
          </w:p>
        </w:tc>
        <w:tc>
          <w:tcPr>
            <w:tcW w:type="dxa" w:w="8208"/>
          </w:tcPr>
          <w:p>
            <w:pPr>
              <w:spacing w:line="240" w:lineRule="auto" w:after="40"/>
            </w:pPr>
            <w:r>
              <w:rPr>
                <w:rFonts w:ascii="Times New Roman" w:hAnsi="Times New Roman"/>
                <w:sz w:val="18"/>
              </w:rPr>
            </w:r>
            <w:r>
              <w:rPr>
                <w:rFonts w:ascii="Times New Roman" w:hAnsi="Times New Roman"/>
                <w:sz w:val="18"/>
              </w:rPr>
              <w:t>Parent authenticated and inside the parent portal; a camera device is present.</w:t>
            </w:r>
          </w:p>
        </w:tc>
      </w:tr>
      <w:tr>
        <w:tc>
          <w:tcPr>
            <w:tcW w:type="dxa" w:w="1584"/>
          </w:tcPr>
          <w:p>
            <w:pPr>
              <w:spacing w:line="240" w:lineRule="auto" w:after="40"/>
            </w:pPr>
            <w:r>
              <w:rPr>
                <w:rFonts w:ascii="Times New Roman" w:hAnsi="Times New Roman"/>
                <w:sz w:val="18"/>
              </w:rPr>
            </w:r>
            <w:r>
              <w:rPr>
                <w:rFonts w:ascii="Times New Roman" w:hAnsi="Times New Roman"/>
                <w:sz w:val="18"/>
              </w:rPr>
              <w:t>Trigger</w:t>
            </w:r>
          </w:p>
        </w:tc>
        <w:tc>
          <w:tcPr>
            <w:tcW w:type="dxa" w:w="8208"/>
          </w:tcPr>
          <w:p>
            <w:pPr>
              <w:spacing w:line="240" w:lineRule="auto" w:after="40"/>
            </w:pPr>
            <w:r>
              <w:rPr>
                <w:rFonts w:ascii="Times New Roman" w:hAnsi="Times New Roman"/>
                <w:sz w:val="18"/>
              </w:rPr>
            </w:r>
            <w:r>
              <w:rPr>
                <w:rFonts w:ascii="Times New Roman" w:hAnsi="Times New Roman"/>
                <w:sz w:val="18"/>
              </w:rPr>
              <w:t xml:space="preserve">Parent enters the portal — consent is requested </w:t>
            </w:r>
            <w:r>
              <w:rPr>
                <w:rFonts w:ascii="Times New Roman" w:hAnsi="Times New Roman"/>
                <w:b/>
                <w:sz w:val="18"/>
              </w:rPr>
              <w:t>once per login</w:t>
            </w:r>
            <w:r>
              <w:rPr>
                <w:rFonts w:ascii="Times New Roman" w:hAnsi="Times New Roman"/>
                <w:sz w:val="18"/>
              </w:rPr>
              <w:t>.</w:t>
            </w:r>
          </w:p>
        </w:tc>
      </w:tr>
      <w:tr>
        <w:tc>
          <w:tcPr>
            <w:tcW w:type="dxa" w:w="1584"/>
          </w:tcPr>
          <w:p>
            <w:pPr>
              <w:spacing w:line="240" w:lineRule="auto" w:after="40"/>
            </w:pPr>
            <w:r>
              <w:rPr>
                <w:rFonts w:ascii="Times New Roman" w:hAnsi="Times New Roman"/>
                <w:sz w:val="18"/>
              </w:rPr>
            </w:r>
            <w:r>
              <w:rPr>
                <w:rFonts w:ascii="Times New Roman" w:hAnsi="Times New Roman"/>
                <w:sz w:val="18"/>
              </w:rPr>
              <w:t>Main flow</w:t>
            </w:r>
          </w:p>
        </w:tc>
        <w:tc>
          <w:tcPr>
            <w:tcW w:type="dxa" w:w="8208"/>
          </w:tcPr>
          <w:p>
            <w:pPr>
              <w:spacing w:line="240" w:lineRule="auto" w:after="40"/>
            </w:pPr>
            <w:r>
              <w:rPr>
                <w:rFonts w:ascii="Times New Roman" w:hAnsi="Times New Roman"/>
                <w:sz w:val="18"/>
              </w:rPr>
            </w:r>
            <w:r>
              <w:rPr>
                <w:rFonts w:ascii="Times New Roman" w:hAnsi="Times New Roman"/>
                <w:sz w:val="18"/>
              </w:rPr>
              <w:t>1. System presents a blocking consent modal stating: processing is on-device; only attentive/total seconds and the liveness outcome are stored; no video or frame is transmitted; a liveness check will run; an on-air indicator will remain visible.</w:t>
            </w:r>
          </w:p>
          <w:p>
            <w:pPr>
              <w:spacing w:line="240" w:lineRule="auto" w:after="40"/>
            </w:pPr>
            <w:r>
              <w:rPr>
                <w:rFonts w:ascii="Times New Roman" w:hAnsi="Times New Roman"/>
                <w:sz w:val="18"/>
              </w:rPr>
              <w:t>2. Parent accepts. System requests camera access and starts a hidden self-view video element.</w:t>
            </w:r>
          </w:p>
          <w:p>
            <w:pPr>
              <w:spacing w:line="240" w:lineRule="auto" w:after="40"/>
            </w:pPr>
            <w:r>
              <w:rPr>
                <w:rFonts w:ascii="Times New Roman" w:hAnsi="Times New Roman"/>
                <w:sz w:val="18"/>
              </w:rPr>
              <w:t xml:space="preserve">3. Tracker loads the pre-trained 478-point face landmarker and enters the </w:t>
            </w:r>
            <w:r>
              <w:rPr>
                <w:rFonts w:ascii="Times New Roman" w:hAnsi="Times New Roman"/>
                <w:b/>
                <w:sz w:val="18"/>
              </w:rPr>
              <w:t>liveness</w:t>
            </w:r>
            <w:r>
              <w:rPr>
                <w:rFonts w:ascii="Times New Roman" w:hAnsi="Times New Roman"/>
                <w:sz w:val="18"/>
              </w:rPr>
              <w:t xml:space="preserve"> phase.</w:t>
            </w:r>
          </w:p>
          <w:p>
            <w:pPr>
              <w:spacing w:line="240" w:lineRule="auto" w:after="40"/>
            </w:pPr>
            <w:r>
              <w:rPr>
                <w:rFonts w:ascii="Times New Roman" w:hAnsi="Times New Roman"/>
                <w:sz w:val="18"/>
              </w:rPr>
              <w:t xml:space="preserve">4. Tracker observes for a blink or a deliberate head-yaw sweep within an 8-second window. On success it enters the </w:t>
            </w:r>
            <w:r>
              <w:rPr>
                <w:rFonts w:ascii="Times New Roman" w:hAnsi="Times New Roman"/>
                <w:b/>
                <w:sz w:val="18"/>
              </w:rPr>
              <w:t>tracking</w:t>
            </w:r>
            <w:r>
              <w:rPr>
                <w:rFonts w:ascii="Times New Roman" w:hAnsi="Times New Roman"/>
                <w:sz w:val="18"/>
              </w:rPr>
              <w:t xml:space="preserve"> phase and sets </w:t>
            </w:r>
            <w:r>
              <w:rPr>
                <w:rFonts w:ascii="Consolas" w:hAnsi="Consolas"/>
                <w:sz w:val="18"/>
              </w:rPr>
              <w:t>liveness_passed</w:t>
            </w:r>
            <w:r>
              <w:rPr>
                <w:rFonts w:ascii="Times New Roman" w:hAnsi="Times New Roman"/>
                <w:sz w:val="18"/>
              </w:rPr>
              <w:t>.</w:t>
            </w:r>
          </w:p>
          <w:p>
            <w:pPr>
              <w:spacing w:line="240" w:lineRule="auto" w:after="40"/>
            </w:pPr>
            <w:r>
              <w:rPr>
                <w:rFonts w:ascii="Times New Roman" w:hAnsi="Times New Roman"/>
                <w:sz w:val="18"/>
              </w:rPr>
              <w:t>5. In tracking, each processed frame (~8 fps) yields an eyes-on-screen decision (Eq. 5.5); attentive and total time accrue with a 1.5-second grace window (Eq. 5.6).</w:t>
            </w:r>
          </w:p>
          <w:p>
            <w:pPr>
              <w:spacing w:line="240" w:lineRule="auto" w:after="40"/>
            </w:pPr>
            <w:r>
              <w:rPr>
                <w:rFonts w:ascii="Times New Roman" w:hAnsi="Times New Roman"/>
                <w:sz w:val="18"/>
              </w:rPr>
              <w:t>6. Every ~15 seconds, and at every session boundary, the running total for the active session is posted as three integers and upserted server-side.</w:t>
            </w:r>
          </w:p>
          <w:p>
            <w:pPr>
              <w:spacing w:line="240" w:lineRule="auto" w:after="40"/>
            </w:pPr>
            <w:r>
              <w:rPr>
                <w:rFonts w:ascii="Times New Roman" w:hAnsi="Times New Roman"/>
                <w:sz w:val="18"/>
              </w:rPr>
              <w:t>7. Camera stops at logout.</w:t>
            </w:r>
          </w:p>
        </w:tc>
      </w:tr>
      <w:tr>
        <w:tc>
          <w:tcPr>
            <w:tcW w:type="dxa" w:w="1584"/>
          </w:tcPr>
          <w:p>
            <w:pPr>
              <w:spacing w:line="240" w:lineRule="auto" w:after="40"/>
            </w:pPr>
            <w:r>
              <w:rPr>
                <w:rFonts w:ascii="Times New Roman" w:hAnsi="Times New Roman"/>
                <w:sz w:val="18"/>
              </w:rPr>
            </w:r>
            <w:r>
              <w:rPr>
                <w:rFonts w:ascii="Times New Roman" w:hAnsi="Times New Roman"/>
                <w:sz w:val="18"/>
              </w:rPr>
              <w:t>Alternate / exception flows</w:t>
            </w:r>
          </w:p>
        </w:tc>
        <w:tc>
          <w:tcPr>
            <w:tcW w:type="dxa" w:w="8208"/>
          </w:tcPr>
          <w:p>
            <w:pPr>
              <w:spacing w:line="240" w:lineRule="auto" w:after="40"/>
            </w:pPr>
            <w:r>
              <w:rPr>
                <w:rFonts w:ascii="Times New Roman" w:hAnsi="Times New Roman"/>
                <w:sz w:val="18"/>
              </w:rPr>
            </w:r>
            <w:r>
              <w:rPr>
                <w:rFonts w:ascii="Times New Roman" w:hAnsi="Times New Roman"/>
                <w:b/>
                <w:sz w:val="18"/>
              </w:rPr>
              <w:t>A1 — consent declined:</w:t>
            </w:r>
            <w:r>
              <w:rPr>
                <w:rFonts w:ascii="Times New Roman" w:hAnsi="Times New Roman"/>
                <w:sz w:val="18"/>
              </w:rPr>
              <w:t xml:space="preserve"> camera is never requested; monitoring proceeds behaviour-only; the engagement index substitutes the neutral 0.5 placeholder. This is a supported path, not an error.</w:t>
            </w:r>
          </w:p>
          <w:p>
            <w:pPr>
              <w:spacing w:line="240" w:lineRule="auto" w:after="40"/>
            </w:pPr>
            <w:r>
              <w:rPr>
                <w:rFonts w:ascii="Times New Roman" w:hAnsi="Times New Roman"/>
                <w:b/>
                <w:sz w:val="18"/>
              </w:rPr>
              <w:t>A2 — liveness times out:</w:t>
            </w:r>
            <w:r>
              <w:rPr>
                <w:rFonts w:ascii="Times New Roman" w:hAnsi="Times New Roman"/>
                <w:sz w:val="18"/>
              </w:rPr>
              <w:t xml:space="preserve"> phase becomes </w:t>
            </w:r>
            <w:r>
              <w:rPr>
                <w:rFonts w:ascii="Consolas" w:hAnsi="Consolas"/>
                <w:sz w:val="18"/>
              </w:rPr>
              <w:t>liveness_failed</w:t>
            </w:r>
            <w:r>
              <w:rPr>
                <w:rFonts w:ascii="Times New Roman" w:hAnsi="Times New Roman"/>
                <w:sz w:val="18"/>
              </w:rPr>
              <w:t>, an explanatory message is shown, and the check is retryable.</w:t>
            </w:r>
          </w:p>
          <w:p>
            <w:pPr>
              <w:spacing w:line="240" w:lineRule="auto" w:after="40"/>
            </w:pPr>
            <w:r>
              <w:rPr>
                <w:rFonts w:ascii="Times New Roman" w:hAnsi="Times New Roman"/>
                <w:b/>
                <w:sz w:val="18"/>
              </w:rPr>
              <w:t>E1 — camera denied or absent:</w:t>
            </w:r>
            <w:r>
              <w:rPr>
                <w:rFonts w:ascii="Times New Roman" w:hAnsi="Times New Roman"/>
                <w:sz w:val="18"/>
              </w:rPr>
              <w:t xml:space="preserve"> graceful degradation identical to A1.</w:t>
            </w:r>
          </w:p>
          <w:p>
            <w:pPr>
              <w:spacing w:line="240" w:lineRule="auto" w:after="40"/>
            </w:pPr>
            <w:r>
              <w:rPr>
                <w:rFonts w:ascii="Times New Roman" w:hAnsi="Times New Roman"/>
                <w:b/>
                <w:sz w:val="18"/>
              </w:rPr>
              <w:t>E2 — tab hidden:</w:t>
            </w:r>
            <w:r>
              <w:rPr>
                <w:rFonts w:ascii="Times New Roman" w:hAnsi="Times New Roman"/>
                <w:sz w:val="18"/>
              </w:rPr>
              <w:t xml:space="preserve"> gaze cannot be read; away time is added to </w:t>
            </w:r>
            <w:r>
              <w:rPr>
                <w:rFonts w:ascii="Times New Roman" w:hAnsi="Times New Roman"/>
                <w:i/>
                <w:sz w:val="18"/>
              </w:rPr>
              <w:t>total only</w:t>
            </w:r>
            <w:r>
              <w:rPr>
                <w:rFonts w:ascii="Times New Roman" w:hAnsi="Times New Roman"/>
                <w:sz w:val="18"/>
              </w:rPr>
              <w:t xml:space="preserve"> and the grace window is cancelled (Eq. 5.7).</w:t>
            </w:r>
          </w:p>
          <w:p>
            <w:pPr>
              <w:spacing w:line="240" w:lineRule="auto" w:after="40"/>
            </w:pPr>
            <w:r>
              <w:rPr>
                <w:rFonts w:ascii="Times New Roman" w:hAnsi="Times New Roman"/>
                <w:b/>
                <w:sz w:val="18"/>
              </w:rPr>
              <w:t>E3 — no face detected:</w:t>
            </w:r>
            <w:r>
              <w:rPr>
                <w:rFonts w:ascii="Times New Roman" w:hAnsi="Times New Roman"/>
                <w:sz w:val="18"/>
              </w:rPr>
              <w:t xml:space="preserve"> frame counts as inattentive; total still advances, so walking away lowers the score.</w:t>
            </w:r>
          </w:p>
        </w:tc>
      </w:tr>
      <w:tr>
        <w:tc>
          <w:tcPr>
            <w:tcW w:type="dxa" w:w="1584"/>
          </w:tcPr>
          <w:p>
            <w:pPr>
              <w:spacing w:line="240" w:lineRule="auto" w:after="40"/>
            </w:pPr>
            <w:r>
              <w:rPr>
                <w:rFonts w:ascii="Times New Roman" w:hAnsi="Times New Roman"/>
                <w:sz w:val="18"/>
              </w:rPr>
            </w:r>
            <w:r>
              <w:rPr>
                <w:rFonts w:ascii="Times New Roman" w:hAnsi="Times New Roman"/>
                <w:sz w:val="18"/>
              </w:rPr>
              <w:t>Post-conditions</w:t>
            </w:r>
          </w:p>
        </w:tc>
        <w:tc>
          <w:tcPr>
            <w:tcW w:type="dxa" w:w="8208"/>
          </w:tcPr>
          <w:p>
            <w:pPr>
              <w:spacing w:line="240" w:lineRule="auto" w:after="40"/>
            </w:pPr>
            <w:r>
              <w:rPr>
                <w:rFonts w:ascii="Times New Roman" w:hAnsi="Times New Roman"/>
                <w:sz w:val="18"/>
              </w:rPr>
            </w:r>
            <w:r>
              <w:rPr>
                <w:rFonts w:ascii="Times New Roman" w:hAnsi="Times New Roman"/>
                <w:sz w:val="18"/>
              </w:rPr>
              <w:t xml:space="preserve">One upserted </w:t>
            </w:r>
            <w:r>
              <w:rPr>
                <w:rFonts w:ascii="Consolas" w:hAnsi="Consolas"/>
                <w:sz w:val="18"/>
              </w:rPr>
              <w:t>attention_scores</w:t>
            </w:r>
            <w:r>
              <w:rPr>
                <w:rFonts w:ascii="Times New Roman" w:hAnsi="Times New Roman"/>
                <w:sz w:val="18"/>
              </w:rPr>
              <w:t xml:space="preserve"> row per session containing attentive seconds, total seconds, the derived ratio and the liveness outcome. </w:t>
            </w:r>
            <w:r>
              <w:rPr>
                <w:rFonts w:ascii="Times New Roman" w:hAnsi="Times New Roman"/>
                <w:b/>
                <w:sz w:val="18"/>
              </w:rPr>
              <w:t>No image data exists anywhere in the system.</w:t>
            </w:r>
          </w:p>
        </w:tc>
      </w:tr>
      <w:tr>
        <w:tc>
          <w:tcPr>
            <w:tcW w:type="dxa" w:w="1584"/>
          </w:tcPr>
          <w:p>
            <w:pPr>
              <w:spacing w:line="240" w:lineRule="auto" w:after="40"/>
            </w:pPr>
            <w:r>
              <w:rPr>
                <w:rFonts w:ascii="Times New Roman" w:hAnsi="Times New Roman"/>
                <w:sz w:val="18"/>
              </w:rPr>
            </w:r>
            <w:r>
              <w:rPr>
                <w:rFonts w:ascii="Times New Roman" w:hAnsi="Times New Roman"/>
                <w:sz w:val="18"/>
              </w:rPr>
              <w:t>Business rules</w:t>
            </w:r>
          </w:p>
        </w:tc>
        <w:tc>
          <w:tcPr>
            <w:tcW w:type="dxa" w:w="8208"/>
          </w:tcPr>
          <w:p>
            <w:pPr>
              <w:spacing w:line="240" w:lineRule="auto" w:after="40"/>
            </w:pPr>
            <w:r>
              <w:rPr>
                <w:rFonts w:ascii="Times New Roman" w:hAnsi="Times New Roman"/>
                <w:sz w:val="18"/>
              </w:rPr>
            </w:r>
            <w:r>
              <w:rPr>
                <w:rFonts w:ascii="Times New Roman" w:hAnsi="Times New Roman"/>
                <w:b/>
                <w:sz w:val="18"/>
              </w:rPr>
              <w:t>BR-4</w:t>
            </w:r>
            <w:r>
              <w:rPr>
                <w:rFonts w:ascii="Times New Roman" w:hAnsi="Times New Roman"/>
                <w:sz w:val="18"/>
              </w:rPr>
              <w:t xml:space="preserve"> Attention accrues only while a monitoring session is active. </w:t>
            </w:r>
            <w:r>
              <w:rPr>
                <w:rFonts w:ascii="Times New Roman" w:hAnsi="Times New Roman"/>
                <w:b/>
                <w:sz w:val="18"/>
              </w:rPr>
              <w:t>BR-5</w:t>
            </w:r>
            <w:r>
              <w:rPr>
                <w:rFonts w:ascii="Times New Roman" w:hAnsi="Times New Roman"/>
                <w:sz w:val="18"/>
              </w:rPr>
              <w:t xml:space="preserve"> A failed liveness check invalidates the session's attention claim. </w:t>
            </w:r>
            <w:r>
              <w:rPr>
                <w:rFonts w:ascii="Times New Roman" w:hAnsi="Times New Roman"/>
                <w:b/>
                <w:sz w:val="18"/>
              </w:rPr>
              <w:t>BR-6</w:t>
            </w:r>
            <w:r>
              <w:rPr>
                <w:rFonts w:ascii="Times New Roman" w:hAnsi="Times New Roman"/>
                <w:sz w:val="18"/>
              </w:rPr>
              <w:t xml:space="preserve"> Hidden-tab time must reduce, never preserve, the ratio. </w:t>
            </w:r>
            <w:r>
              <w:rPr>
                <w:rFonts w:ascii="Times New Roman" w:hAnsi="Times New Roman"/>
                <w:b/>
                <w:sz w:val="18"/>
              </w:rPr>
              <w:t>BR-7</w:t>
            </w:r>
            <w:r>
              <w:rPr>
                <w:rFonts w:ascii="Times New Roman" w:hAnsi="Times New Roman"/>
                <w:sz w:val="18"/>
              </w:rPr>
              <w:t xml:space="preserve"> The final persisted value must survive logout, so periodic saving is mandatory rather than best-effort (see Section 5.2.2).</w:t>
            </w:r>
          </w:p>
        </w:tc>
      </w:tr>
    </w:tbl>
    <w:p>
      <w:pPr>
        <w:spacing w:after="40"/>
      </w:pPr>
    </w:p>
    <w:p>
      <w:pPr>
        <w:pStyle w:val="Heading4"/>
      </w:pPr>
      <w:r>
        <w:t>4.4.1.3 UC-14 — Generate explainable risk prediction</w:t>
      </w:r>
    </w:p>
    <w:p>
      <w:pPr>
        <w:pStyle w:val="Caption"/>
        <w:spacing w:before="160"/>
        <w:jc w:val="left"/>
      </w:pPr>
      <w:r>
        <w:rPr>
          <w:b/>
        </w:rPr>
        <w:t>Table 4.6</w:t>
      </w:r>
      <w:r>
        <w:t xml:space="preserve">  Use-case specification UC-14 — Generate explainable risk prediction</w:t>
      </w:r>
    </w:p>
    <w:tbl>
      <w:tblPr>
        <w:tblStyle w:val="TableGrid"/>
        <w:tblW w:type="auto" w:w="0"/>
        <w:jc w:val="center"/>
        <w:tblLook w:firstColumn="1" w:firstRow="1" w:lastColumn="0" w:lastRow="0" w:noHBand="0" w:noVBand="1" w:val="04A0"/>
      </w:tblPr>
      <w:tblGrid>
        <w:gridCol w:w="4500"/>
        <w:gridCol w:w="4500"/>
      </w:tblGrid>
      <w:tr>
        <w:tc>
          <w:tcPr>
            <w:tcW w:type="dxa" w:w="1584"/>
            <w:shd w:val="clear" w:fill="E8E8E8"/>
          </w:tcPr>
          <w:p>
            <w:pPr>
              <w:spacing w:line="240" w:lineRule="auto" w:after="40"/>
            </w:pPr>
            <w:r/>
            <w:r>
              <w:rPr>
                <w:rFonts w:ascii="Times New Roman" w:hAnsi="Times New Roman"/>
                <w:b/>
                <w:sz w:val="18"/>
              </w:rPr>
              <w:t>Field</w:t>
            </w:r>
          </w:p>
        </w:tc>
        <w:tc>
          <w:tcPr>
            <w:tcW w:type="dxa" w:w="8208"/>
            <w:shd w:val="clear" w:fill="E8E8E8"/>
          </w:tcPr>
          <w:p>
            <w:pPr>
              <w:spacing w:line="240" w:lineRule="auto" w:after="40"/>
            </w:pPr>
            <w:r/>
            <w:r>
              <w:rPr>
                <w:rFonts w:ascii="Times New Roman" w:hAnsi="Times New Roman"/>
                <w:b/>
                <w:sz w:val="18"/>
              </w:rPr>
              <w:t>Content</w:t>
            </w:r>
          </w:p>
        </w:tc>
      </w:tr>
      <w:tr>
        <w:tc>
          <w:tcPr>
            <w:tcW w:type="dxa" w:w="1584"/>
          </w:tcPr>
          <w:p>
            <w:pPr>
              <w:spacing w:line="240" w:lineRule="auto" w:after="40"/>
            </w:pPr>
            <w:r>
              <w:rPr>
                <w:rFonts w:ascii="Times New Roman" w:hAnsi="Times New Roman"/>
                <w:sz w:val="18"/>
              </w:rPr>
            </w:r>
            <w:r>
              <w:rPr>
                <w:rFonts w:ascii="Times New Roman" w:hAnsi="Times New Roman"/>
                <w:sz w:val="18"/>
              </w:rPr>
              <w:t>Actor</w:t>
            </w:r>
          </w:p>
        </w:tc>
        <w:tc>
          <w:tcPr>
            <w:tcW w:type="dxa" w:w="8208"/>
          </w:tcPr>
          <w:p>
            <w:pPr>
              <w:spacing w:line="240" w:lineRule="auto" w:after="40"/>
            </w:pPr>
            <w:r>
              <w:rPr>
                <w:rFonts w:ascii="Times New Roman" w:hAnsi="Times New Roman"/>
                <w:sz w:val="18"/>
              </w:rPr>
            </w:r>
            <w:r>
              <w:rPr>
                <w:rFonts w:ascii="Times New Roman" w:hAnsi="Times New Roman"/>
                <w:sz w:val="18"/>
              </w:rPr>
              <w:t>Administrator (batch); parent or administrator (single, on demand)</w:t>
            </w:r>
          </w:p>
        </w:tc>
      </w:tr>
      <w:tr>
        <w:tc>
          <w:tcPr>
            <w:tcW w:type="dxa" w:w="1584"/>
          </w:tcPr>
          <w:p>
            <w:pPr>
              <w:spacing w:line="240" w:lineRule="auto" w:after="40"/>
            </w:pPr>
            <w:r>
              <w:rPr>
                <w:rFonts w:ascii="Times New Roman" w:hAnsi="Times New Roman"/>
                <w:sz w:val="18"/>
              </w:rPr>
            </w:r>
            <w:r>
              <w:rPr>
                <w:rFonts w:ascii="Times New Roman" w:hAnsi="Times New Roman"/>
                <w:sz w:val="18"/>
              </w:rPr>
              <w:t>Goal</w:t>
            </w:r>
          </w:p>
        </w:tc>
        <w:tc>
          <w:tcPr>
            <w:tcW w:type="dxa" w:w="8208"/>
          </w:tcPr>
          <w:p>
            <w:pPr>
              <w:spacing w:line="240" w:lineRule="auto" w:after="40"/>
            </w:pPr>
            <w:r>
              <w:rPr>
                <w:rFonts w:ascii="Times New Roman" w:hAnsi="Times New Roman"/>
                <w:sz w:val="18"/>
              </w:rPr>
            </w:r>
            <w:r>
              <w:rPr>
                <w:rFonts w:ascii="Times New Roman" w:hAnsi="Times New Roman"/>
                <w:sz w:val="18"/>
              </w:rPr>
              <w:t>Produce a risk band with a confidence and a ranked, human-readable explanation for each child.</w:t>
            </w:r>
          </w:p>
        </w:tc>
      </w:tr>
      <w:tr>
        <w:tc>
          <w:tcPr>
            <w:tcW w:type="dxa" w:w="1584"/>
          </w:tcPr>
          <w:p>
            <w:pPr>
              <w:spacing w:line="240" w:lineRule="auto" w:after="40"/>
            </w:pPr>
            <w:r>
              <w:rPr>
                <w:rFonts w:ascii="Times New Roman" w:hAnsi="Times New Roman"/>
                <w:sz w:val="18"/>
              </w:rPr>
            </w:r>
            <w:r>
              <w:rPr>
                <w:rFonts w:ascii="Times New Roman" w:hAnsi="Times New Roman"/>
                <w:sz w:val="18"/>
              </w:rPr>
              <w:t>Pre-conditions</w:t>
            </w:r>
          </w:p>
        </w:tc>
        <w:tc>
          <w:tcPr>
            <w:tcW w:type="dxa" w:w="8208"/>
          </w:tcPr>
          <w:p>
            <w:pPr>
              <w:spacing w:line="240" w:lineRule="auto" w:after="40"/>
            </w:pPr>
            <w:r>
              <w:rPr>
                <w:rFonts w:ascii="Times New Roman" w:hAnsi="Times New Roman"/>
                <w:sz w:val="18"/>
              </w:rPr>
            </w:r>
            <w:r>
              <w:rPr>
                <w:rFonts w:ascii="Times New Roman" w:hAnsi="Times New Roman"/>
                <w:sz w:val="18"/>
              </w:rPr>
              <w:t>A versioned model artefact and its metadata sidecar are loadable; caller's role permits it; for a parent caller, a link to the child exists.</w:t>
            </w:r>
          </w:p>
        </w:tc>
      </w:tr>
      <w:tr>
        <w:tc>
          <w:tcPr>
            <w:tcW w:type="dxa" w:w="1584"/>
          </w:tcPr>
          <w:p>
            <w:pPr>
              <w:spacing w:line="240" w:lineRule="auto" w:after="40"/>
            </w:pPr>
            <w:r>
              <w:rPr>
                <w:rFonts w:ascii="Times New Roman" w:hAnsi="Times New Roman"/>
                <w:sz w:val="18"/>
              </w:rPr>
            </w:r>
            <w:r>
              <w:rPr>
                <w:rFonts w:ascii="Times New Roman" w:hAnsi="Times New Roman"/>
                <w:sz w:val="18"/>
              </w:rPr>
              <w:t>Trigger</w:t>
            </w:r>
          </w:p>
        </w:tc>
        <w:tc>
          <w:tcPr>
            <w:tcW w:type="dxa" w:w="8208"/>
          </w:tcPr>
          <w:p>
            <w:pPr>
              <w:spacing w:line="240" w:lineRule="auto" w:after="40"/>
            </w:pPr>
            <w:r>
              <w:rPr>
                <w:rFonts w:ascii="Times New Roman" w:hAnsi="Times New Roman"/>
                <w:sz w:val="18"/>
              </w:rPr>
            </w:r>
            <w:r>
              <w:rPr>
                <w:rFonts w:ascii="Times New Roman" w:hAnsi="Times New Roman"/>
                <w:sz w:val="18"/>
              </w:rPr>
              <w:t>Administrator runs a batch prediction, or a dashboard requests one child's prediction.</w:t>
            </w:r>
          </w:p>
        </w:tc>
      </w:tr>
      <w:tr>
        <w:tc>
          <w:tcPr>
            <w:tcW w:type="dxa" w:w="1584"/>
          </w:tcPr>
          <w:p>
            <w:pPr>
              <w:spacing w:line="240" w:lineRule="auto" w:after="40"/>
            </w:pPr>
            <w:r>
              <w:rPr>
                <w:rFonts w:ascii="Times New Roman" w:hAnsi="Times New Roman"/>
                <w:sz w:val="18"/>
              </w:rPr>
            </w:r>
            <w:r>
              <w:rPr>
                <w:rFonts w:ascii="Times New Roman" w:hAnsi="Times New Roman"/>
                <w:sz w:val="18"/>
              </w:rPr>
              <w:t>Main flow</w:t>
            </w:r>
          </w:p>
        </w:tc>
        <w:tc>
          <w:tcPr>
            <w:tcW w:type="dxa" w:w="8208"/>
          </w:tcPr>
          <w:p>
            <w:pPr>
              <w:spacing w:line="240" w:lineRule="auto" w:after="40"/>
            </w:pPr>
            <w:r>
              <w:rPr>
                <w:rFonts w:ascii="Times New Roman" w:hAnsi="Times New Roman"/>
                <w:sz w:val="18"/>
              </w:rPr>
            </w:r>
            <w:r>
              <w:rPr>
                <w:rFonts w:ascii="Times New Roman" w:hAnsi="Times New Roman"/>
                <w:sz w:val="18"/>
              </w:rPr>
              <w:t xml:space="preserve">1. System assembles the nine-element feature vector for the child from its own relations, </w:t>
            </w:r>
            <w:r>
              <w:rPr>
                <w:rFonts w:ascii="Times New Roman" w:hAnsi="Times New Roman"/>
                <w:b/>
                <w:sz w:val="18"/>
              </w:rPr>
              <w:t>in the frozen order recorded in the model metadata</w:t>
            </w:r>
            <w:r>
              <w:rPr>
                <w:rFonts w:ascii="Times New Roman" w:hAnsi="Times New Roman"/>
                <w:sz w:val="18"/>
              </w:rPr>
              <w:t>.</w:t>
            </w:r>
          </w:p>
          <w:p>
            <w:pPr>
              <w:spacing w:line="240" w:lineRule="auto" w:after="40"/>
            </w:pPr>
            <w:r>
              <w:rPr>
                <w:rFonts w:ascii="Times New Roman" w:hAnsi="Times New Roman"/>
                <w:sz w:val="18"/>
              </w:rPr>
              <w:t xml:space="preserve">2. Missing signals default to 0, except </w:t>
            </w:r>
            <w:r>
              <w:rPr>
                <w:rFonts w:ascii="Consolas" w:hAnsi="Consolas"/>
                <w:sz w:val="18"/>
              </w:rPr>
              <w:t>parental_attention</w:t>
            </w:r>
            <w:r>
              <w:rPr>
                <w:rFonts w:ascii="Times New Roman" w:hAnsi="Times New Roman"/>
                <w:sz w:val="18"/>
              </w:rPr>
              <w:t>, which defaults to the neutral 0.5.</w:t>
            </w:r>
          </w:p>
          <w:p>
            <w:pPr>
              <w:spacing w:line="240" w:lineRule="auto" w:after="40"/>
            </w:pPr>
            <w:r>
              <w:rPr>
                <w:rFonts w:ascii="Times New Roman" w:hAnsi="Times New Roman"/>
                <w:sz w:val="18"/>
              </w:rPr>
              <w:t>3. The model returns class probabilities; the band is the arg-max class and the confidence is that class's probability (Eq. 5.13, 5.14).</w:t>
            </w:r>
          </w:p>
          <w:p>
            <w:pPr>
              <w:spacing w:line="240" w:lineRule="auto" w:after="40"/>
            </w:pPr>
            <w:r>
              <w:rPr>
                <w:rFonts w:ascii="Times New Roman" w:hAnsi="Times New Roman"/>
                <w:sz w:val="18"/>
              </w:rPr>
              <w:t xml:space="preserve">4. The top four features by global importance are each compared with a population midpoint to produce a </w:t>
            </w:r>
            <w:r>
              <w:rPr>
                <w:rFonts w:ascii="Times New Roman" w:hAnsi="Times New Roman"/>
                <w:i/>
                <w:sz w:val="18"/>
              </w:rPr>
              <w:t>raises risk</w:t>
            </w:r>
            <w:r>
              <w:rPr>
                <w:rFonts w:ascii="Times New Roman" w:hAnsi="Times New Roman"/>
                <w:sz w:val="18"/>
              </w:rPr>
              <w:t xml:space="preserve"> / </w:t>
            </w:r>
            <w:r>
              <w:rPr>
                <w:rFonts w:ascii="Times New Roman" w:hAnsi="Times New Roman"/>
                <w:i/>
                <w:sz w:val="18"/>
              </w:rPr>
              <w:t>lowers risk</w:t>
            </w:r>
            <w:r>
              <w:rPr>
                <w:rFonts w:ascii="Times New Roman" w:hAnsi="Times New Roman"/>
                <w:sz w:val="18"/>
              </w:rPr>
              <w:t xml:space="preserve"> statement carrying the child's own value.</w:t>
            </w:r>
          </w:p>
          <w:p>
            <w:pPr>
              <w:spacing w:line="240" w:lineRule="auto" w:after="40"/>
            </w:pPr>
            <w:r>
              <w:rPr>
                <w:rFonts w:ascii="Times New Roman" w:hAnsi="Times New Roman"/>
                <w:sz w:val="18"/>
              </w:rPr>
              <w:t xml:space="preserve">5. The prediction is written to </w:t>
            </w:r>
            <w:r>
              <w:rPr>
                <w:rFonts w:ascii="Consolas" w:hAnsi="Consolas"/>
                <w:sz w:val="18"/>
              </w:rPr>
              <w:t>predictions</w:t>
            </w:r>
            <w:r>
              <w:rPr>
                <w:rFonts w:ascii="Times New Roman" w:hAnsi="Times New Roman"/>
                <w:sz w:val="18"/>
              </w:rPr>
              <w:t xml:space="preserve"> with the model version.</w:t>
            </w:r>
          </w:p>
          <w:p>
            <w:pPr>
              <w:spacing w:line="240" w:lineRule="auto" w:after="40"/>
            </w:pPr>
            <w:r>
              <w:rPr>
                <w:rFonts w:ascii="Times New Roman" w:hAnsi="Times New Roman"/>
                <w:sz w:val="18"/>
              </w:rPr>
              <w:t xml:space="preserve">6. In batch mode, linked guardians are notified </w:t>
            </w:r>
            <w:r>
              <w:rPr>
                <w:rFonts w:ascii="Times New Roman" w:hAnsi="Times New Roman"/>
                <w:b/>
                <w:sz w:val="18"/>
              </w:rPr>
              <w:t>only where a band has worsened</w:t>
            </w:r>
            <w:r>
              <w:rPr>
                <w:rFonts w:ascii="Times New Roman" w:hAnsi="Times New Roman"/>
                <w:sz w:val="18"/>
              </w:rPr>
              <w:t xml:space="preserve"> — never on a first-ever prediction.</w:t>
            </w:r>
          </w:p>
        </w:tc>
      </w:tr>
      <w:tr>
        <w:tc>
          <w:tcPr>
            <w:tcW w:type="dxa" w:w="1584"/>
          </w:tcPr>
          <w:p>
            <w:pPr>
              <w:spacing w:line="240" w:lineRule="auto" w:after="40"/>
            </w:pPr>
            <w:r>
              <w:rPr>
                <w:rFonts w:ascii="Times New Roman" w:hAnsi="Times New Roman"/>
                <w:sz w:val="18"/>
              </w:rPr>
            </w:r>
            <w:r>
              <w:rPr>
                <w:rFonts w:ascii="Times New Roman" w:hAnsi="Times New Roman"/>
                <w:sz w:val="18"/>
              </w:rPr>
              <w:t>Alternate / exception flows</w:t>
            </w:r>
          </w:p>
        </w:tc>
        <w:tc>
          <w:tcPr>
            <w:tcW w:type="dxa" w:w="8208"/>
          </w:tcPr>
          <w:p>
            <w:pPr>
              <w:spacing w:line="240" w:lineRule="auto" w:after="40"/>
            </w:pPr>
            <w:r>
              <w:rPr>
                <w:rFonts w:ascii="Times New Roman" w:hAnsi="Times New Roman"/>
                <w:sz w:val="18"/>
              </w:rPr>
            </w:r>
            <w:r>
              <w:rPr>
                <w:rFonts w:ascii="Times New Roman" w:hAnsi="Times New Roman"/>
                <w:b/>
                <w:sz w:val="18"/>
              </w:rPr>
              <w:t>A1 — no stored prediction on a single request:</w:t>
            </w:r>
            <w:r>
              <w:rPr>
                <w:rFonts w:ascii="Times New Roman" w:hAnsi="Times New Roman"/>
                <w:sz w:val="18"/>
              </w:rPr>
              <w:t xml:space="preserve"> compute on demand and return it.</w:t>
            </w:r>
          </w:p>
          <w:p>
            <w:pPr>
              <w:spacing w:line="240" w:lineRule="auto" w:after="40"/>
            </w:pPr>
            <w:r>
              <w:rPr>
                <w:rFonts w:ascii="Times New Roman" w:hAnsi="Times New Roman"/>
                <w:b/>
                <w:sz w:val="18"/>
              </w:rPr>
              <w:t>E1 — model artefact absent:</w:t>
            </w:r>
            <w:r>
              <w:rPr>
                <w:rFonts w:ascii="Times New Roman" w:hAnsi="Times New Roman"/>
                <w:sz w:val="18"/>
              </w:rPr>
              <w:t xml:space="preserve"> the failure surfaces only when a prediction is requested, so the application still starts.</w:t>
            </w:r>
          </w:p>
          <w:p>
            <w:pPr>
              <w:spacing w:line="240" w:lineRule="auto" w:after="40"/>
            </w:pPr>
            <w:r>
              <w:rPr>
                <w:rFonts w:ascii="Times New Roman" w:hAnsi="Times New Roman"/>
                <w:b/>
                <w:sz w:val="18"/>
              </w:rPr>
              <w:t>E2 — notification dispatch fails:</w:t>
            </w:r>
            <w:r>
              <w:rPr>
                <w:rFonts w:ascii="Times New Roman" w:hAnsi="Times New Roman"/>
                <w:sz w:val="18"/>
              </w:rPr>
              <w:t xml:space="preserve"> logged and swallowed; it must never fail the prediction run.</w:t>
            </w:r>
          </w:p>
        </w:tc>
      </w:tr>
      <w:tr>
        <w:tc>
          <w:tcPr>
            <w:tcW w:type="dxa" w:w="1584"/>
          </w:tcPr>
          <w:p>
            <w:pPr>
              <w:spacing w:line="240" w:lineRule="auto" w:after="40"/>
            </w:pPr>
            <w:r>
              <w:rPr>
                <w:rFonts w:ascii="Times New Roman" w:hAnsi="Times New Roman"/>
                <w:sz w:val="18"/>
              </w:rPr>
            </w:r>
            <w:r>
              <w:rPr>
                <w:rFonts w:ascii="Times New Roman" w:hAnsi="Times New Roman"/>
                <w:sz w:val="18"/>
              </w:rPr>
              <w:t>Post-conditions</w:t>
            </w:r>
          </w:p>
        </w:tc>
        <w:tc>
          <w:tcPr>
            <w:tcW w:type="dxa" w:w="8208"/>
          </w:tcPr>
          <w:p>
            <w:pPr>
              <w:spacing w:line="240" w:lineRule="auto" w:after="40"/>
            </w:pPr>
            <w:r>
              <w:rPr>
                <w:rFonts w:ascii="Times New Roman" w:hAnsi="Times New Roman"/>
                <w:sz w:val="18"/>
              </w:rPr>
            </w:r>
            <w:r>
              <w:rPr>
                <w:rFonts w:ascii="Times New Roman" w:hAnsi="Times New Roman"/>
                <w:sz w:val="18"/>
              </w:rPr>
              <w:t xml:space="preserve">A </w:t>
            </w:r>
            <w:r>
              <w:rPr>
                <w:rFonts w:ascii="Consolas" w:hAnsi="Consolas"/>
                <w:sz w:val="18"/>
              </w:rPr>
              <w:t>predictions</w:t>
            </w:r>
            <w:r>
              <w:rPr>
                <w:rFonts w:ascii="Times New Roman" w:hAnsi="Times New Roman"/>
                <w:sz w:val="18"/>
              </w:rPr>
              <w:t xml:space="preserve"> row exists with band, confidence, model version and a JSON explanation; guardians notified only on deterioration.</w:t>
            </w:r>
          </w:p>
        </w:tc>
      </w:tr>
      <w:tr>
        <w:tc>
          <w:tcPr>
            <w:tcW w:type="dxa" w:w="1584"/>
          </w:tcPr>
          <w:p>
            <w:pPr>
              <w:spacing w:line="240" w:lineRule="auto" w:after="40"/>
            </w:pPr>
            <w:r>
              <w:rPr>
                <w:rFonts w:ascii="Times New Roman" w:hAnsi="Times New Roman"/>
                <w:sz w:val="18"/>
              </w:rPr>
            </w:r>
            <w:r>
              <w:rPr>
                <w:rFonts w:ascii="Times New Roman" w:hAnsi="Times New Roman"/>
                <w:sz w:val="18"/>
              </w:rPr>
              <w:t>Business rules</w:t>
            </w:r>
          </w:p>
        </w:tc>
        <w:tc>
          <w:tcPr>
            <w:tcW w:type="dxa" w:w="8208"/>
          </w:tcPr>
          <w:p>
            <w:pPr>
              <w:spacing w:line="240" w:lineRule="auto" w:after="40"/>
            </w:pPr>
            <w:r>
              <w:rPr>
                <w:rFonts w:ascii="Times New Roman" w:hAnsi="Times New Roman"/>
                <w:sz w:val="18"/>
              </w:rPr>
            </w:r>
            <w:r>
              <w:rPr>
                <w:rFonts w:ascii="Times New Roman" w:hAnsi="Times New Roman"/>
                <w:b/>
                <w:sz w:val="18"/>
              </w:rPr>
              <w:t>BR-8</w:t>
            </w:r>
            <w:r>
              <w:rPr>
                <w:rFonts w:ascii="Times New Roman" w:hAnsi="Times New Roman"/>
                <w:sz w:val="18"/>
              </w:rPr>
              <w:t xml:space="preserve"> The child role can never read a prediction. </w:t>
            </w:r>
            <w:r>
              <w:rPr>
                <w:rFonts w:ascii="Times New Roman" w:hAnsi="Times New Roman"/>
                <w:b/>
                <w:sz w:val="18"/>
              </w:rPr>
              <w:t>BR-9</w:t>
            </w:r>
            <w:r>
              <w:rPr>
                <w:rFonts w:ascii="Times New Roman" w:hAnsi="Times New Roman"/>
                <w:sz w:val="18"/>
              </w:rPr>
              <w:t xml:space="preserve"> Serving must rebuild the vector in the metadata's frozen feature order. </w:t>
            </w:r>
            <w:r>
              <w:rPr>
                <w:rFonts w:ascii="Times New Roman" w:hAnsi="Times New Roman"/>
                <w:b/>
                <w:sz w:val="18"/>
              </w:rPr>
              <w:t>BR-10</w:t>
            </w:r>
            <w:r>
              <w:rPr>
                <w:rFonts w:ascii="Times New Roman" w:hAnsi="Times New Roman"/>
                <w:sz w:val="18"/>
              </w:rPr>
              <w:t xml:space="preserve"> Explanations are global-importance rankings, not per-child attributions, and must be described as such wherever displayed. </w:t>
            </w:r>
            <w:r>
              <w:rPr>
                <w:rFonts w:ascii="Times New Roman" w:hAnsi="Times New Roman"/>
                <w:b/>
                <w:sz w:val="18"/>
              </w:rPr>
              <w:t>BR-11</w:t>
            </w:r>
            <w:r>
              <w:rPr>
                <w:rFonts w:ascii="Times New Roman" w:hAnsi="Times New Roman"/>
                <w:sz w:val="18"/>
              </w:rPr>
              <w:t xml:space="preserve"> No notification on an improvement or a first prediction, to avoid alarm inflation.</w:t>
            </w:r>
          </w:p>
        </w:tc>
      </w:tr>
    </w:tbl>
    <w:p>
      <w:pPr>
        <w:spacing w:after="40"/>
      </w:pPr>
    </w:p>
    <w:p>
      <w:pPr>
        <w:pStyle w:val="Heading4"/>
      </w:pPr>
      <w:r>
        <w:t>4.4.1.4 UC-05 — Grade short-answer attempt</w:t>
      </w:r>
    </w:p>
    <w:p>
      <w:pPr>
        <w:pStyle w:val="Caption"/>
        <w:spacing w:before="160"/>
        <w:jc w:val="left"/>
      </w:pPr>
      <w:r>
        <w:rPr>
          <w:b/>
        </w:rPr>
        <w:t>Table 4.7</w:t>
      </w:r>
      <w:r>
        <w:t xml:space="preserve">  Use-case specification UC-05 — Grade short-answer attempt</w:t>
      </w:r>
    </w:p>
    <w:tbl>
      <w:tblPr>
        <w:tblStyle w:val="TableGrid"/>
        <w:tblW w:type="auto" w:w="0"/>
        <w:jc w:val="center"/>
        <w:tblLook w:firstColumn="1" w:firstRow="1" w:lastColumn="0" w:lastRow="0" w:noHBand="0" w:noVBand="1" w:val="04A0"/>
      </w:tblPr>
      <w:tblGrid>
        <w:gridCol w:w="4500"/>
        <w:gridCol w:w="4500"/>
      </w:tblGrid>
      <w:tr>
        <w:tc>
          <w:tcPr>
            <w:tcW w:type="dxa" w:w="1584"/>
            <w:shd w:val="clear" w:fill="E8E8E8"/>
          </w:tcPr>
          <w:p>
            <w:pPr>
              <w:spacing w:line="240" w:lineRule="auto" w:after="40"/>
            </w:pPr>
            <w:r/>
            <w:r>
              <w:rPr>
                <w:rFonts w:ascii="Times New Roman" w:hAnsi="Times New Roman"/>
                <w:b/>
                <w:sz w:val="18"/>
              </w:rPr>
              <w:t>Field</w:t>
            </w:r>
          </w:p>
        </w:tc>
        <w:tc>
          <w:tcPr>
            <w:tcW w:type="dxa" w:w="8208"/>
            <w:shd w:val="clear" w:fill="E8E8E8"/>
          </w:tcPr>
          <w:p>
            <w:pPr>
              <w:spacing w:line="240" w:lineRule="auto" w:after="40"/>
            </w:pPr>
            <w:r/>
            <w:r>
              <w:rPr>
                <w:rFonts w:ascii="Times New Roman" w:hAnsi="Times New Roman"/>
                <w:b/>
                <w:sz w:val="18"/>
              </w:rPr>
              <w:t>Content</w:t>
            </w:r>
          </w:p>
        </w:tc>
      </w:tr>
      <w:tr>
        <w:tc>
          <w:tcPr>
            <w:tcW w:type="dxa" w:w="1584"/>
          </w:tcPr>
          <w:p>
            <w:pPr>
              <w:spacing w:line="240" w:lineRule="auto" w:after="40"/>
            </w:pPr>
            <w:r>
              <w:rPr>
                <w:rFonts w:ascii="Times New Roman" w:hAnsi="Times New Roman"/>
                <w:sz w:val="18"/>
              </w:rPr>
            </w:r>
            <w:r>
              <w:rPr>
                <w:rFonts w:ascii="Times New Roman" w:hAnsi="Times New Roman"/>
                <w:sz w:val="18"/>
              </w:rPr>
              <w:t>Actor</w:t>
            </w:r>
          </w:p>
        </w:tc>
        <w:tc>
          <w:tcPr>
            <w:tcW w:type="dxa" w:w="8208"/>
          </w:tcPr>
          <w:p>
            <w:pPr>
              <w:spacing w:line="240" w:lineRule="auto" w:after="40"/>
            </w:pPr>
            <w:r>
              <w:rPr>
                <w:rFonts w:ascii="Times New Roman" w:hAnsi="Times New Roman"/>
                <w:sz w:val="18"/>
              </w:rPr>
            </w:r>
            <w:r>
              <w:rPr>
                <w:rFonts w:ascii="Times New Roman" w:hAnsi="Times New Roman"/>
                <w:sz w:val="18"/>
              </w:rPr>
              <w:t>Administrator</w:t>
            </w:r>
          </w:p>
        </w:tc>
      </w:tr>
      <w:tr>
        <w:tc>
          <w:tcPr>
            <w:tcW w:type="dxa" w:w="1584"/>
          </w:tcPr>
          <w:p>
            <w:pPr>
              <w:spacing w:line="240" w:lineRule="auto" w:after="40"/>
            </w:pPr>
            <w:r>
              <w:rPr>
                <w:rFonts w:ascii="Times New Roman" w:hAnsi="Times New Roman"/>
                <w:sz w:val="18"/>
              </w:rPr>
            </w:r>
            <w:r>
              <w:rPr>
                <w:rFonts w:ascii="Times New Roman" w:hAnsi="Times New Roman"/>
                <w:sz w:val="18"/>
              </w:rPr>
              <w:t>Goal</w:t>
            </w:r>
          </w:p>
        </w:tc>
        <w:tc>
          <w:tcPr>
            <w:tcW w:type="dxa" w:w="8208"/>
          </w:tcPr>
          <w:p>
            <w:pPr>
              <w:spacing w:line="240" w:lineRule="auto" w:after="40"/>
            </w:pPr>
            <w:r>
              <w:rPr>
                <w:rFonts w:ascii="Times New Roman" w:hAnsi="Times New Roman"/>
                <w:sz w:val="18"/>
              </w:rPr>
            </w:r>
            <w:r>
              <w:rPr>
                <w:rFonts w:ascii="Times New Roman" w:hAnsi="Times New Roman"/>
                <w:sz w:val="18"/>
              </w:rPr>
              <w:t>Award marks for free-text answers and finalise an attempt's score without announcing a misleading partial result.</w:t>
            </w:r>
          </w:p>
        </w:tc>
      </w:tr>
      <w:tr>
        <w:tc>
          <w:tcPr>
            <w:tcW w:type="dxa" w:w="1584"/>
          </w:tcPr>
          <w:p>
            <w:pPr>
              <w:spacing w:line="240" w:lineRule="auto" w:after="40"/>
            </w:pPr>
            <w:r>
              <w:rPr>
                <w:rFonts w:ascii="Times New Roman" w:hAnsi="Times New Roman"/>
                <w:sz w:val="18"/>
              </w:rPr>
            </w:r>
            <w:r>
              <w:rPr>
                <w:rFonts w:ascii="Times New Roman" w:hAnsi="Times New Roman"/>
                <w:sz w:val="18"/>
              </w:rPr>
              <w:t>Pre-conditions</w:t>
            </w:r>
          </w:p>
        </w:tc>
        <w:tc>
          <w:tcPr>
            <w:tcW w:type="dxa" w:w="8208"/>
          </w:tcPr>
          <w:p>
            <w:pPr>
              <w:spacing w:line="240" w:lineRule="auto" w:after="40"/>
            </w:pPr>
            <w:r>
              <w:rPr>
                <w:rFonts w:ascii="Times New Roman" w:hAnsi="Times New Roman"/>
                <w:sz w:val="18"/>
              </w:rPr>
            </w:r>
            <w:r>
              <w:rPr>
                <w:rFonts w:ascii="Times New Roman" w:hAnsi="Times New Roman"/>
                <w:sz w:val="18"/>
              </w:rPr>
              <w:t>An attempt exists containing at least one short-answer question; caller is an administrator.</w:t>
            </w:r>
          </w:p>
        </w:tc>
      </w:tr>
      <w:tr>
        <w:tc>
          <w:tcPr>
            <w:tcW w:type="dxa" w:w="1584"/>
          </w:tcPr>
          <w:p>
            <w:pPr>
              <w:spacing w:line="240" w:lineRule="auto" w:after="40"/>
            </w:pPr>
            <w:r>
              <w:rPr>
                <w:rFonts w:ascii="Times New Roman" w:hAnsi="Times New Roman"/>
                <w:sz w:val="18"/>
              </w:rPr>
            </w:r>
            <w:r>
              <w:rPr>
                <w:rFonts w:ascii="Times New Roman" w:hAnsi="Times New Roman"/>
                <w:sz w:val="18"/>
              </w:rPr>
              <w:t>Main flow</w:t>
            </w:r>
          </w:p>
        </w:tc>
        <w:tc>
          <w:tcPr>
            <w:tcW w:type="dxa" w:w="8208"/>
          </w:tcPr>
          <w:p>
            <w:pPr>
              <w:spacing w:line="240" w:lineRule="auto" w:after="40"/>
            </w:pPr>
            <w:r>
              <w:rPr>
                <w:rFonts w:ascii="Times New Roman" w:hAnsi="Times New Roman"/>
                <w:sz w:val="18"/>
              </w:rPr>
            </w:r>
            <w:r>
              <w:rPr>
                <w:rFonts w:ascii="Times New Roman" w:hAnsi="Times New Roman"/>
                <w:sz w:val="18"/>
              </w:rPr>
              <w:t xml:space="preserve">1. On submission, MCQ items are auto-graded and the attempt is stored with </w:t>
            </w:r>
            <w:r>
              <w:rPr>
                <w:rFonts w:ascii="Consolas" w:hAnsi="Consolas"/>
                <w:sz w:val="18"/>
              </w:rPr>
              <w:t>graded = false</w:t>
            </w:r>
            <w:r>
              <w:rPr>
                <w:rFonts w:ascii="Times New Roman" w:hAnsi="Times New Roman"/>
                <w:sz w:val="18"/>
              </w:rPr>
              <w:t xml:space="preserve"> because short answers remain unmarked.</w:t>
            </w:r>
          </w:p>
          <w:p>
            <w:pPr>
              <w:spacing w:line="240" w:lineRule="auto" w:after="40"/>
            </w:pPr>
            <w:r>
              <w:rPr>
                <w:rFonts w:ascii="Times New Roman" w:hAnsi="Times New Roman"/>
                <w:sz w:val="18"/>
              </w:rPr>
              <w:t xml:space="preserve">2. </w:t>
            </w:r>
            <w:r>
              <w:rPr>
                <w:rFonts w:ascii="Times New Roman" w:hAnsi="Times New Roman"/>
                <w:b/>
                <w:sz w:val="18"/>
              </w:rPr>
              <w:t>No result notification is raised at this point.</w:t>
            </w:r>
          </w:p>
          <w:p>
            <w:pPr>
              <w:spacing w:line="240" w:lineRule="auto" w:after="40"/>
            </w:pPr>
            <w:r>
              <w:rPr>
                <w:rFonts w:ascii="Times New Roman" w:hAnsi="Times New Roman"/>
                <w:sz w:val="18"/>
              </w:rPr>
              <w:t>3. Administrator opens the attempt, sees the child's answer beside the model answer, and enters a mark bounded by the question's maximum.</w:t>
            </w:r>
          </w:p>
          <w:p>
            <w:pPr>
              <w:spacing w:line="240" w:lineRule="auto" w:after="40"/>
            </w:pPr>
            <w:r>
              <w:rPr>
                <w:rFonts w:ascii="Times New Roman" w:hAnsi="Times New Roman"/>
                <w:sz w:val="18"/>
              </w:rPr>
              <w:t xml:space="preserve">4. System recomputes the total from per-question marks and sets </w:t>
            </w:r>
            <w:r>
              <w:rPr>
                <w:rFonts w:ascii="Consolas" w:hAnsi="Consolas"/>
                <w:sz w:val="18"/>
              </w:rPr>
              <w:t>graded = true</w:t>
            </w:r>
            <w:r>
              <w:rPr>
                <w:rFonts w:ascii="Times New Roman" w:hAnsi="Times New Roman"/>
                <w:sz w:val="18"/>
              </w:rPr>
              <w:t>.</w:t>
            </w:r>
          </w:p>
          <w:p>
            <w:pPr>
              <w:spacing w:line="240" w:lineRule="auto" w:after="40"/>
            </w:pPr>
            <w:r>
              <w:rPr>
                <w:rFonts w:ascii="Times New Roman" w:hAnsi="Times New Roman"/>
                <w:sz w:val="18"/>
              </w:rPr>
              <w:t>5. Linked guardians are notified that the result is now complete.</w:t>
            </w:r>
          </w:p>
        </w:tc>
      </w:tr>
      <w:tr>
        <w:tc>
          <w:tcPr>
            <w:tcW w:type="dxa" w:w="1584"/>
          </w:tcPr>
          <w:p>
            <w:pPr>
              <w:spacing w:line="240" w:lineRule="auto" w:after="40"/>
            </w:pPr>
            <w:r>
              <w:rPr>
                <w:rFonts w:ascii="Times New Roman" w:hAnsi="Times New Roman"/>
                <w:sz w:val="18"/>
              </w:rPr>
            </w:r>
            <w:r>
              <w:rPr>
                <w:rFonts w:ascii="Times New Roman" w:hAnsi="Times New Roman"/>
                <w:sz w:val="18"/>
              </w:rPr>
              <w:t>Alternate / exception flows</w:t>
            </w:r>
          </w:p>
        </w:tc>
        <w:tc>
          <w:tcPr>
            <w:tcW w:type="dxa" w:w="8208"/>
          </w:tcPr>
          <w:p>
            <w:pPr>
              <w:spacing w:line="240" w:lineRule="auto" w:after="40"/>
            </w:pPr>
            <w:r>
              <w:rPr>
                <w:rFonts w:ascii="Times New Roman" w:hAnsi="Times New Roman"/>
                <w:sz w:val="18"/>
              </w:rPr>
            </w:r>
            <w:r>
              <w:rPr>
                <w:rFonts w:ascii="Times New Roman" w:hAnsi="Times New Roman"/>
                <w:b/>
                <w:sz w:val="18"/>
              </w:rPr>
              <w:t>A1 — MCQ-only quiz:</w:t>
            </w:r>
            <w:r>
              <w:rPr>
                <w:rFonts w:ascii="Times New Roman" w:hAnsi="Times New Roman"/>
                <w:sz w:val="18"/>
              </w:rPr>
              <w:t xml:space="preserve"> </w:t>
            </w:r>
            <w:r>
              <w:rPr>
                <w:rFonts w:ascii="Consolas" w:hAnsi="Consolas"/>
                <w:sz w:val="18"/>
              </w:rPr>
              <w:t>graded = true</w:t>
            </w:r>
            <w:r>
              <w:rPr>
                <w:rFonts w:ascii="Times New Roman" w:hAnsi="Times New Roman"/>
                <w:sz w:val="18"/>
              </w:rPr>
              <w:t xml:space="preserve"> immediately and guardians are notified at submission. </w:t>
            </w:r>
            <w:r>
              <w:rPr>
                <w:rFonts w:ascii="Times New Roman" w:hAnsi="Times New Roman"/>
                <w:b/>
                <w:sz w:val="18"/>
              </w:rPr>
              <w:t>E1 — mark exceeds the question maximum:</w:t>
            </w:r>
            <w:r>
              <w:rPr>
                <w:rFonts w:ascii="Times New Roman" w:hAnsi="Times New Roman"/>
                <w:sz w:val="18"/>
              </w:rPr>
              <w:t xml:space="preserve"> rejected with a validation error. </w:t>
            </w:r>
            <w:r>
              <w:rPr>
                <w:rFonts w:ascii="Times New Roman" w:hAnsi="Times New Roman"/>
                <w:b/>
                <w:sz w:val="18"/>
              </w:rPr>
              <w:t>E2 — target is not a short-answer question:</w:t>
            </w:r>
            <w:r>
              <w:rPr>
                <w:rFonts w:ascii="Times New Roman" w:hAnsi="Times New Roman"/>
                <w:sz w:val="18"/>
              </w:rPr>
              <w:t xml:space="preserve"> rejected.</w:t>
            </w:r>
          </w:p>
        </w:tc>
      </w:tr>
      <w:tr>
        <w:tc>
          <w:tcPr>
            <w:tcW w:type="dxa" w:w="1584"/>
          </w:tcPr>
          <w:p>
            <w:pPr>
              <w:spacing w:line="240" w:lineRule="auto" w:after="40"/>
            </w:pPr>
            <w:r>
              <w:rPr>
                <w:rFonts w:ascii="Times New Roman" w:hAnsi="Times New Roman"/>
                <w:sz w:val="18"/>
              </w:rPr>
            </w:r>
            <w:r>
              <w:rPr>
                <w:rFonts w:ascii="Times New Roman" w:hAnsi="Times New Roman"/>
                <w:sz w:val="18"/>
              </w:rPr>
              <w:t>Post-conditions</w:t>
            </w:r>
          </w:p>
        </w:tc>
        <w:tc>
          <w:tcPr>
            <w:tcW w:type="dxa" w:w="8208"/>
          </w:tcPr>
          <w:p>
            <w:pPr>
              <w:spacing w:line="240" w:lineRule="auto" w:after="40"/>
            </w:pPr>
            <w:r>
              <w:rPr>
                <w:rFonts w:ascii="Times New Roman" w:hAnsi="Times New Roman"/>
                <w:sz w:val="18"/>
              </w:rPr>
            </w:r>
            <w:r>
              <w:rPr>
                <w:rFonts w:ascii="Times New Roman" w:hAnsi="Times New Roman"/>
                <w:sz w:val="18"/>
              </w:rPr>
              <w:t>Attempt fully graded; guardians notified exactly once, and only with a complete score.</w:t>
            </w:r>
          </w:p>
        </w:tc>
      </w:tr>
      <w:tr>
        <w:tc>
          <w:tcPr>
            <w:tcW w:type="dxa" w:w="1584"/>
          </w:tcPr>
          <w:p>
            <w:pPr>
              <w:spacing w:line="240" w:lineRule="auto" w:after="40"/>
            </w:pPr>
            <w:r>
              <w:rPr>
                <w:rFonts w:ascii="Times New Roman" w:hAnsi="Times New Roman"/>
                <w:sz w:val="18"/>
              </w:rPr>
            </w:r>
            <w:r>
              <w:rPr>
                <w:rFonts w:ascii="Times New Roman" w:hAnsi="Times New Roman"/>
                <w:sz w:val="18"/>
              </w:rPr>
              <w:t>Business rules</w:t>
            </w:r>
          </w:p>
        </w:tc>
        <w:tc>
          <w:tcPr>
            <w:tcW w:type="dxa" w:w="8208"/>
          </w:tcPr>
          <w:p>
            <w:pPr>
              <w:spacing w:line="240" w:lineRule="auto" w:after="40"/>
            </w:pPr>
            <w:r>
              <w:rPr>
                <w:rFonts w:ascii="Times New Roman" w:hAnsi="Times New Roman"/>
                <w:sz w:val="18"/>
              </w:rPr>
            </w:r>
            <w:r>
              <w:rPr>
                <w:rFonts w:ascii="Times New Roman" w:hAnsi="Times New Roman"/>
                <w:b/>
                <w:sz w:val="18"/>
              </w:rPr>
              <w:t>BR-12</w:t>
            </w:r>
            <w:r>
              <w:rPr>
                <w:rFonts w:ascii="Times New Roman" w:hAnsi="Times New Roman"/>
                <w:sz w:val="18"/>
              </w:rPr>
              <w:t xml:space="preserve"> A partial score is never announced. </w:t>
            </w:r>
            <w:r>
              <w:rPr>
                <w:rFonts w:ascii="Times New Roman" w:hAnsi="Times New Roman"/>
                <w:b/>
                <w:sz w:val="18"/>
              </w:rPr>
              <w:t>BR-13</w:t>
            </w:r>
            <w:r>
              <w:rPr>
                <w:rFonts w:ascii="Times New Roman" w:hAnsi="Times New Roman"/>
                <w:sz w:val="18"/>
              </w:rPr>
              <w:t xml:space="preserve"> Awarded marks are bounded by the question maximum. </w:t>
            </w:r>
            <w:r>
              <w:rPr>
                <w:rFonts w:ascii="Times New Roman" w:hAnsi="Times New Roman"/>
                <w:b/>
                <w:sz w:val="18"/>
              </w:rPr>
              <w:t>BR-14</w:t>
            </w:r>
            <w:r>
              <w:rPr>
                <w:rFonts w:ascii="Times New Roman" w:hAnsi="Times New Roman"/>
                <w:sz w:val="18"/>
              </w:rPr>
              <w:t xml:space="preserve"> Grading is administrator-only.</w:t>
            </w:r>
          </w:p>
        </w:tc>
      </w:tr>
    </w:tbl>
    <w:p>
      <w:pPr>
        <w:spacing w:after="40"/>
      </w:pPr>
    </w:p>
    <w:p>
      <w:pPr>
        <w:pStyle w:val="Heading3"/>
      </w:pPr>
      <w:r>
        <w:t>4.4.2 Class Diagram</w:t>
      </w:r>
    </w:p>
    <w:p>
      <w:r>
        <w:t>Figure 4.2 gives the domain class model. Three structural decisions in it are worth stating explicitly, because each carries a requirement.</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4.2 — export of  class_diagram.drawio  ]</w:t>
      </w:r>
    </w:p>
    <w:p>
      <w:pPr>
        <w:pStyle w:val="Caption"/>
      </w:pPr>
      <w:r>
        <w:rPr>
          <w:b/>
        </w:rPr>
        <w:t xml:space="preserve">Figure 4.2: </w:t>
      </w:r>
      <w:r>
        <w:t xml:space="preserve">Domain class diagram — </w:t>
      </w:r>
      <w:r>
        <w:rPr>
          <w:rFonts w:ascii="Consolas" w:hAnsi="Consolas"/>
          <w:sz w:val="21"/>
        </w:rPr>
        <w:t>Profile</w:t>
      </w:r>
      <w:r>
        <w:t xml:space="preserve"> as the identity root, </w:t>
      </w:r>
      <w:r>
        <w:rPr>
          <w:rFonts w:ascii="Consolas" w:hAnsi="Consolas"/>
          <w:sz w:val="21"/>
        </w:rPr>
        <w:t>ParentChildLink</w:t>
      </w:r>
      <w:r>
        <w:t xml:space="preserve"> as the many-to-many association that enforces family boundaries, and the two analytical chains that terminate in </w:t>
      </w:r>
      <w:r>
        <w:rPr>
          <w:rFonts w:ascii="Consolas" w:hAnsi="Consolas"/>
          <w:sz w:val="21"/>
        </w:rPr>
        <w:t>EngagementIndex</w:t>
      </w:r>
      <w:r>
        <w:t xml:space="preserve"> and </w:t>
      </w:r>
      <w:r>
        <w:rPr>
          <w:rFonts w:ascii="Consolas" w:hAnsi="Consolas"/>
          <w:sz w:val="21"/>
        </w:rPr>
        <w:t>Prediction</w:t>
      </w:r>
      <w:r>
        <w:t>.</w:t>
      </w:r>
    </w:p>
    <w:p>
      <w:pPr>
        <w:pStyle w:val="ListBullet"/>
        <w:spacing w:line="312" w:lineRule="auto" w:after="60"/>
      </w:pPr>
      <w:r>
        <w:rPr>
          <w:b/>
        </w:rPr>
        <w:t>`Profile` is the identity root.</w:t>
      </w:r>
      <w:r>
        <w:t xml:space="preserve"> It extends the authentication provider's user record one-to-one and carries the role. Every other domain class associates to </w:t>
      </w:r>
      <w:r>
        <w:rPr>
          <w:rFonts w:ascii="Consolas" w:hAnsi="Consolas"/>
          <w:sz w:val="21"/>
        </w:rPr>
        <w:t>Profile</w:t>
      </w:r>
      <w:r>
        <w:t>, so identity, role and data form a single chain and no orphan record can exist.</w:t>
      </w:r>
    </w:p>
    <w:p>
      <w:pPr>
        <w:pStyle w:val="ListBullet"/>
        <w:spacing w:line="312" w:lineRule="auto" w:after="60"/>
      </w:pPr>
      <w:r>
        <w:rPr>
          <w:b/>
        </w:rPr>
        <w:t>`ParentChildLink` is a first-class association class, not a foreign key.</w:t>
      </w:r>
      <w:r>
        <w:t xml:space="preserve"> It is a many-to-many join between two </w:t>
      </w:r>
      <w:r>
        <w:rPr>
          <w:rFonts w:ascii="Consolas" w:hAnsi="Consolas"/>
          <w:sz w:val="21"/>
        </w:rPr>
        <w:t>Profile</w:t>
      </w:r>
      <w:r>
        <w:t xml:space="preserve"> instances with a uniqueness constraint on the pair, because a child may have several guardians and a guardian several children. Modelling it as an entity rather than as a column is what makes the ownership check of Section 5.2.6 expressible as a single query, and it is therefore the linchpin of family-boundary authorisation.</w:t>
      </w:r>
    </w:p>
    <w:p>
      <w:pPr>
        <w:pStyle w:val="ListBullet"/>
        <w:spacing w:line="312" w:lineRule="auto" w:after="60"/>
      </w:pPr>
      <w:r>
        <w:rPr>
          <w:b/>
        </w:rPr>
        <w:t>Two analytical chains converge on the predictor.</w:t>
      </w:r>
      <w:r>
        <w:t xml:space="preserve"> The behavioural-academic chain runs </w:t>
      </w:r>
      <w:r>
        <w:rPr>
          <w:rFonts w:ascii="Consolas" w:hAnsi="Consolas"/>
          <w:sz w:val="21"/>
        </w:rPr>
        <w:t>StudentActivity</w:t>
      </w:r>
      <w:r>
        <w:t xml:space="preserve"> + </w:t>
      </w:r>
      <w:r>
        <w:rPr>
          <w:rFonts w:ascii="Consolas" w:hAnsi="Consolas"/>
          <w:sz w:val="21"/>
        </w:rPr>
        <w:t>QuizAttempt</w:t>
      </w:r>
      <w:r>
        <w:t xml:space="preserve"> + </w:t>
      </w:r>
      <w:r>
        <w:rPr>
          <w:rFonts w:ascii="Consolas" w:hAnsi="Consolas"/>
          <w:sz w:val="21"/>
        </w:rPr>
        <w:t>AcademicRecord</w:t>
      </w:r>
      <w:r>
        <w:t xml:space="preserve"> → feature vector; the parental chain runs </w:t>
      </w:r>
      <w:r>
        <w:rPr>
          <w:rFonts w:ascii="Consolas" w:hAnsi="Consolas"/>
          <w:sz w:val="21"/>
        </w:rPr>
        <w:t>MonitoringSession</w:t>
      </w:r>
      <w:r>
        <w:t xml:space="preserve"> → </w:t>
      </w:r>
      <w:r>
        <w:rPr>
          <w:rFonts w:ascii="Consolas" w:hAnsi="Consolas"/>
          <w:sz w:val="21"/>
        </w:rPr>
        <w:t>AttentionScore</w:t>
      </w:r>
      <w:r>
        <w:t xml:space="preserve"> → </w:t>
      </w:r>
      <w:r>
        <w:rPr>
          <w:rFonts w:ascii="Consolas" w:hAnsi="Consolas"/>
          <w:sz w:val="21"/>
        </w:rPr>
        <w:t>EngagementIndex</w:t>
      </w:r>
      <w:r>
        <w:t xml:space="preserve"> → feature vector. </w:t>
      </w:r>
      <w:r>
        <w:rPr>
          <w:rFonts w:ascii="Consolas" w:hAnsi="Consolas"/>
          <w:sz w:val="21"/>
        </w:rPr>
        <w:t>EngagementIndex</w:t>
      </w:r>
      <w:r>
        <w:t xml:space="preserve"> is deliberately dual-purpose — a product surface the parent sees </w:t>
      </w:r>
      <w:r>
        <w:rPr>
          <w:i/>
        </w:rPr>
        <w:t>and</w:t>
      </w:r>
      <w:r>
        <w:t xml:space="preserve"> the source of three model features — which is why its computation must be transparent (Section 2.5.2d).</w:t>
      </w:r>
    </w:p>
    <w:p>
      <w:r>
        <w:t>The physical realisation is 17 relations. Figure 4.3 gives the entity-relationship model with keys, attributes and cardinalities.</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4.3 — export of  er_diagram.drawio  ]</w:t>
      </w:r>
    </w:p>
    <w:p>
      <w:pPr>
        <w:pStyle w:val="Caption"/>
      </w:pPr>
      <w:r>
        <w:rPr>
          <w:b/>
        </w:rPr>
        <w:t xml:space="preserve">Figure 4.3: </w:t>
      </w:r>
      <w:r>
        <w:t>Entity-relationship diagram — 17 relations with primary keys, foreign keys and cardinalities. Row-level security is enabled on every relation; relations shaded as API-only carry no client-readable policy.</w:t>
      </w:r>
    </w:p>
    <w:p>
      <w:pPr>
        <w:pStyle w:val="Heading3"/>
      </w:pPr>
      <w:r>
        <w:t>4.4.3 Activity Diagram</w:t>
      </w:r>
    </w:p>
    <w:p>
      <w:r>
        <w:t>Figure 4.4 models the parental monitoring session as an activity, with the concurrent camera and focus-guard regions that run alongside the parent's navigation. It is the clearest single view of the contribution, because it shows the three concurrent flows that a conventional portal does not have: the parent's navigation, the per-frame perception loop, and the interruption detector.</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4.4 — export of  activity_diagram.drawio  ]</w:t>
      </w:r>
    </w:p>
    <w:p>
      <w:pPr>
        <w:pStyle w:val="Caption"/>
      </w:pPr>
      <w:r>
        <w:rPr>
          <w:b/>
        </w:rPr>
        <w:t xml:space="preserve">Figure 4.4: </w:t>
      </w:r>
      <w:r>
        <w:t>Activity diagram — parental monitoring session with concurrent regions for consent, the per-frame perception loop (liveness gate, eyes-on-screen decision, debounced accumulation), periodic persistence, delta attribution at session boundaries, and monitoring-interruption detection.</w:t>
      </w:r>
    </w:p>
    <w:p>
      <w:pPr>
        <w:pStyle w:val="Heading3"/>
      </w:pPr>
      <w:r>
        <w:t>4.4.4 Sequence Diagrams</w:t>
      </w:r>
    </w:p>
    <w:p>
      <w:r>
        <w:t>Three sequence models are given, each mapped to a use case. They were selected because each exposes an ordering constraint that is not evident from the activity or class models.</w:t>
      </w:r>
    </w:p>
    <w:p>
      <w:r>
        <w:rPr>
          <w:b/>
        </w:rPr>
        <w:t>Figure 4.5 (UC-09, UC-11) — session-long attention with delta attribution.</w:t>
      </w:r>
      <w:r>
        <w:t xml:space="preserve"> The critical ordering is that the delta must be flushed to the </w:t>
      </w:r>
      <w:r>
        <w:rPr>
          <w:i/>
        </w:rPr>
        <w:t>outgoing</w:t>
      </w:r>
      <w:r>
        <w:t xml:space="preserve"> session </w:t>
      </w:r>
      <w:r>
        <w:rPr>
          <w:b/>
        </w:rPr>
        <w:t>before</w:t>
      </w:r>
      <w:r>
        <w:t xml:space="preserve"> the incoming session is opened and the baseline rebased; reversing those two steps would attribute one child's attention to another. The diagram also shows the periodic save that makes the reading survive logout — the constraint discussed in Section 5.2.2.</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4.5 — export of  sequence_attention.drawio  ]</w:t>
      </w:r>
    </w:p>
    <w:p>
      <w:pPr>
        <w:pStyle w:val="Caption"/>
      </w:pPr>
      <w:r>
        <w:rPr>
          <w:b/>
        </w:rPr>
        <w:t xml:space="preserve">Figure 4.5: </w:t>
      </w:r>
      <w:r>
        <w:t>Sequence diagram (UC-09, UC-11) — session-long camera lifecycle: consent, liveness gate, per-frame accumulation, periodic persistence, delta flush on child switch, and final flush before token invalidation at logout.</w:t>
      </w:r>
    </w:p>
    <w:p>
      <w:r>
        <w:rPr>
          <w:b/>
        </w:rPr>
        <w:t>Figure 4.6 (UC-14) — explainable risk prediction.</w:t>
      </w:r>
      <w:r>
        <w:t xml:space="preserve"> The ordering constraint here is that the feature vector must be assembled in the frozen order carried by the model's metadata sidecar, not in any order convenient to the caller, and that the guardian notification is conditional on a band having </w:t>
      </w:r>
      <w:r>
        <w:rPr>
          <w:i/>
        </w:rPr>
        <w:t>worsened</w:t>
      </w:r>
      <w:r>
        <w:t>, evaluated against the previously stored prediction.</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4.6 — export of  sequence_prediction.drawio  ]</w:t>
      </w:r>
    </w:p>
    <w:p>
      <w:pPr>
        <w:pStyle w:val="Caption"/>
      </w:pPr>
      <w:r>
        <w:rPr>
          <w:b/>
        </w:rPr>
        <w:t xml:space="preserve">Figure 4.6: </w:t>
      </w:r>
      <w:r>
        <w:t>Sequence diagram (UC-14) — batch risk prediction: role guard, per-child feature assembly in the frozen order, probability inference, global-importance explanation, persistence, and conditional guardian notification on band deterioration only.</w:t>
      </w:r>
    </w:p>
    <w:p>
      <w:r>
        <w:rPr>
          <w:b/>
        </w:rPr>
        <w:t>Figure 4.7 (UC-08, UC-05) — quiz submission and deferred notification.</w:t>
      </w:r>
      <w:r>
        <w:t xml:space="preserve"> The constraint is that the guardian notification must be withheld until short answers are graded, so that no misleading partial score is ever announced.</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4.7 — export of  sequence_quiz_grading.drawio  ]</w:t>
      </w:r>
    </w:p>
    <w:p>
      <w:pPr>
        <w:pStyle w:val="Caption"/>
      </w:pPr>
      <w:r>
        <w:rPr>
          <w:b/>
        </w:rPr>
        <w:t xml:space="preserve">Figure 4.7: </w:t>
      </w:r>
      <w:r>
        <w:t>Sequence diagram (UC-08, UC-05) — quiz submission with MCQ auto-grading, suppression of the result notification while short answers remain unmarked, administrator grading, score recomputation, and deferred fan-out to all linked guardians.</w:t>
      </w:r>
    </w:p>
    <w:p>
      <w:pPr>
        <w:pStyle w:val="Heading3"/>
      </w:pPr>
      <w:r>
        <w:t>4.4.5 Deployment Diagram</w:t>
      </w:r>
    </w:p>
    <w:p>
      <w:r>
        <w:t xml:space="preserve">Figure 4.8 gives the deployment view, which is included because the </w:t>
      </w:r>
      <w:r>
        <w:rPr>
          <w:b/>
        </w:rPr>
        <w:t>trust boundary is the central architectural claim of this dissertation</w:t>
      </w:r>
      <w:r>
        <w:t xml:space="preserve"> and only a deployment model shows where it falls. Three nodes participate: the parent's device, which hosts the single-page application </w:t>
      </w:r>
      <w:r>
        <w:rPr>
          <w:i/>
        </w:rPr>
        <w:t>and</w:t>
      </w:r>
      <w:r>
        <w:t xml:space="preserve"> the entire perception pipeline including the pre-trained model; the managed backend-as-a-service node providing authentication, the database and private object storage; and the application-server node hosting the API and the machine-learning package.</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4.8 — export of  deployment_diagram.drawio  ]</w:t>
      </w:r>
    </w:p>
    <w:p>
      <w:pPr>
        <w:pStyle w:val="Caption"/>
      </w:pPr>
      <w:r>
        <w:rPr>
          <w:b/>
        </w:rPr>
        <w:t xml:space="preserve">Figure 4.8: </w:t>
      </w:r>
      <w:r>
        <w:t>Deployment diagram — three nodes and the artefacts on each, with the on-device trust boundary marked. Video frames exist only inside the browser node; the only camera-derived data crossing the boundary is three integers per save.</w:t>
      </w:r>
    </w:p>
    <w:p>
      <w:pPr>
        <w:pStyle w:val="Heading2"/>
      </w:pPr>
      <w:r>
        <w:t>4.5 Proposed System Architecture</w:t>
      </w:r>
    </w:p>
    <w:p>
      <w:r>
        <w:t xml:space="preserve">Figure 4.9 presents the proposed architecture. It is a single-page client addressing </w:t>
      </w:r>
      <w:r>
        <w:rPr>
          <w:b/>
        </w:rPr>
        <w:t>two server-side authorities</w:t>
      </w:r>
      <w:r>
        <w:t>, bridged by one credential.</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4.9 — export of  system_architecture.drawio  ]</w:t>
      </w:r>
    </w:p>
    <w:p>
      <w:pPr>
        <w:pStyle w:val="Caption"/>
      </w:pPr>
      <w:r>
        <w:rPr>
          <w:b/>
        </w:rPr>
        <w:t xml:space="preserve">Figure 4.9: </w:t>
      </w:r>
      <w:r>
        <w:t>Proposed system architecture — browser tier with the client-side perception pipeline, the managed BaaS tier (authentication, database, storage) and the application tier (routers, services, ML package), bridged by the Supabase JWT. Row-level security is the backstop; all role and ownership authorisation runs in the application tier under the service-role key.</w:t>
      </w:r>
    </w:p>
    <w:p>
      <w:r>
        <w:t>Five architectural properties define the design:</w:t>
      </w:r>
    </w:p>
    <w:p>
      <w:pPr>
        <w:pStyle w:val="ListNumber"/>
        <w:spacing w:line="312" w:lineRule="auto" w:after="60"/>
      </w:pPr>
      <w:r>
        <w:rPr>
          <w:b/>
        </w:rPr>
        <w:t>Two backends, one credential.</w:t>
      </w:r>
      <w:r>
        <w:t xml:space="preserve"> The managed platform issues a JSON Web Token on authentication. The browser presents that same token as a bearer credential to the application API, which verifies it against the platform's JWKS endpoint using asymmetric keys rather than a shared secret. The token therefore bridges the two authorities without either needing to trust the other's session state.</w:t>
      </w:r>
    </w:p>
    <w:p>
      <w:pPr>
        <w:pStyle w:val="ListNumber"/>
        <w:spacing w:line="312" w:lineRule="auto" w:after="60"/>
      </w:pPr>
      <w:r>
        <w:rPr>
          <w:b/>
        </w:rPr>
        <w:t>Identity from the token, authorisation role from the database.</w:t>
      </w:r>
      <w:r>
        <w:t xml:space="preserve"> The token establishes </w:t>
      </w:r>
      <w:r>
        <w:rPr>
          <w:i/>
        </w:rPr>
        <w:t>who</w:t>
      </w:r>
      <w:r>
        <w:t xml:space="preserve"> the caller is; the caller's role is then read from the </w:t>
      </w:r>
      <w:r>
        <w:rPr>
          <w:rFonts w:ascii="Consolas" w:hAnsi="Consolas"/>
          <w:sz w:val="21"/>
        </w:rPr>
        <w:t>profiles</w:t>
      </w:r>
      <w:r>
        <w:t xml:space="preserve"> relation. Roles are consequently revocable without token rotation, and a stale or tampered claim cannot elevate privilege.</w:t>
      </w:r>
    </w:p>
    <w:p>
      <w:pPr>
        <w:pStyle w:val="ListNumber"/>
        <w:spacing w:line="312" w:lineRule="auto" w:after="60"/>
      </w:pPr>
      <w:r>
        <w:rPr>
          <w:b/>
        </w:rPr>
        <w:t>The RLS-versus-API rule.</w:t>
      </w:r>
      <w:r>
        <w:t xml:space="preserve"> Row-level security is enabled on all 17 relations, so nothing is readable by default. A small number of harmless reads — a user's own profile row, their own links, and the shared content catalogue — have policies and are fetched directly. Every sensitive relation has </w:t>
      </w:r>
      <w:r>
        <w:rPr>
          <w:b/>
        </w:rPr>
        <w:t>RLS on and no policy at all</w:t>
      </w:r>
      <w:r>
        <w:t>, making it unreachable from the client by construction; it can only be read through the API, which holds the service-role key and applies role and ownership checks itself. This yields one testable locus of authorisation logic behind a database that fails closed.</w:t>
      </w:r>
    </w:p>
    <w:p>
      <w:pPr>
        <w:pStyle w:val="ListNumber"/>
        <w:spacing w:line="312" w:lineRule="auto" w:after="60"/>
      </w:pPr>
      <w:r>
        <w:rPr>
          <w:b/>
        </w:rPr>
        <w:t>A three-tier application layering.</w:t>
      </w:r>
      <w:r>
        <w:t xml:space="preserve"> Routers form the HTTP surface and hold the role and ownership guards; services hold domain logic such as notification fan-out and deduplication; the ML package holds the predictor and the engagement formula; a single accessor provides the database client. Every request follows the same path — CORS, route, authentication dependency, role guard, ownership guard, query, optional service or model call, response.</w:t>
      </w:r>
    </w:p>
    <w:p>
      <w:pPr>
        <w:pStyle w:val="ListNumber"/>
        <w:spacing w:line="312" w:lineRule="auto" w:after="60"/>
      </w:pPr>
      <w:r>
        <w:rPr>
          <w:b/>
        </w:rPr>
        <w:t>The perception pipeline is a client-tier component, deliberately.</w:t>
      </w:r>
      <w:r>
        <w:t xml:space="preserve"> The face landmarker and all gaze geometry execute in the browser. This is the property that makes the privacy claim architectural rather than procedural: the server is not trusted with video because the server is never </w:t>
      </w:r>
      <w:r>
        <w:rPr>
          <w:i/>
        </w:rPr>
        <w:t>offered</w:t>
      </w:r>
      <w:r>
        <w:t xml:space="preserve"> video.</w:t>
      </w:r>
    </w:p>
    <w:p>
      <w:pPr>
        <w:pStyle w:val="Heading2"/>
      </w:pPr>
      <w:r>
        <w:t>4.6 Functional and Non-Functional Requirements</w:t>
      </w:r>
    </w:p>
    <w:p>
      <w:r>
        <w:t>Requirements are prioritised by MoSCoW and each carries a verification method, so Chapter 6 can be audited directly against this section.</w:t>
      </w:r>
    </w:p>
    <w:p>
      <w:pPr>
        <w:pStyle w:val="Caption"/>
        <w:spacing w:before="160"/>
        <w:jc w:val="left"/>
      </w:pPr>
      <w:r>
        <w:rPr>
          <w:b/>
        </w:rPr>
        <w:t>Table 4.8</w:t>
      </w:r>
      <w:r>
        <w:t xml:space="preserve">  Functional requirements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792"/>
            <w:shd w:val="clear" w:fill="E8E8E8"/>
          </w:tcPr>
          <w:p>
            <w:pPr>
              <w:spacing w:line="240" w:lineRule="auto" w:after="40"/>
            </w:pPr>
            <w:r/>
            <w:r>
              <w:rPr>
                <w:rFonts w:ascii="Times New Roman" w:hAnsi="Times New Roman"/>
                <w:b/>
                <w:sz w:val="18"/>
              </w:rPr>
              <w:t>ID</w:t>
            </w:r>
          </w:p>
        </w:tc>
        <w:tc>
          <w:tcPr>
            <w:tcW w:type="dxa" w:w="6264"/>
            <w:shd w:val="clear" w:fill="E8E8E8"/>
          </w:tcPr>
          <w:p>
            <w:pPr>
              <w:spacing w:line="240" w:lineRule="auto" w:after="40"/>
            </w:pPr>
            <w:r/>
            <w:r>
              <w:rPr>
                <w:rFonts w:ascii="Times New Roman" w:hAnsi="Times New Roman"/>
                <w:b/>
                <w:sz w:val="18"/>
              </w:rPr>
              <w:t>Requirement</w:t>
            </w:r>
          </w:p>
        </w:tc>
        <w:tc>
          <w:tcPr>
            <w:tcW w:type="dxa" w:w="1008"/>
            <w:shd w:val="clear" w:fill="E8E8E8"/>
          </w:tcPr>
          <w:p>
            <w:pPr>
              <w:spacing w:line="240" w:lineRule="auto" w:after="40"/>
            </w:pPr>
            <w:r/>
            <w:r>
              <w:rPr>
                <w:rFonts w:ascii="Times New Roman" w:hAnsi="Times New Roman"/>
                <w:b/>
                <w:sz w:val="18"/>
              </w:rPr>
              <w:t>Priority</w:t>
            </w:r>
          </w:p>
        </w:tc>
        <w:tc>
          <w:tcPr>
            <w:tcW w:type="dxa" w:w="1728"/>
            <w:shd w:val="clear" w:fill="E8E8E8"/>
          </w:tcPr>
          <w:p>
            <w:pPr>
              <w:spacing w:line="240" w:lineRule="auto" w:after="40"/>
            </w:pPr>
            <w:r/>
            <w:r>
              <w:rPr>
                <w:rFonts w:ascii="Times New Roman" w:hAnsi="Times New Roman"/>
                <w:b/>
                <w:sz w:val="18"/>
              </w:rPr>
              <w:t>Verification</w:t>
            </w:r>
          </w:p>
        </w:tc>
      </w:tr>
      <w:tr>
        <w:tc>
          <w:tcPr>
            <w:tcW w:type="dxa" w:w="792"/>
          </w:tcPr>
          <w:p>
            <w:pPr>
              <w:spacing w:line="240" w:lineRule="auto" w:after="40"/>
            </w:pPr>
            <w:r>
              <w:rPr>
                <w:rFonts w:ascii="Times New Roman" w:hAnsi="Times New Roman"/>
                <w:sz w:val="18"/>
              </w:rPr>
            </w:r>
            <w:r>
              <w:rPr>
                <w:rFonts w:ascii="Times New Roman" w:hAnsi="Times New Roman"/>
                <w:sz w:val="18"/>
              </w:rPr>
              <w:t>FR-01</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provision accounts and assign one of three roles; self-signup shall not be available.</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TC-01</w:t>
            </w:r>
          </w:p>
        </w:tc>
      </w:tr>
      <w:tr>
        <w:tc>
          <w:tcPr>
            <w:tcW w:type="dxa" w:w="792"/>
          </w:tcPr>
          <w:p>
            <w:pPr>
              <w:spacing w:line="240" w:lineRule="auto" w:after="40"/>
            </w:pPr>
            <w:r>
              <w:rPr>
                <w:rFonts w:ascii="Times New Roman" w:hAnsi="Times New Roman"/>
                <w:sz w:val="18"/>
              </w:rPr>
            </w:r>
            <w:r>
              <w:rPr>
                <w:rFonts w:ascii="Times New Roman" w:hAnsi="Times New Roman"/>
                <w:sz w:val="18"/>
              </w:rPr>
              <w:t>FR-02</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create and remove parent–child links.</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TC-01</w:t>
            </w:r>
          </w:p>
        </w:tc>
      </w:tr>
      <w:tr>
        <w:tc>
          <w:tcPr>
            <w:tcW w:type="dxa" w:w="792"/>
          </w:tcPr>
          <w:p>
            <w:pPr>
              <w:spacing w:line="240" w:lineRule="auto" w:after="40"/>
            </w:pPr>
            <w:r>
              <w:rPr>
                <w:rFonts w:ascii="Times New Roman" w:hAnsi="Times New Roman"/>
                <w:sz w:val="18"/>
              </w:rPr>
            </w:r>
            <w:r>
              <w:rPr>
                <w:rFonts w:ascii="Times New Roman" w:hAnsi="Times New Roman"/>
                <w:sz w:val="18"/>
              </w:rPr>
              <w:t>FR-03</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upload materials, videos and exam papers to private storage, served by time-limited signed URL.</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TC-02</w:t>
            </w:r>
          </w:p>
        </w:tc>
      </w:tr>
      <w:tr>
        <w:tc>
          <w:tcPr>
            <w:tcW w:type="dxa" w:w="792"/>
          </w:tcPr>
          <w:p>
            <w:pPr>
              <w:spacing w:line="240" w:lineRule="auto" w:after="40"/>
            </w:pPr>
            <w:r>
              <w:rPr>
                <w:rFonts w:ascii="Times New Roman" w:hAnsi="Times New Roman"/>
                <w:sz w:val="18"/>
              </w:rPr>
            </w:r>
            <w:r>
              <w:rPr>
                <w:rFonts w:ascii="Times New Roman" w:hAnsi="Times New Roman"/>
                <w:sz w:val="18"/>
              </w:rPr>
              <w:t>FR-04</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build quizzes with auto-graded MCQ and manually graded short-answer items.</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TC-03</w:t>
            </w:r>
          </w:p>
        </w:tc>
      </w:tr>
      <w:tr>
        <w:tc>
          <w:tcPr>
            <w:tcW w:type="dxa" w:w="792"/>
          </w:tcPr>
          <w:p>
            <w:pPr>
              <w:spacing w:line="240" w:lineRule="auto" w:after="40"/>
            </w:pPr>
            <w:r>
              <w:rPr>
                <w:rFonts w:ascii="Times New Roman" w:hAnsi="Times New Roman"/>
                <w:sz w:val="18"/>
              </w:rPr>
            </w:r>
            <w:r>
              <w:rPr>
                <w:rFonts w:ascii="Times New Roman" w:hAnsi="Times New Roman"/>
                <w:sz w:val="18"/>
              </w:rPr>
              <w:t>FR-05</w:t>
            </w:r>
          </w:p>
        </w:tc>
        <w:tc>
          <w:tcPr>
            <w:tcW w:type="dxa" w:w="6264"/>
          </w:tcPr>
          <w:p>
            <w:pPr>
              <w:spacing w:line="240" w:lineRule="auto" w:after="40"/>
            </w:pPr>
            <w:r>
              <w:rPr>
                <w:rFonts w:ascii="Times New Roman" w:hAnsi="Times New Roman"/>
                <w:sz w:val="18"/>
              </w:rPr>
            </w:r>
            <w:r>
              <w:rPr>
                <w:rFonts w:ascii="Times New Roman" w:hAnsi="Times New Roman"/>
                <w:sz w:val="18"/>
              </w:rPr>
              <w:t>Children shall browse subjects, view materials in-app and watch videos with watch-percentage logging.</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TC-04</w:t>
            </w:r>
          </w:p>
        </w:tc>
      </w:tr>
      <w:tr>
        <w:tc>
          <w:tcPr>
            <w:tcW w:type="dxa" w:w="792"/>
          </w:tcPr>
          <w:p>
            <w:pPr>
              <w:spacing w:line="240" w:lineRule="auto" w:after="40"/>
            </w:pPr>
            <w:r>
              <w:rPr>
                <w:rFonts w:ascii="Times New Roman" w:hAnsi="Times New Roman"/>
                <w:sz w:val="18"/>
              </w:rPr>
            </w:r>
            <w:r>
              <w:rPr>
                <w:rFonts w:ascii="Times New Roman" w:hAnsi="Times New Roman"/>
                <w:sz w:val="18"/>
              </w:rPr>
              <w:t>FR-06</w:t>
            </w:r>
          </w:p>
        </w:tc>
        <w:tc>
          <w:tcPr>
            <w:tcW w:type="dxa" w:w="6264"/>
          </w:tcPr>
          <w:p>
            <w:pPr>
              <w:spacing w:line="240" w:lineRule="auto" w:after="40"/>
            </w:pPr>
            <w:r>
              <w:rPr>
                <w:rFonts w:ascii="Times New Roman" w:hAnsi="Times New Roman"/>
                <w:sz w:val="18"/>
              </w:rPr>
            </w:r>
            <w:r>
              <w:rPr>
                <w:rFonts w:ascii="Times New Roman" w:hAnsi="Times New Roman"/>
                <w:sz w:val="18"/>
              </w:rPr>
              <w:t>The system shall withhold answer keys from the child role.</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TC-03, automated</w:t>
            </w:r>
          </w:p>
        </w:tc>
      </w:tr>
      <w:tr>
        <w:tc>
          <w:tcPr>
            <w:tcW w:type="dxa" w:w="792"/>
          </w:tcPr>
          <w:p>
            <w:pPr>
              <w:spacing w:line="240" w:lineRule="auto" w:after="40"/>
            </w:pPr>
            <w:r>
              <w:rPr>
                <w:rFonts w:ascii="Times New Roman" w:hAnsi="Times New Roman"/>
                <w:sz w:val="18"/>
              </w:rPr>
            </w:r>
            <w:r>
              <w:rPr>
                <w:rFonts w:ascii="Times New Roman" w:hAnsi="Times New Roman"/>
                <w:sz w:val="18"/>
              </w:rPr>
              <w:t>FR-07</w:t>
            </w:r>
          </w:p>
        </w:tc>
        <w:tc>
          <w:tcPr>
            <w:tcW w:type="dxa" w:w="6264"/>
          </w:tcPr>
          <w:p>
            <w:pPr>
              <w:spacing w:line="240" w:lineRule="auto" w:after="40"/>
            </w:pPr>
            <w:r>
              <w:rPr>
                <w:rFonts w:ascii="Times New Roman" w:hAnsi="Times New Roman"/>
                <w:sz w:val="18"/>
              </w:rPr>
            </w:r>
            <w:r>
              <w:rPr>
                <w:rFonts w:ascii="Times New Roman" w:hAnsi="Times New Roman"/>
                <w:sz w:val="18"/>
              </w:rPr>
              <w:t>The system shall log every view, download, video-watch, quiz-start and quiz-submit event.</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TC-04</w:t>
            </w:r>
          </w:p>
        </w:tc>
      </w:tr>
      <w:tr>
        <w:tc>
          <w:tcPr>
            <w:tcW w:type="dxa" w:w="792"/>
          </w:tcPr>
          <w:p>
            <w:pPr>
              <w:spacing w:line="240" w:lineRule="auto" w:after="40"/>
            </w:pPr>
            <w:r>
              <w:rPr>
                <w:rFonts w:ascii="Times New Roman" w:hAnsi="Times New Roman"/>
                <w:sz w:val="18"/>
              </w:rPr>
            </w:r>
            <w:r>
              <w:rPr>
                <w:rFonts w:ascii="Times New Roman" w:hAnsi="Times New Roman"/>
                <w:sz w:val="18"/>
              </w:rPr>
              <w:t>FR-08</w:t>
            </w:r>
          </w:p>
        </w:tc>
        <w:tc>
          <w:tcPr>
            <w:tcW w:type="dxa" w:w="6264"/>
          </w:tcPr>
          <w:p>
            <w:pPr>
              <w:spacing w:line="240" w:lineRule="auto" w:after="40"/>
            </w:pPr>
            <w:r>
              <w:rPr>
                <w:rFonts w:ascii="Times New Roman" w:hAnsi="Times New Roman"/>
                <w:sz w:val="18"/>
              </w:rPr>
            </w:r>
            <w:r>
              <w:rPr>
                <w:rFonts w:ascii="Times New Roman" w:hAnsi="Times New Roman"/>
                <w:sz w:val="18"/>
              </w:rPr>
              <w:t>MCQ responses shall be auto-graded on submission; short answers shall be flagged as awaiting grading.</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Automated (6 tests)</w:t>
            </w:r>
          </w:p>
        </w:tc>
      </w:tr>
      <w:tr>
        <w:tc>
          <w:tcPr>
            <w:tcW w:type="dxa" w:w="792"/>
          </w:tcPr>
          <w:p>
            <w:pPr>
              <w:spacing w:line="240" w:lineRule="auto" w:after="40"/>
            </w:pPr>
            <w:r>
              <w:rPr>
                <w:rFonts w:ascii="Times New Roman" w:hAnsi="Times New Roman"/>
                <w:sz w:val="18"/>
              </w:rPr>
            </w:r>
            <w:r>
              <w:rPr>
                <w:rFonts w:ascii="Times New Roman" w:hAnsi="Times New Roman"/>
                <w:sz w:val="18"/>
              </w:rPr>
              <w:t>FR-09</w:t>
            </w:r>
          </w:p>
        </w:tc>
        <w:tc>
          <w:tcPr>
            <w:tcW w:type="dxa" w:w="6264"/>
          </w:tcPr>
          <w:p>
            <w:pPr>
              <w:spacing w:line="240" w:lineRule="auto" w:after="40"/>
            </w:pPr>
            <w:r>
              <w:rPr>
                <w:rFonts w:ascii="Times New Roman" w:hAnsi="Times New Roman"/>
                <w:sz w:val="18"/>
              </w:rPr>
            </w:r>
            <w:r>
              <w:rPr>
                <w:rFonts w:ascii="Times New Roman" w:hAnsi="Times New Roman"/>
                <w:sz w:val="18"/>
              </w:rPr>
              <w:t>The system shall not notify guardians of a result until all items are graded.</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Automated</w:t>
            </w:r>
          </w:p>
        </w:tc>
      </w:tr>
      <w:tr>
        <w:tc>
          <w:tcPr>
            <w:tcW w:type="dxa" w:w="792"/>
          </w:tcPr>
          <w:p>
            <w:pPr>
              <w:spacing w:line="240" w:lineRule="auto" w:after="40"/>
            </w:pPr>
            <w:r>
              <w:rPr>
                <w:rFonts w:ascii="Times New Roman" w:hAnsi="Times New Roman"/>
                <w:sz w:val="18"/>
              </w:rPr>
            </w:r>
            <w:r>
              <w:rPr>
                <w:rFonts w:ascii="Times New Roman" w:hAnsi="Times New Roman"/>
                <w:sz w:val="18"/>
              </w:rPr>
              <w:t>FR-10</w:t>
            </w:r>
          </w:p>
        </w:tc>
        <w:tc>
          <w:tcPr>
            <w:tcW w:type="dxa" w:w="6264"/>
          </w:tcPr>
          <w:p>
            <w:pPr>
              <w:spacing w:line="240" w:lineRule="auto" w:after="40"/>
            </w:pPr>
            <w:r>
              <w:rPr>
                <w:rFonts w:ascii="Times New Roman" w:hAnsi="Times New Roman"/>
                <w:sz w:val="18"/>
              </w:rPr>
            </w:r>
            <w:r>
              <w:rPr>
                <w:rFonts w:ascii="Times New Roman" w:hAnsi="Times New Roman"/>
                <w:sz w:val="18"/>
              </w:rPr>
              <w:t>Parents shall view only linked children's data; any other access shall return 403.</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TC-05, automated</w:t>
            </w:r>
          </w:p>
        </w:tc>
      </w:tr>
      <w:tr>
        <w:tc>
          <w:tcPr>
            <w:tcW w:type="dxa" w:w="792"/>
          </w:tcPr>
          <w:p>
            <w:pPr>
              <w:spacing w:line="240" w:lineRule="auto" w:after="40"/>
            </w:pPr>
            <w:r>
              <w:rPr>
                <w:rFonts w:ascii="Times New Roman" w:hAnsi="Times New Roman"/>
                <w:sz w:val="18"/>
              </w:rPr>
            </w:r>
            <w:r>
              <w:rPr>
                <w:rFonts w:ascii="Times New Roman" w:hAnsi="Times New Roman"/>
                <w:sz w:val="18"/>
              </w:rPr>
              <w:t>FR-11</w:t>
            </w:r>
          </w:p>
        </w:tc>
        <w:tc>
          <w:tcPr>
            <w:tcW w:type="dxa" w:w="6264"/>
          </w:tcPr>
          <w:p>
            <w:pPr>
              <w:spacing w:line="240" w:lineRule="auto" w:after="40"/>
            </w:pPr>
            <w:r>
              <w:rPr>
                <w:rFonts w:ascii="Times New Roman" w:hAnsi="Times New Roman"/>
                <w:sz w:val="18"/>
              </w:rPr>
            </w:r>
            <w:r>
              <w:rPr>
                <w:rFonts w:ascii="Times New Roman" w:hAnsi="Times New Roman"/>
                <w:sz w:val="18"/>
              </w:rPr>
              <w:t>Selecting a child shall open a monitoring session; navigation shall increment pages viewed and history checks; switching or signing out shall close it.</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TC-06</w:t>
            </w:r>
          </w:p>
        </w:tc>
      </w:tr>
      <w:tr>
        <w:tc>
          <w:tcPr>
            <w:tcW w:type="dxa" w:w="792"/>
          </w:tcPr>
          <w:p>
            <w:pPr>
              <w:spacing w:line="240" w:lineRule="auto" w:after="40"/>
            </w:pPr>
            <w:r>
              <w:rPr>
                <w:rFonts w:ascii="Times New Roman" w:hAnsi="Times New Roman"/>
                <w:sz w:val="18"/>
              </w:rPr>
            </w:r>
            <w:r>
              <w:rPr>
                <w:rFonts w:ascii="Times New Roman" w:hAnsi="Times New Roman"/>
                <w:sz w:val="18"/>
              </w:rPr>
              <w:t>FR-12</w:t>
            </w:r>
          </w:p>
        </w:tc>
        <w:tc>
          <w:tcPr>
            <w:tcW w:type="dxa" w:w="6264"/>
          </w:tcPr>
          <w:p>
            <w:pPr>
              <w:spacing w:line="240" w:lineRule="auto" w:after="40"/>
            </w:pPr>
            <w:r>
              <w:rPr>
                <w:rFonts w:ascii="Times New Roman" w:hAnsi="Times New Roman"/>
                <w:sz w:val="18"/>
              </w:rPr>
            </w:r>
            <w:r>
              <w:rPr>
                <w:rFonts w:ascii="Times New Roman" w:hAnsi="Times New Roman"/>
                <w:sz w:val="18"/>
              </w:rPr>
              <w:t>The system shall request camera consent once per login, with a full disclosure and a functional decline path.</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TC-07</w:t>
            </w:r>
          </w:p>
        </w:tc>
      </w:tr>
      <w:tr>
        <w:tc>
          <w:tcPr>
            <w:tcW w:type="dxa" w:w="792"/>
          </w:tcPr>
          <w:p>
            <w:pPr>
              <w:spacing w:line="240" w:lineRule="auto" w:after="40"/>
            </w:pPr>
            <w:r>
              <w:rPr>
                <w:rFonts w:ascii="Times New Roman" w:hAnsi="Times New Roman"/>
                <w:sz w:val="18"/>
              </w:rPr>
            </w:r>
            <w:r>
              <w:rPr>
                <w:rFonts w:ascii="Times New Roman" w:hAnsi="Times New Roman"/>
                <w:sz w:val="18"/>
              </w:rPr>
              <w:t>FR-13</w:t>
            </w:r>
          </w:p>
        </w:tc>
        <w:tc>
          <w:tcPr>
            <w:tcW w:type="dxa" w:w="6264"/>
          </w:tcPr>
          <w:p>
            <w:pPr>
              <w:spacing w:line="240" w:lineRule="auto" w:after="40"/>
            </w:pPr>
            <w:r>
              <w:rPr>
                <w:rFonts w:ascii="Times New Roman" w:hAnsi="Times New Roman"/>
                <w:sz w:val="18"/>
              </w:rPr>
            </w:r>
            <w:r>
              <w:rPr>
                <w:rFonts w:ascii="Times New Roman" w:hAnsi="Times New Roman"/>
                <w:sz w:val="18"/>
              </w:rPr>
              <w:t>The tracker shall confirm a live human by blink or deliberate head motion before accruing attention, and shall be retryable on timeout.</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TC-07</w:t>
            </w:r>
          </w:p>
        </w:tc>
      </w:tr>
      <w:tr>
        <w:tc>
          <w:tcPr>
            <w:tcW w:type="dxa" w:w="792"/>
          </w:tcPr>
          <w:p>
            <w:pPr>
              <w:spacing w:line="240" w:lineRule="auto" w:after="40"/>
            </w:pPr>
            <w:r>
              <w:rPr>
                <w:rFonts w:ascii="Times New Roman" w:hAnsi="Times New Roman"/>
                <w:sz w:val="18"/>
              </w:rPr>
            </w:r>
            <w:r>
              <w:rPr>
                <w:rFonts w:ascii="Times New Roman" w:hAnsi="Times New Roman"/>
                <w:sz w:val="18"/>
              </w:rPr>
              <w:t>FR-14</w:t>
            </w:r>
          </w:p>
        </w:tc>
        <w:tc>
          <w:tcPr>
            <w:tcW w:type="dxa" w:w="6264"/>
          </w:tcPr>
          <w:p>
            <w:pPr>
              <w:spacing w:line="240" w:lineRule="auto" w:after="40"/>
            </w:pPr>
            <w:r>
              <w:rPr>
                <w:rFonts w:ascii="Times New Roman" w:hAnsi="Times New Roman"/>
                <w:sz w:val="18"/>
              </w:rPr>
            </w:r>
            <w:r>
              <w:rPr>
                <w:rFonts w:ascii="Times New Roman" w:hAnsi="Times New Roman"/>
                <w:sz w:val="18"/>
              </w:rPr>
              <w:t>The tracker shall accrue attentive and total time from an eyes-on-screen decision, with a grace window for blinks and a cap on frame gaps.</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TC-08</w:t>
            </w:r>
          </w:p>
        </w:tc>
      </w:tr>
      <w:tr>
        <w:tc>
          <w:tcPr>
            <w:tcW w:type="dxa" w:w="792"/>
          </w:tcPr>
          <w:p>
            <w:pPr>
              <w:spacing w:line="240" w:lineRule="auto" w:after="40"/>
            </w:pPr>
            <w:r>
              <w:rPr>
                <w:rFonts w:ascii="Times New Roman" w:hAnsi="Times New Roman"/>
                <w:sz w:val="18"/>
              </w:rPr>
            </w:r>
            <w:r>
              <w:rPr>
                <w:rFonts w:ascii="Times New Roman" w:hAnsi="Times New Roman"/>
                <w:sz w:val="18"/>
              </w:rPr>
              <w:t>FR-15</w:t>
            </w:r>
          </w:p>
        </w:tc>
        <w:tc>
          <w:tcPr>
            <w:tcW w:type="dxa" w:w="6264"/>
          </w:tcPr>
          <w:p>
            <w:pPr>
              <w:spacing w:line="240" w:lineRule="auto" w:after="40"/>
            </w:pPr>
            <w:r>
              <w:rPr>
                <w:rFonts w:ascii="Times New Roman" w:hAnsi="Times New Roman"/>
                <w:sz w:val="18"/>
              </w:rPr>
            </w:r>
            <w:r>
              <w:rPr>
                <w:rFonts w:ascii="Times New Roman" w:hAnsi="Times New Roman"/>
                <w:sz w:val="18"/>
              </w:rPr>
              <w:t>Time while the portal is hidden shall count toward total but not attentive time.</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TC-08</w:t>
            </w:r>
          </w:p>
        </w:tc>
      </w:tr>
      <w:tr>
        <w:tc>
          <w:tcPr>
            <w:tcW w:type="dxa" w:w="792"/>
          </w:tcPr>
          <w:p>
            <w:pPr>
              <w:spacing w:line="240" w:lineRule="auto" w:after="40"/>
            </w:pPr>
            <w:r>
              <w:rPr>
                <w:rFonts w:ascii="Times New Roman" w:hAnsi="Times New Roman"/>
                <w:sz w:val="18"/>
              </w:rPr>
            </w:r>
            <w:r>
              <w:rPr>
                <w:rFonts w:ascii="Times New Roman" w:hAnsi="Times New Roman"/>
                <w:sz w:val="18"/>
              </w:rPr>
              <w:t>FR-16</w:t>
            </w:r>
          </w:p>
        </w:tc>
        <w:tc>
          <w:tcPr>
            <w:tcW w:type="dxa" w:w="6264"/>
          </w:tcPr>
          <w:p>
            <w:pPr>
              <w:spacing w:line="240" w:lineRule="auto" w:after="40"/>
            </w:pPr>
            <w:r>
              <w:rPr>
                <w:rFonts w:ascii="Times New Roman" w:hAnsi="Times New Roman"/>
                <w:sz w:val="18"/>
              </w:rPr>
            </w:r>
            <w:r>
              <w:rPr>
                <w:rFonts w:ascii="Times New Roman" w:hAnsi="Times New Roman"/>
                <w:sz w:val="18"/>
              </w:rPr>
              <w:t>Attention shall be attributed to the active child's session by delta accounting, with exactly one upserted record per session.</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TC-06, TC-08</w:t>
            </w:r>
          </w:p>
        </w:tc>
      </w:tr>
      <w:tr>
        <w:tc>
          <w:tcPr>
            <w:tcW w:type="dxa" w:w="792"/>
          </w:tcPr>
          <w:p>
            <w:pPr>
              <w:spacing w:line="240" w:lineRule="auto" w:after="40"/>
            </w:pPr>
            <w:r>
              <w:rPr>
                <w:rFonts w:ascii="Times New Roman" w:hAnsi="Times New Roman"/>
                <w:sz w:val="18"/>
              </w:rPr>
            </w:r>
            <w:r>
              <w:rPr>
                <w:rFonts w:ascii="Times New Roman" w:hAnsi="Times New Roman"/>
                <w:sz w:val="18"/>
              </w:rPr>
              <w:t>FR-17</w:t>
            </w:r>
          </w:p>
        </w:tc>
        <w:tc>
          <w:tcPr>
            <w:tcW w:type="dxa" w:w="6264"/>
          </w:tcPr>
          <w:p>
            <w:pPr>
              <w:spacing w:line="240" w:lineRule="auto" w:after="40"/>
            </w:pPr>
            <w:r>
              <w:rPr>
                <w:rFonts w:ascii="Times New Roman" w:hAnsi="Times New Roman"/>
                <w:sz w:val="18"/>
              </w:rPr>
            </w:r>
            <w:r>
              <w:rPr>
                <w:rFonts w:ascii="Times New Roman" w:hAnsi="Times New Roman"/>
                <w:sz w:val="18"/>
              </w:rPr>
              <w:t>The system shall transmit only attentive seconds, total seconds and the liveness outcome — never any frame or image.</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TC-09 (network inspection)</w:t>
            </w:r>
          </w:p>
        </w:tc>
      </w:tr>
      <w:tr>
        <w:tc>
          <w:tcPr>
            <w:tcW w:type="dxa" w:w="792"/>
          </w:tcPr>
          <w:p>
            <w:pPr>
              <w:spacing w:line="240" w:lineRule="auto" w:after="40"/>
            </w:pPr>
            <w:r>
              <w:rPr>
                <w:rFonts w:ascii="Times New Roman" w:hAnsi="Times New Roman"/>
                <w:sz w:val="18"/>
              </w:rPr>
            </w:r>
            <w:r>
              <w:rPr>
                <w:rFonts w:ascii="Times New Roman" w:hAnsi="Times New Roman"/>
                <w:sz w:val="18"/>
              </w:rPr>
              <w:t>FR-18</w:t>
            </w:r>
          </w:p>
        </w:tc>
        <w:tc>
          <w:tcPr>
            <w:tcW w:type="dxa" w:w="6264"/>
          </w:tcPr>
          <w:p>
            <w:pPr>
              <w:spacing w:line="240" w:lineRule="auto" w:after="40"/>
            </w:pPr>
            <w:r>
              <w:rPr>
                <w:rFonts w:ascii="Times New Roman" w:hAnsi="Times New Roman"/>
                <w:sz w:val="18"/>
              </w:rPr>
            </w:r>
            <w:r>
              <w:rPr>
                <w:rFonts w:ascii="Times New Roman" w:hAnsi="Times New Roman"/>
                <w:sz w:val="18"/>
              </w:rPr>
              <w:t>The system shall detect departure from the portal after a grace period, log the interruption with away seconds, and require acknowledgement on return.</w:t>
            </w:r>
          </w:p>
        </w:tc>
        <w:tc>
          <w:tcPr>
            <w:tcW w:type="dxa" w:w="1008"/>
          </w:tcPr>
          <w:p>
            <w:pPr>
              <w:spacing w:line="240" w:lineRule="auto" w:after="40"/>
            </w:pPr>
            <w:r>
              <w:rPr>
                <w:rFonts w:ascii="Times New Roman" w:hAnsi="Times New Roman"/>
                <w:sz w:val="18"/>
              </w:rPr>
            </w:r>
            <w:r>
              <w:rPr>
                <w:rFonts w:ascii="Times New Roman" w:hAnsi="Times New Roman"/>
                <w:sz w:val="18"/>
              </w:rPr>
              <w:t>Should</w:t>
            </w:r>
          </w:p>
        </w:tc>
        <w:tc>
          <w:tcPr>
            <w:tcW w:type="dxa" w:w="1728"/>
          </w:tcPr>
          <w:p>
            <w:pPr>
              <w:spacing w:line="240" w:lineRule="auto" w:after="40"/>
            </w:pPr>
            <w:r>
              <w:rPr>
                <w:rFonts w:ascii="Times New Roman" w:hAnsi="Times New Roman"/>
                <w:sz w:val="18"/>
              </w:rPr>
            </w:r>
            <w:r>
              <w:rPr>
                <w:rFonts w:ascii="Times New Roman" w:hAnsi="Times New Roman"/>
                <w:sz w:val="18"/>
              </w:rPr>
              <w:t>TC-10</w:t>
            </w:r>
          </w:p>
        </w:tc>
      </w:tr>
      <w:tr>
        <w:tc>
          <w:tcPr>
            <w:tcW w:type="dxa" w:w="792"/>
          </w:tcPr>
          <w:p>
            <w:pPr>
              <w:spacing w:line="240" w:lineRule="auto" w:after="40"/>
            </w:pPr>
            <w:r>
              <w:rPr>
                <w:rFonts w:ascii="Times New Roman" w:hAnsi="Times New Roman"/>
                <w:sz w:val="18"/>
              </w:rPr>
            </w:r>
            <w:r>
              <w:rPr>
                <w:rFonts w:ascii="Times New Roman" w:hAnsi="Times New Roman"/>
                <w:sz w:val="18"/>
              </w:rPr>
              <w:t>FR-19</w:t>
            </w:r>
          </w:p>
        </w:tc>
        <w:tc>
          <w:tcPr>
            <w:tcW w:type="dxa" w:w="6264"/>
          </w:tcPr>
          <w:p>
            <w:pPr>
              <w:spacing w:line="240" w:lineRule="auto" w:after="40"/>
            </w:pPr>
            <w:r>
              <w:rPr>
                <w:rFonts w:ascii="Times New Roman" w:hAnsi="Times New Roman"/>
                <w:sz w:val="18"/>
              </w:rPr>
            </w:r>
            <w:r>
              <w:rPr>
                <w:rFonts w:ascii="Times New Roman" w:hAnsi="Times New Roman"/>
                <w:sz w:val="18"/>
              </w:rPr>
              <w:t>The system shall compute the PEI from a disclosed weighted formula and display both the value and the formula.</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Automated (6 tests)</w:t>
            </w:r>
          </w:p>
        </w:tc>
      </w:tr>
      <w:tr>
        <w:tc>
          <w:tcPr>
            <w:tcW w:type="dxa" w:w="792"/>
          </w:tcPr>
          <w:p>
            <w:pPr>
              <w:spacing w:line="240" w:lineRule="auto" w:after="40"/>
            </w:pPr>
            <w:r>
              <w:rPr>
                <w:rFonts w:ascii="Times New Roman" w:hAnsi="Times New Roman"/>
                <w:sz w:val="18"/>
              </w:rPr>
            </w:r>
            <w:r>
              <w:rPr>
                <w:rFonts w:ascii="Times New Roman" w:hAnsi="Times New Roman"/>
                <w:sz w:val="18"/>
              </w:rPr>
              <w:t>FR-20</w:t>
            </w:r>
          </w:p>
        </w:tc>
        <w:tc>
          <w:tcPr>
            <w:tcW w:type="dxa" w:w="6264"/>
          </w:tcPr>
          <w:p>
            <w:pPr>
              <w:spacing w:line="240" w:lineRule="auto" w:after="40"/>
            </w:pPr>
            <w:r>
              <w:rPr>
                <w:rFonts w:ascii="Times New Roman" w:hAnsi="Times New Roman"/>
                <w:sz w:val="18"/>
              </w:rPr>
            </w:r>
            <w:r>
              <w:rPr>
                <w:rFonts w:ascii="Times New Roman" w:hAnsi="Times New Roman"/>
                <w:sz w:val="18"/>
              </w:rPr>
              <w:t>The system shall predict a three-band risk label with a confidence and the top four contributing factors, annotated with the child's values.</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§6.5</w:t>
            </w:r>
          </w:p>
        </w:tc>
      </w:tr>
      <w:tr>
        <w:tc>
          <w:tcPr>
            <w:tcW w:type="dxa" w:w="792"/>
          </w:tcPr>
          <w:p>
            <w:pPr>
              <w:spacing w:line="240" w:lineRule="auto" w:after="40"/>
            </w:pPr>
            <w:r>
              <w:rPr>
                <w:rFonts w:ascii="Times New Roman" w:hAnsi="Times New Roman"/>
                <w:sz w:val="18"/>
              </w:rPr>
            </w:r>
            <w:r>
              <w:rPr>
                <w:rFonts w:ascii="Times New Roman" w:hAnsi="Times New Roman"/>
                <w:sz w:val="18"/>
              </w:rPr>
              <w:t>FR-21</w:t>
            </w:r>
          </w:p>
        </w:tc>
        <w:tc>
          <w:tcPr>
            <w:tcW w:type="dxa" w:w="6264"/>
          </w:tcPr>
          <w:p>
            <w:pPr>
              <w:spacing w:line="240" w:lineRule="auto" w:after="40"/>
            </w:pPr>
            <w:r>
              <w:rPr>
                <w:rFonts w:ascii="Times New Roman" w:hAnsi="Times New Roman"/>
                <w:sz w:val="18"/>
              </w:rPr>
            </w:r>
            <w:r>
              <w:rPr>
                <w:rFonts w:ascii="Times New Roman" w:hAnsi="Times New Roman"/>
                <w:sz w:val="18"/>
              </w:rPr>
              <w:t>The system shall never expose a risk prediction to the child role.</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TC-05</w:t>
            </w:r>
          </w:p>
        </w:tc>
      </w:tr>
      <w:tr>
        <w:tc>
          <w:tcPr>
            <w:tcW w:type="dxa" w:w="792"/>
          </w:tcPr>
          <w:p>
            <w:pPr>
              <w:spacing w:line="240" w:lineRule="auto" w:after="40"/>
            </w:pPr>
            <w:r>
              <w:rPr>
                <w:rFonts w:ascii="Times New Roman" w:hAnsi="Times New Roman"/>
                <w:sz w:val="18"/>
              </w:rPr>
            </w:r>
            <w:r>
              <w:rPr>
                <w:rFonts w:ascii="Times New Roman" w:hAnsi="Times New Roman"/>
                <w:sz w:val="18"/>
              </w:rPr>
              <w:t>FR-22</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view a risk-sorted roster, per-student detail and a private intervention-note log.</w:t>
            </w:r>
          </w:p>
        </w:tc>
        <w:tc>
          <w:tcPr>
            <w:tcW w:type="dxa" w:w="1008"/>
          </w:tcPr>
          <w:p>
            <w:pPr>
              <w:spacing w:line="240" w:lineRule="auto" w:after="40"/>
            </w:pPr>
            <w:r>
              <w:rPr>
                <w:rFonts w:ascii="Times New Roman" w:hAnsi="Times New Roman"/>
                <w:sz w:val="18"/>
              </w:rPr>
            </w:r>
            <w:r>
              <w:rPr>
                <w:rFonts w:ascii="Times New Roman" w:hAnsi="Times New Roman"/>
                <w:sz w:val="18"/>
              </w:rPr>
              <w:t>Must</w:t>
            </w:r>
          </w:p>
        </w:tc>
        <w:tc>
          <w:tcPr>
            <w:tcW w:type="dxa" w:w="1728"/>
          </w:tcPr>
          <w:p>
            <w:pPr>
              <w:spacing w:line="240" w:lineRule="auto" w:after="40"/>
            </w:pPr>
            <w:r>
              <w:rPr>
                <w:rFonts w:ascii="Times New Roman" w:hAnsi="Times New Roman"/>
                <w:sz w:val="18"/>
              </w:rPr>
            </w:r>
            <w:r>
              <w:rPr>
                <w:rFonts w:ascii="Times New Roman" w:hAnsi="Times New Roman"/>
                <w:sz w:val="18"/>
              </w:rPr>
              <w:t>TC-05</w:t>
            </w:r>
          </w:p>
        </w:tc>
      </w:tr>
      <w:tr>
        <w:tc>
          <w:tcPr>
            <w:tcW w:type="dxa" w:w="792"/>
          </w:tcPr>
          <w:p>
            <w:pPr>
              <w:spacing w:line="240" w:lineRule="auto" w:after="40"/>
            </w:pPr>
            <w:r>
              <w:rPr>
                <w:rFonts w:ascii="Times New Roman" w:hAnsi="Times New Roman"/>
                <w:sz w:val="18"/>
              </w:rPr>
            </w:r>
            <w:r>
              <w:rPr>
                <w:rFonts w:ascii="Times New Roman" w:hAnsi="Times New Roman"/>
                <w:sz w:val="18"/>
              </w:rPr>
              <w:t>FR-23</w:t>
            </w:r>
          </w:p>
        </w:tc>
        <w:tc>
          <w:tcPr>
            <w:tcW w:type="dxa" w:w="6264"/>
          </w:tcPr>
          <w:p>
            <w:pPr>
              <w:spacing w:line="240" w:lineRule="auto" w:after="40"/>
            </w:pPr>
            <w:r>
              <w:rPr>
                <w:rFonts w:ascii="Times New Roman" w:hAnsi="Times New Roman"/>
                <w:sz w:val="18"/>
              </w:rPr>
            </w:r>
            <w:r>
              <w:rPr>
                <w:rFonts w:ascii="Times New Roman" w:hAnsi="Times New Roman"/>
                <w:sz w:val="18"/>
              </w:rPr>
              <w:t>The system shall raise in-app notifications for four event types to all linked guardians, and reading one shall increment the check-frequency term.</w:t>
            </w:r>
          </w:p>
        </w:tc>
        <w:tc>
          <w:tcPr>
            <w:tcW w:type="dxa" w:w="1008"/>
          </w:tcPr>
          <w:p>
            <w:pPr>
              <w:spacing w:line="240" w:lineRule="auto" w:after="40"/>
            </w:pPr>
            <w:r>
              <w:rPr>
                <w:rFonts w:ascii="Times New Roman" w:hAnsi="Times New Roman"/>
                <w:sz w:val="18"/>
              </w:rPr>
            </w:r>
            <w:r>
              <w:rPr>
                <w:rFonts w:ascii="Times New Roman" w:hAnsi="Times New Roman"/>
                <w:sz w:val="18"/>
              </w:rPr>
              <w:t>Should</w:t>
            </w:r>
          </w:p>
        </w:tc>
        <w:tc>
          <w:tcPr>
            <w:tcW w:type="dxa" w:w="1728"/>
          </w:tcPr>
          <w:p>
            <w:pPr>
              <w:spacing w:line="240" w:lineRule="auto" w:after="40"/>
            </w:pPr>
            <w:r>
              <w:rPr>
                <w:rFonts w:ascii="Times New Roman" w:hAnsi="Times New Roman"/>
                <w:sz w:val="18"/>
              </w:rPr>
            </w:r>
            <w:r>
              <w:rPr>
                <w:rFonts w:ascii="Times New Roman" w:hAnsi="Times New Roman"/>
                <w:sz w:val="18"/>
              </w:rPr>
              <w:t>Automated</w:t>
            </w:r>
          </w:p>
        </w:tc>
      </w:tr>
      <w:tr>
        <w:tc>
          <w:tcPr>
            <w:tcW w:type="dxa" w:w="792"/>
          </w:tcPr>
          <w:p>
            <w:pPr>
              <w:spacing w:line="240" w:lineRule="auto" w:after="40"/>
            </w:pPr>
            <w:r>
              <w:rPr>
                <w:rFonts w:ascii="Times New Roman" w:hAnsi="Times New Roman"/>
                <w:sz w:val="18"/>
              </w:rPr>
            </w:r>
            <w:r>
              <w:rPr>
                <w:rFonts w:ascii="Times New Roman" w:hAnsi="Times New Roman"/>
                <w:sz w:val="18"/>
              </w:rPr>
              <w:t>FR-24</w:t>
            </w:r>
          </w:p>
        </w:tc>
        <w:tc>
          <w:tcPr>
            <w:tcW w:type="dxa" w:w="6264"/>
          </w:tcPr>
          <w:p>
            <w:pPr>
              <w:spacing w:line="240" w:lineRule="auto" w:after="40"/>
            </w:pPr>
            <w:r>
              <w:rPr>
                <w:rFonts w:ascii="Times New Roman" w:hAnsi="Times New Roman"/>
                <w:sz w:val="18"/>
              </w:rPr>
            </w:r>
            <w:r>
              <w:rPr>
                <w:rFonts w:ascii="Times New Roman" w:hAnsi="Times New Roman"/>
                <w:sz w:val="18"/>
              </w:rPr>
              <w:t>Administrators shall view cohort engagement-versus-performance analytics with a correlation coefficient, labelled association-not-causation.</w:t>
            </w:r>
          </w:p>
        </w:tc>
        <w:tc>
          <w:tcPr>
            <w:tcW w:type="dxa" w:w="1008"/>
          </w:tcPr>
          <w:p>
            <w:pPr>
              <w:spacing w:line="240" w:lineRule="auto" w:after="40"/>
            </w:pPr>
            <w:r>
              <w:rPr>
                <w:rFonts w:ascii="Times New Roman" w:hAnsi="Times New Roman"/>
                <w:sz w:val="18"/>
              </w:rPr>
            </w:r>
            <w:r>
              <w:rPr>
                <w:rFonts w:ascii="Times New Roman" w:hAnsi="Times New Roman"/>
                <w:sz w:val="18"/>
              </w:rPr>
              <w:t>Could</w:t>
            </w:r>
          </w:p>
        </w:tc>
        <w:tc>
          <w:tcPr>
            <w:tcW w:type="dxa" w:w="1728"/>
          </w:tcPr>
          <w:p>
            <w:pPr>
              <w:spacing w:line="240" w:lineRule="auto" w:after="40"/>
            </w:pPr>
            <w:r>
              <w:rPr>
                <w:rFonts w:ascii="Times New Roman" w:hAnsi="Times New Roman"/>
                <w:sz w:val="18"/>
              </w:rPr>
            </w:r>
            <w:r>
              <w:rPr>
                <w:rFonts w:ascii="Times New Roman" w:hAnsi="Times New Roman"/>
                <w:sz w:val="18"/>
              </w:rPr>
              <w:t>TC-05</w:t>
            </w:r>
          </w:p>
        </w:tc>
      </w:tr>
    </w:tbl>
    <w:p>
      <w:pPr>
        <w:spacing w:after="40"/>
      </w:pPr>
    </w:p>
    <w:p>
      <w:pPr>
        <w:pStyle w:val="Caption"/>
        <w:spacing w:before="160"/>
        <w:jc w:val="left"/>
      </w:pPr>
      <w:r>
        <w:rPr>
          <w:b/>
        </w:rPr>
        <w:t>Table 4.9</w:t>
      </w:r>
      <w:r>
        <w:t xml:space="preserve">  Non-functional requirements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92"/>
            <w:shd w:val="clear" w:fill="E8E8E8"/>
          </w:tcPr>
          <w:p>
            <w:pPr>
              <w:spacing w:line="240" w:lineRule="auto" w:after="40"/>
            </w:pPr>
            <w:r/>
            <w:r>
              <w:rPr>
                <w:rFonts w:ascii="Times New Roman" w:hAnsi="Times New Roman"/>
                <w:b/>
                <w:sz w:val="18"/>
              </w:rPr>
              <w:t>ID</w:t>
            </w:r>
          </w:p>
        </w:tc>
        <w:tc>
          <w:tcPr>
            <w:tcW w:type="dxa" w:w="1440"/>
            <w:shd w:val="clear" w:fill="E8E8E8"/>
          </w:tcPr>
          <w:p>
            <w:pPr>
              <w:spacing w:line="240" w:lineRule="auto" w:after="40"/>
            </w:pPr>
            <w:r/>
            <w:r>
              <w:rPr>
                <w:rFonts w:ascii="Times New Roman" w:hAnsi="Times New Roman"/>
                <w:b/>
                <w:sz w:val="18"/>
              </w:rPr>
              <w:t>Category</w:t>
            </w:r>
          </w:p>
        </w:tc>
        <w:tc>
          <w:tcPr>
            <w:tcW w:type="dxa" w:w="4896"/>
            <w:shd w:val="clear" w:fill="E8E8E8"/>
          </w:tcPr>
          <w:p>
            <w:pPr>
              <w:spacing w:line="240" w:lineRule="auto" w:after="40"/>
            </w:pPr>
            <w:r/>
            <w:r>
              <w:rPr>
                <w:rFonts w:ascii="Times New Roman" w:hAnsi="Times New Roman"/>
                <w:b/>
                <w:sz w:val="18"/>
              </w:rPr>
              <w:t>Requirement and acceptance threshold</w:t>
            </w:r>
          </w:p>
        </w:tc>
        <w:tc>
          <w:tcPr>
            <w:tcW w:type="dxa" w:w="936"/>
            <w:shd w:val="clear" w:fill="E8E8E8"/>
          </w:tcPr>
          <w:p>
            <w:pPr>
              <w:spacing w:line="240" w:lineRule="auto" w:after="40"/>
            </w:pPr>
            <w:r/>
            <w:r>
              <w:rPr>
                <w:rFonts w:ascii="Times New Roman" w:hAnsi="Times New Roman"/>
                <w:b/>
                <w:sz w:val="18"/>
              </w:rPr>
              <w:t>Priority</w:t>
            </w:r>
          </w:p>
        </w:tc>
        <w:tc>
          <w:tcPr>
            <w:tcW w:type="dxa" w:w="1656"/>
            <w:shd w:val="clear" w:fill="E8E8E8"/>
          </w:tcPr>
          <w:p>
            <w:pPr>
              <w:spacing w:line="240" w:lineRule="auto" w:after="40"/>
            </w:pPr>
            <w:r/>
            <w:r>
              <w:rPr>
                <w:rFonts w:ascii="Times New Roman" w:hAnsi="Times New Roman"/>
                <w:b/>
                <w:sz w:val="18"/>
              </w:rPr>
              <w:t>Verification</w:t>
            </w:r>
          </w:p>
        </w:tc>
      </w:tr>
      <w:tr>
        <w:tc>
          <w:tcPr>
            <w:tcW w:type="dxa" w:w="792"/>
          </w:tcPr>
          <w:p>
            <w:pPr>
              <w:spacing w:line="240" w:lineRule="auto" w:after="40"/>
            </w:pPr>
            <w:r>
              <w:rPr>
                <w:rFonts w:ascii="Times New Roman" w:hAnsi="Times New Roman"/>
                <w:sz w:val="18"/>
              </w:rPr>
            </w:r>
            <w:r>
              <w:rPr>
                <w:rFonts w:ascii="Times New Roman" w:hAnsi="Times New Roman"/>
                <w:sz w:val="18"/>
              </w:rPr>
              <w:t>NFR-01</w:t>
            </w:r>
          </w:p>
        </w:tc>
        <w:tc>
          <w:tcPr>
            <w:tcW w:type="dxa" w:w="1440"/>
          </w:tcPr>
          <w:p>
            <w:pPr>
              <w:spacing w:line="240" w:lineRule="auto" w:after="40"/>
            </w:pPr>
            <w:r>
              <w:rPr>
                <w:rFonts w:ascii="Times New Roman" w:hAnsi="Times New Roman"/>
                <w:sz w:val="18"/>
              </w:rPr>
            </w:r>
            <w:r>
              <w:rPr>
                <w:rFonts w:ascii="Times New Roman" w:hAnsi="Times New Roman"/>
                <w:sz w:val="18"/>
              </w:rPr>
              <w:t>Privacy</w:t>
            </w:r>
          </w:p>
        </w:tc>
        <w:tc>
          <w:tcPr>
            <w:tcW w:type="dxa" w:w="4896"/>
          </w:tcPr>
          <w:p>
            <w:pPr>
              <w:spacing w:line="240" w:lineRule="auto" w:after="40"/>
            </w:pPr>
            <w:r>
              <w:rPr>
                <w:rFonts w:ascii="Times New Roman" w:hAnsi="Times New Roman"/>
                <w:sz w:val="18"/>
              </w:rPr>
            </w:r>
            <w:r>
              <w:rPr>
                <w:rFonts w:ascii="Times New Roman" w:hAnsi="Times New Roman"/>
                <w:sz w:val="18"/>
              </w:rPr>
              <w:t xml:space="preserve">No video frame, image or derived visual data shall leave the browser. Only three integers per save. </w:t>
            </w:r>
            <w:r>
              <w:rPr>
                <w:rFonts w:ascii="Times New Roman" w:hAnsi="Times New Roman"/>
                <w:b/>
                <w:sz w:val="18"/>
              </w:rPr>
              <w:t>Acceptance: zero image payloads observed in a full network capture of a monitoring session.</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TC-09</w:t>
            </w:r>
          </w:p>
        </w:tc>
      </w:tr>
      <w:tr>
        <w:tc>
          <w:tcPr>
            <w:tcW w:type="dxa" w:w="792"/>
          </w:tcPr>
          <w:p>
            <w:pPr>
              <w:spacing w:line="240" w:lineRule="auto" w:after="40"/>
            </w:pPr>
            <w:r>
              <w:rPr>
                <w:rFonts w:ascii="Times New Roman" w:hAnsi="Times New Roman"/>
                <w:sz w:val="18"/>
              </w:rPr>
            </w:r>
            <w:r>
              <w:rPr>
                <w:rFonts w:ascii="Times New Roman" w:hAnsi="Times New Roman"/>
                <w:sz w:val="18"/>
              </w:rPr>
              <w:t>NFR-02</w:t>
            </w:r>
          </w:p>
        </w:tc>
        <w:tc>
          <w:tcPr>
            <w:tcW w:type="dxa" w:w="1440"/>
          </w:tcPr>
          <w:p>
            <w:pPr>
              <w:spacing w:line="240" w:lineRule="auto" w:after="40"/>
            </w:pPr>
            <w:r>
              <w:rPr>
                <w:rFonts w:ascii="Times New Roman" w:hAnsi="Times New Roman"/>
                <w:sz w:val="18"/>
              </w:rPr>
            </w:r>
            <w:r>
              <w:rPr>
                <w:rFonts w:ascii="Times New Roman" w:hAnsi="Times New Roman"/>
                <w:sz w:val="18"/>
              </w:rPr>
              <w:t>Performance</w:t>
            </w:r>
          </w:p>
        </w:tc>
        <w:tc>
          <w:tcPr>
            <w:tcW w:type="dxa" w:w="4896"/>
          </w:tcPr>
          <w:p>
            <w:pPr>
              <w:spacing w:line="240" w:lineRule="auto" w:after="40"/>
            </w:pPr>
            <w:r>
              <w:rPr>
                <w:rFonts w:ascii="Times New Roman" w:hAnsi="Times New Roman"/>
                <w:sz w:val="18"/>
              </w:rPr>
            </w:r>
            <w:r>
              <w:rPr>
                <w:rFonts w:ascii="Times New Roman" w:hAnsi="Times New Roman"/>
                <w:sz w:val="18"/>
              </w:rPr>
              <w:t>The perception pipeline shall sustain ~8 fps detection with UI updates throttled to ~4 Hz, without perceptible interface lag on integrated graphics.</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TC-11</w:t>
            </w:r>
          </w:p>
        </w:tc>
      </w:tr>
      <w:tr>
        <w:tc>
          <w:tcPr>
            <w:tcW w:type="dxa" w:w="792"/>
          </w:tcPr>
          <w:p>
            <w:pPr>
              <w:spacing w:line="240" w:lineRule="auto" w:after="40"/>
            </w:pPr>
            <w:r>
              <w:rPr>
                <w:rFonts w:ascii="Times New Roman" w:hAnsi="Times New Roman"/>
                <w:sz w:val="18"/>
              </w:rPr>
            </w:r>
            <w:r>
              <w:rPr>
                <w:rFonts w:ascii="Times New Roman" w:hAnsi="Times New Roman"/>
                <w:sz w:val="18"/>
              </w:rPr>
              <w:t>NFR-03</w:t>
            </w:r>
          </w:p>
        </w:tc>
        <w:tc>
          <w:tcPr>
            <w:tcW w:type="dxa" w:w="1440"/>
          </w:tcPr>
          <w:p>
            <w:pPr>
              <w:spacing w:line="240" w:lineRule="auto" w:after="40"/>
            </w:pPr>
            <w:r>
              <w:rPr>
                <w:rFonts w:ascii="Times New Roman" w:hAnsi="Times New Roman"/>
                <w:sz w:val="18"/>
              </w:rPr>
            </w:r>
            <w:r>
              <w:rPr>
                <w:rFonts w:ascii="Times New Roman" w:hAnsi="Times New Roman"/>
                <w:sz w:val="18"/>
              </w:rPr>
              <w:t>Security</w:t>
            </w:r>
          </w:p>
        </w:tc>
        <w:tc>
          <w:tcPr>
            <w:tcW w:type="dxa" w:w="4896"/>
          </w:tcPr>
          <w:p>
            <w:pPr>
              <w:spacing w:line="240" w:lineRule="auto" w:after="40"/>
            </w:pPr>
            <w:r>
              <w:rPr>
                <w:rFonts w:ascii="Times New Roman" w:hAnsi="Times New Roman"/>
                <w:sz w:val="18"/>
              </w:rPr>
            </w:r>
            <w:r>
              <w:rPr>
                <w:rFonts w:ascii="Times New Roman" w:hAnsi="Times New Roman"/>
                <w:sz w:val="18"/>
              </w:rPr>
              <w:t>All sensitive relations shall be unreachable from the client; role and ownership shall be enforced server-side; tokens shall be verified by asymmetric key via JWKS.</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TC-05, code review</w:t>
            </w:r>
          </w:p>
        </w:tc>
      </w:tr>
      <w:tr>
        <w:tc>
          <w:tcPr>
            <w:tcW w:type="dxa" w:w="792"/>
          </w:tcPr>
          <w:p>
            <w:pPr>
              <w:spacing w:line="240" w:lineRule="auto" w:after="40"/>
            </w:pPr>
            <w:r>
              <w:rPr>
                <w:rFonts w:ascii="Times New Roman" w:hAnsi="Times New Roman"/>
                <w:sz w:val="18"/>
              </w:rPr>
            </w:r>
            <w:r>
              <w:rPr>
                <w:rFonts w:ascii="Times New Roman" w:hAnsi="Times New Roman"/>
                <w:sz w:val="18"/>
              </w:rPr>
              <w:t>NFR-04</w:t>
            </w:r>
          </w:p>
        </w:tc>
        <w:tc>
          <w:tcPr>
            <w:tcW w:type="dxa" w:w="1440"/>
          </w:tcPr>
          <w:p>
            <w:pPr>
              <w:spacing w:line="240" w:lineRule="auto" w:after="40"/>
            </w:pPr>
            <w:r>
              <w:rPr>
                <w:rFonts w:ascii="Times New Roman" w:hAnsi="Times New Roman"/>
                <w:sz w:val="18"/>
              </w:rPr>
            </w:r>
            <w:r>
              <w:rPr>
                <w:rFonts w:ascii="Times New Roman" w:hAnsi="Times New Roman"/>
                <w:sz w:val="18"/>
              </w:rPr>
              <w:t>Reliability</w:t>
            </w:r>
          </w:p>
        </w:tc>
        <w:tc>
          <w:tcPr>
            <w:tcW w:type="dxa" w:w="4896"/>
          </w:tcPr>
          <w:p>
            <w:pPr>
              <w:spacing w:line="240" w:lineRule="auto" w:after="40"/>
            </w:pPr>
            <w:r>
              <w:rPr>
                <w:rFonts w:ascii="Times New Roman" w:hAnsi="Times New Roman"/>
                <w:sz w:val="18"/>
              </w:rPr>
            </w:r>
            <w:r>
              <w:rPr>
                <w:rFonts w:ascii="Times New Roman" w:hAnsi="Times New Roman"/>
                <w:sz w:val="18"/>
              </w:rPr>
              <w:t>An attention reading shall survive logout, and a notification failure shall never fail the underlying action.</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TC-08, automated</w:t>
            </w:r>
          </w:p>
        </w:tc>
      </w:tr>
      <w:tr>
        <w:tc>
          <w:tcPr>
            <w:tcW w:type="dxa" w:w="792"/>
          </w:tcPr>
          <w:p>
            <w:pPr>
              <w:spacing w:line="240" w:lineRule="auto" w:after="40"/>
            </w:pPr>
            <w:r>
              <w:rPr>
                <w:rFonts w:ascii="Times New Roman" w:hAnsi="Times New Roman"/>
                <w:sz w:val="18"/>
              </w:rPr>
            </w:r>
            <w:r>
              <w:rPr>
                <w:rFonts w:ascii="Times New Roman" w:hAnsi="Times New Roman"/>
                <w:sz w:val="18"/>
              </w:rPr>
              <w:t>NFR-05</w:t>
            </w:r>
          </w:p>
        </w:tc>
        <w:tc>
          <w:tcPr>
            <w:tcW w:type="dxa" w:w="1440"/>
          </w:tcPr>
          <w:p>
            <w:pPr>
              <w:spacing w:line="240" w:lineRule="auto" w:after="40"/>
            </w:pPr>
            <w:r>
              <w:rPr>
                <w:rFonts w:ascii="Times New Roman" w:hAnsi="Times New Roman"/>
                <w:sz w:val="18"/>
              </w:rPr>
            </w:r>
            <w:r>
              <w:rPr>
                <w:rFonts w:ascii="Times New Roman" w:hAnsi="Times New Roman"/>
                <w:sz w:val="18"/>
              </w:rPr>
              <w:t>Usability</w:t>
            </w:r>
          </w:p>
        </w:tc>
        <w:tc>
          <w:tcPr>
            <w:tcW w:type="dxa" w:w="4896"/>
          </w:tcPr>
          <w:p>
            <w:pPr>
              <w:spacing w:line="240" w:lineRule="auto" w:after="40"/>
            </w:pPr>
            <w:r>
              <w:rPr>
                <w:rFonts w:ascii="Times New Roman" w:hAnsi="Times New Roman"/>
                <w:sz w:val="18"/>
              </w:rPr>
            </w:r>
            <w:r>
              <w:rPr>
                <w:rFonts w:ascii="Times New Roman" w:hAnsi="Times New Roman"/>
                <w:sz w:val="18"/>
              </w:rPr>
              <w:t>The parent portal shall be usable on a mobile viewport; risk and engagement copy shall be supportive; the engagement formula shall be disclosed in-interface.</w:t>
            </w:r>
          </w:p>
        </w:tc>
        <w:tc>
          <w:tcPr>
            <w:tcW w:type="dxa" w:w="936"/>
          </w:tcPr>
          <w:p>
            <w:pPr>
              <w:spacing w:line="240" w:lineRule="auto" w:after="40"/>
            </w:pPr>
            <w:r>
              <w:rPr>
                <w:rFonts w:ascii="Times New Roman" w:hAnsi="Times New Roman"/>
                <w:sz w:val="18"/>
              </w:rPr>
            </w:r>
            <w:r>
              <w:rPr>
                <w:rFonts w:ascii="Times New Roman" w:hAnsi="Times New Roman"/>
                <w:sz w:val="18"/>
              </w:rPr>
              <w:t>Should</w:t>
            </w:r>
          </w:p>
        </w:tc>
        <w:tc>
          <w:tcPr>
            <w:tcW w:type="dxa" w:w="1656"/>
          </w:tcPr>
          <w:p>
            <w:pPr>
              <w:spacing w:line="240" w:lineRule="auto" w:after="40"/>
            </w:pPr>
            <w:r>
              <w:rPr>
                <w:rFonts w:ascii="Times New Roman" w:hAnsi="Times New Roman"/>
                <w:sz w:val="18"/>
              </w:rPr>
            </w:r>
            <w:r>
              <w:rPr>
                <w:rFonts w:ascii="Times New Roman" w:hAnsi="Times New Roman"/>
                <w:sz w:val="18"/>
              </w:rPr>
              <w:t>TC-12</w:t>
            </w:r>
          </w:p>
        </w:tc>
      </w:tr>
      <w:tr>
        <w:tc>
          <w:tcPr>
            <w:tcW w:type="dxa" w:w="792"/>
          </w:tcPr>
          <w:p>
            <w:pPr>
              <w:spacing w:line="240" w:lineRule="auto" w:after="40"/>
            </w:pPr>
            <w:r>
              <w:rPr>
                <w:rFonts w:ascii="Times New Roman" w:hAnsi="Times New Roman"/>
                <w:sz w:val="18"/>
              </w:rPr>
            </w:r>
            <w:r>
              <w:rPr>
                <w:rFonts w:ascii="Times New Roman" w:hAnsi="Times New Roman"/>
                <w:sz w:val="18"/>
              </w:rPr>
              <w:t>NFR-06</w:t>
            </w:r>
          </w:p>
        </w:tc>
        <w:tc>
          <w:tcPr>
            <w:tcW w:type="dxa" w:w="1440"/>
          </w:tcPr>
          <w:p>
            <w:pPr>
              <w:spacing w:line="240" w:lineRule="auto" w:after="40"/>
            </w:pPr>
            <w:r>
              <w:rPr>
                <w:rFonts w:ascii="Times New Roman" w:hAnsi="Times New Roman"/>
                <w:sz w:val="18"/>
              </w:rPr>
            </w:r>
            <w:r>
              <w:rPr>
                <w:rFonts w:ascii="Times New Roman" w:hAnsi="Times New Roman"/>
                <w:sz w:val="18"/>
              </w:rPr>
              <w:t>Accessibility</w:t>
            </w:r>
          </w:p>
        </w:tc>
        <w:tc>
          <w:tcPr>
            <w:tcW w:type="dxa" w:w="4896"/>
          </w:tcPr>
          <w:p>
            <w:pPr>
              <w:spacing w:line="240" w:lineRule="auto" w:after="40"/>
            </w:pPr>
            <w:r>
              <w:rPr>
                <w:rFonts w:ascii="Times New Roman" w:hAnsi="Times New Roman"/>
                <w:sz w:val="18"/>
              </w:rPr>
            </w:r>
            <w:r>
              <w:rPr>
                <w:rFonts w:ascii="Times New Roman" w:hAnsi="Times New Roman"/>
                <w:sz w:val="18"/>
              </w:rPr>
              <w:t>Motion shall respect the reduced-motion preference; chart palettes shall be separable under common colour-vision deficiencies; modals shall be keyboard-navigable.</w:t>
            </w:r>
          </w:p>
        </w:tc>
        <w:tc>
          <w:tcPr>
            <w:tcW w:type="dxa" w:w="936"/>
          </w:tcPr>
          <w:p>
            <w:pPr>
              <w:spacing w:line="240" w:lineRule="auto" w:after="40"/>
            </w:pPr>
            <w:r>
              <w:rPr>
                <w:rFonts w:ascii="Times New Roman" w:hAnsi="Times New Roman"/>
                <w:sz w:val="18"/>
              </w:rPr>
            </w:r>
            <w:r>
              <w:rPr>
                <w:rFonts w:ascii="Times New Roman" w:hAnsi="Times New Roman"/>
                <w:sz w:val="18"/>
              </w:rPr>
              <w:t>Should</w:t>
            </w:r>
          </w:p>
        </w:tc>
        <w:tc>
          <w:tcPr>
            <w:tcW w:type="dxa" w:w="1656"/>
          </w:tcPr>
          <w:p>
            <w:pPr>
              <w:spacing w:line="240" w:lineRule="auto" w:after="40"/>
            </w:pPr>
            <w:r>
              <w:rPr>
                <w:rFonts w:ascii="Times New Roman" w:hAnsi="Times New Roman"/>
                <w:sz w:val="18"/>
              </w:rPr>
            </w:r>
            <w:r>
              <w:rPr>
                <w:rFonts w:ascii="Times New Roman" w:hAnsi="Times New Roman"/>
                <w:sz w:val="18"/>
              </w:rPr>
              <w:t>TC-12</w:t>
            </w:r>
          </w:p>
        </w:tc>
      </w:tr>
      <w:tr>
        <w:tc>
          <w:tcPr>
            <w:tcW w:type="dxa" w:w="792"/>
          </w:tcPr>
          <w:p>
            <w:pPr>
              <w:spacing w:line="240" w:lineRule="auto" w:after="40"/>
            </w:pPr>
            <w:r>
              <w:rPr>
                <w:rFonts w:ascii="Times New Roman" w:hAnsi="Times New Roman"/>
                <w:sz w:val="18"/>
              </w:rPr>
            </w:r>
            <w:r>
              <w:rPr>
                <w:rFonts w:ascii="Times New Roman" w:hAnsi="Times New Roman"/>
                <w:sz w:val="18"/>
              </w:rPr>
              <w:t>NFR-07</w:t>
            </w:r>
          </w:p>
        </w:tc>
        <w:tc>
          <w:tcPr>
            <w:tcW w:type="dxa" w:w="1440"/>
          </w:tcPr>
          <w:p>
            <w:pPr>
              <w:spacing w:line="240" w:lineRule="auto" w:after="40"/>
            </w:pPr>
            <w:r>
              <w:rPr>
                <w:rFonts w:ascii="Times New Roman" w:hAnsi="Times New Roman"/>
                <w:sz w:val="18"/>
              </w:rPr>
            </w:r>
            <w:r>
              <w:rPr>
                <w:rFonts w:ascii="Times New Roman" w:hAnsi="Times New Roman"/>
                <w:sz w:val="18"/>
              </w:rPr>
              <w:t>Maintainability</w:t>
            </w:r>
          </w:p>
        </w:tc>
        <w:tc>
          <w:tcPr>
            <w:tcW w:type="dxa" w:w="4896"/>
          </w:tcPr>
          <w:p>
            <w:pPr>
              <w:spacing w:line="240" w:lineRule="auto" w:after="40"/>
            </w:pPr>
            <w:r>
              <w:rPr>
                <w:rFonts w:ascii="Times New Roman" w:hAnsi="Times New Roman"/>
                <w:sz w:val="18"/>
              </w:rPr>
            </w:r>
            <w:r>
              <w:rPr>
                <w:rFonts w:ascii="Times New Roman" w:hAnsi="Times New Roman"/>
                <w:sz w:val="18"/>
              </w:rPr>
              <w:t>Training and serving shall share one feature contract; the model shall be versioned with a metadata sidecar; the geometric logic shall be pure and unit-testable.</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Code review, automated</w:t>
            </w:r>
          </w:p>
        </w:tc>
      </w:tr>
      <w:tr>
        <w:tc>
          <w:tcPr>
            <w:tcW w:type="dxa" w:w="792"/>
          </w:tcPr>
          <w:p>
            <w:pPr>
              <w:spacing w:line="240" w:lineRule="auto" w:after="40"/>
            </w:pPr>
            <w:r>
              <w:rPr>
                <w:rFonts w:ascii="Times New Roman" w:hAnsi="Times New Roman"/>
                <w:sz w:val="18"/>
              </w:rPr>
            </w:r>
            <w:r>
              <w:rPr>
                <w:rFonts w:ascii="Times New Roman" w:hAnsi="Times New Roman"/>
                <w:sz w:val="18"/>
              </w:rPr>
              <w:t>NFR-08</w:t>
            </w:r>
          </w:p>
        </w:tc>
        <w:tc>
          <w:tcPr>
            <w:tcW w:type="dxa" w:w="1440"/>
          </w:tcPr>
          <w:p>
            <w:pPr>
              <w:spacing w:line="240" w:lineRule="auto" w:after="40"/>
            </w:pPr>
            <w:r>
              <w:rPr>
                <w:rFonts w:ascii="Times New Roman" w:hAnsi="Times New Roman"/>
                <w:sz w:val="18"/>
              </w:rPr>
            </w:r>
            <w:r>
              <w:rPr>
                <w:rFonts w:ascii="Times New Roman" w:hAnsi="Times New Roman"/>
                <w:sz w:val="18"/>
              </w:rPr>
              <w:t>Portability / graceful degradation</w:t>
            </w:r>
          </w:p>
        </w:tc>
        <w:tc>
          <w:tcPr>
            <w:tcW w:type="dxa" w:w="4896"/>
          </w:tcPr>
          <w:p>
            <w:pPr>
              <w:spacing w:line="240" w:lineRule="auto" w:after="40"/>
            </w:pPr>
            <w:r>
              <w:rPr>
                <w:rFonts w:ascii="Times New Roman" w:hAnsi="Times New Roman"/>
                <w:sz w:val="18"/>
              </w:rPr>
            </w:r>
            <w:r>
              <w:rPr>
                <w:rFonts w:ascii="Times New Roman" w:hAnsi="Times New Roman"/>
                <w:sz w:val="18"/>
              </w:rPr>
              <w:t>Absence or denial of a camera shall degrade to behaviour-only monitoring with a neutral placeholder, with no loss of other functionality.</w:t>
            </w:r>
          </w:p>
        </w:tc>
        <w:tc>
          <w:tcPr>
            <w:tcW w:type="dxa" w:w="936"/>
          </w:tcPr>
          <w:p>
            <w:pPr>
              <w:spacing w:line="240" w:lineRule="auto" w:after="40"/>
            </w:pPr>
            <w:r>
              <w:rPr>
                <w:rFonts w:ascii="Times New Roman" w:hAnsi="Times New Roman"/>
                <w:sz w:val="18"/>
              </w:rPr>
            </w:r>
            <w:r>
              <w:rPr>
                <w:rFonts w:ascii="Times New Roman" w:hAnsi="Times New Roman"/>
                <w:sz w:val="18"/>
              </w:rPr>
              <w:t>Must</w:t>
            </w:r>
          </w:p>
        </w:tc>
        <w:tc>
          <w:tcPr>
            <w:tcW w:type="dxa" w:w="1656"/>
          </w:tcPr>
          <w:p>
            <w:pPr>
              <w:spacing w:line="240" w:lineRule="auto" w:after="40"/>
            </w:pPr>
            <w:r>
              <w:rPr>
                <w:rFonts w:ascii="Times New Roman" w:hAnsi="Times New Roman"/>
                <w:sz w:val="18"/>
              </w:rPr>
            </w:r>
            <w:r>
              <w:rPr>
                <w:rFonts w:ascii="Times New Roman" w:hAnsi="Times New Roman"/>
                <w:sz w:val="18"/>
              </w:rPr>
              <w:t>TC-07</w:t>
            </w:r>
          </w:p>
        </w:tc>
      </w:tr>
    </w:tbl>
    <w:p>
      <w:pPr>
        <w:spacing w:after="40"/>
      </w:pPr>
    </w:p>
    <w:p>
      <w:pPr>
        <w:pStyle w:val="Heading2"/>
      </w:pPr>
      <w:r>
        <w:t>4.7 Chapter Summary</w:t>
      </w:r>
    </w:p>
    <w:p>
      <w:r>
        <w:t>This chapter specified the system. Six stakeholders were analysed and the two genuine conflicts among them — privacy against verifiability, and complete information against protection of the minor — were resolved in the design rather than deferred. Every construct in the research question was operationalised onto a computable measure in a named source, with the validity of each defended and the one unavoidable concession stated. The system was modelled through twenty use cases with four full specifications, a class model, an entity-relationship model over 17 relations, an activity model, three sequence models chosen for the ordering constraints they expose, and a deployment model that locates the trust boundary. The proposed architecture was presented with its five defining properties, of which the RLS-versus-API rule and the client-tier perception pipeline are the two that carry the security and privacy claims. Twenty-four functional and eight non-functional requirements were enumerated with MoSCoW priorities and verification methods. Chapter 5 now describes how the specification was realised.</w:t>
      </w:r>
    </w:p>
    <w:p>
      <w:r>
        <w:br w:type="page"/>
      </w:r>
    </w:p>
    <w:p>
      <w:pPr>
        <w:pStyle w:val="Heading1"/>
      </w:pPr>
      <w:r>
        <w:t>Chapter 5 — Implementation and Design</w:t>
      </w:r>
    </w:p>
    <w:p>
      <w:pPr>
        <w:pStyle w:val="Heading2"/>
      </w:pPr>
      <w:r>
        <w:t>5.1 Construction of the Framework and Algorithms</w:t>
      </w:r>
    </w:p>
    <w:p>
      <w:r>
        <w:t>This chapter sets out how the artefact was built. Section 5.1.1 gives the algorithms and equations that constitute the technical contribution, in the order in which data flows through them. Section 5.1.2 presents the pipeline as a block-diagram series. Section 5.1.3 justifies the technology selections. Section 5.2 then documents the significant implementation attempts — restricted, as the format directs, to features that carry the contribution or that embody a non-obvious rule, rather than to routine functionality.</w:t>
      </w:r>
    </w:p>
    <w:p>
      <w:pPr>
        <w:pStyle w:val="Heading3"/>
      </w:pPr>
      <w:r>
        <w:t>5.1.1 Algorithms, Equations and Pseudocode</w:t>
      </w:r>
    </w:p>
    <w:p>
      <w:r>
        <w:t>The system contains four algorithmic subsystems: the perception pipeline that converts pixels to an attention ratio (A); the interruption detector (B); the data-generation pipeline that produces a training cohort (C); and the scoring and prediction pipeline that converts stored rows to an explained risk band (D). Each is given below with its equations.</w:t>
      </w:r>
    </w:p>
    <w:p>
      <w:pPr>
        <w:pStyle w:val="Heading4"/>
      </w:pPr>
      <w:r>
        <w:t>A. The perception pipeline — from landmarks to an attention ratio</w:t>
      </w:r>
    </w:p>
    <w:p>
      <w:r>
        <w:t xml:space="preserve">The pre-trained landmarker emits a set of 478 landmarks per frame, each normalised to the unit square. Let </w:t>
      </w:r>
      <w:r>
        <w:rPr>
          <w:i/>
        </w:rPr>
        <w:t>L</w:t>
      </w:r>
      <w:r>
        <w:t xml:space="preserve"> = {</w:t>
      </w:r>
      <w:r>
        <w:rPr>
          <w:i/>
        </w:rPr>
        <w:t>l</w:t>
      </w:r>
      <w:r>
        <w:t xml:space="preserve">₁ … </w:t>
      </w:r>
      <w:r>
        <w:rPr>
          <w:i/>
        </w:rPr>
        <w:t>l</w:t>
      </w:r>
      <w:r>
        <w:t xml:space="preserve">₄₇₈} with </w:t>
      </w:r>
      <w:r>
        <w:rPr>
          <w:i/>
        </w:rPr>
        <w:t>lᵢ</w:t>
      </w:r>
      <w:r>
        <w:t xml:space="preserve"> = (</w:t>
      </w:r>
      <w:r>
        <w:rPr>
          <w:i/>
        </w:rPr>
        <w:t>xᵢ</w:t>
      </w:r>
      <w:r>
        <w:t xml:space="preserve">, </w:t>
      </w:r>
      <w:r>
        <w:rPr>
          <w:i/>
        </w:rPr>
        <w:t>yᵢ</w:t>
      </w:r>
      <w:r>
        <w:t xml:space="preserve">). All subsequent logic is a deterministic function of </w:t>
      </w:r>
      <w:r>
        <w:rPr>
          <w:i/>
        </w:rPr>
        <w:t>L</w:t>
      </w:r>
      <w:r>
        <w:t>, which is what makes the attention decision inspectable and unit-testable rather than learned.</w:t>
      </w:r>
    </w:p>
    <w:p>
      <w:r>
        <w:rPr>
          <w:b/>
        </w:rPr>
        <w:t>Scale-invariant positioning.</w:t>
      </w:r>
      <w:r>
        <w:t xml:space="preserve"> A helper expresses where a coordinate </w:t>
      </w:r>
      <w:r>
        <w:rPr>
          <w:i/>
        </w:rPr>
        <w:t>v</w:t>
      </w:r>
      <w:r>
        <w:t xml:space="preserve"> lies between two reference coordinates </w:t>
      </w:r>
      <w:r>
        <w:rPr>
          <w:i/>
        </w:rPr>
        <w:t>a</w:t>
      </w:r>
      <w:r>
        <w:t xml:space="preserve"> and </w:t>
      </w:r>
      <w:r>
        <w:rPr>
          <w:i/>
        </w:rPr>
        <w:t>b</w:t>
      </w:r>
      <w:r>
        <w:t>, independent of ordering and safe when the interval degenerates:</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span(v, a, b) = ( v − min(a,b) ) / ( |b − a| ),   with span = 0.5 when |b − a| &lt; ε</w:t>
            </w:r>
          </w:p>
        </w:tc>
        <w:tc>
          <w:tcPr>
            <w:tcW w:type="dxa" w:w="1152"/>
          </w:tcPr>
          <w:p>
            <w:pPr>
              <w:spacing w:after="40"/>
              <w:jc w:val="right"/>
            </w:pPr>
            <w:r>
              <w:rPr>
                <w:rFonts w:ascii="Times New Roman" w:hAnsi="Times New Roman"/>
                <w:sz w:val="22"/>
              </w:rPr>
              <w:t>(5.1)</w:t>
            </w:r>
          </w:p>
        </w:tc>
      </w:tr>
    </w:tbl>
    <w:p>
      <w:pPr>
        <w:spacing w:after="40"/>
      </w:pPr>
    </w:p>
    <w:p>
      <w:r>
        <w:rPr>
          <w:b/>
        </w:rPr>
        <w:t>Eye-aspect ratio (openness).</w:t>
      </w:r>
      <w:r>
        <w:t xml:space="preserve"> For one eye with outer, inner, upper-lid and lower-lid landmarks </w:t>
      </w:r>
      <w:r>
        <w:rPr>
          <w:i/>
        </w:rPr>
        <w:t>o</w:t>
      </w:r>
      <w:r>
        <w:t xml:space="preserve">, </w:t>
      </w:r>
      <w:r>
        <w:rPr>
          <w:i/>
        </w:rPr>
        <w:t>n</w:t>
      </w:r>
      <w:r>
        <w:t xml:space="preserve">, </w:t>
      </w:r>
      <w:r>
        <w:rPr>
          <w:i/>
        </w:rPr>
        <w:t>t</w:t>
      </w:r>
      <w:r>
        <w:t xml:space="preserve">, </w:t>
      </w:r>
      <w:r>
        <w:rPr>
          <w:i/>
        </w:rPr>
        <w:t>b</w:t>
      </w:r>
      <w:r>
        <w:t>, the ratio of vertical lid separation to horizontal eye width follows the formulation of Soukupová and Čech [32]:</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EAR = ‖ t − b ‖₂  /  ‖ o − n ‖₂,       EAR̄ = ( EAR_right + EAR_left ) / 2</w:t>
            </w:r>
          </w:p>
        </w:tc>
        <w:tc>
          <w:tcPr>
            <w:tcW w:type="dxa" w:w="1152"/>
          </w:tcPr>
          <w:p>
            <w:pPr>
              <w:spacing w:after="40"/>
              <w:jc w:val="right"/>
            </w:pPr>
            <w:r>
              <w:rPr>
                <w:rFonts w:ascii="Times New Roman" w:hAnsi="Times New Roman"/>
                <w:sz w:val="22"/>
              </w:rPr>
              <w:t>(5.2)</w:t>
            </w:r>
          </w:p>
        </w:tc>
      </w:tr>
    </w:tbl>
    <w:p>
      <w:pPr>
        <w:spacing w:after="40"/>
      </w:pPr>
    </w:p>
    <w:p>
      <w:r>
        <w:t xml:space="preserve">Because EAR is a </w:t>
      </w:r>
      <w:r>
        <w:rPr>
          <w:i/>
        </w:rPr>
        <w:t>ratio</w:t>
      </w:r>
      <w:r>
        <w:t xml:space="preserve"> of two distances on the same face, it is invariant to the subject's distance from the camera and to image resolution. This is the property that removes any need for distance estimation or calibration, and it is why this formulation was chosen over an absolute pixel threshold. Empirically EAR ≈ 0.30 for an open eye and falls below 0.15 when shut.</w:t>
      </w:r>
    </w:p>
    <w:p>
      <w:r>
        <w:rPr>
          <w:b/>
        </w:rPr>
        <w:t>Iris deviation from eye centre.</w:t>
      </w:r>
      <w:r>
        <w:t xml:space="preserve"> With </w:t>
      </w:r>
      <w:r>
        <w:rPr>
          <w:i/>
        </w:rPr>
        <w:t>r</w:t>
      </w:r>
      <w:r>
        <w:t xml:space="preserve"> the iris-centre landmark and (</w:t>
      </w:r>
      <w:r>
        <w:rPr>
          <w:i/>
        </w:rPr>
        <w:t>n</w:t>
      </w:r>
      <w:r>
        <w:t xml:space="preserve">, </w:t>
      </w:r>
      <w:r>
        <w:rPr>
          <w:i/>
        </w:rPr>
        <w:t>o</w:t>
      </w:r>
      <w:r>
        <w:t xml:space="preserve">, </w:t>
      </w:r>
      <w:r>
        <w:rPr>
          <w:i/>
        </w:rPr>
        <w:t>t</w:t>
      </w:r>
      <w:r>
        <w:t xml:space="preserve">, </w:t>
      </w:r>
      <w:r>
        <w:rPr>
          <w:i/>
        </w:rPr>
        <w:t>b</w:t>
      </w:r>
      <w:r>
        <w:t>) the eye corners and lids, horizontal and vertical deviations are the absolute displacements of the iris from the eye's midpoint, averaged across both eyes:</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δ_h = | span(r_x, n_x, o_x) − 0.5 |,        δ_v = | span(r_y, t_y, b_y) − 0.5 |</w:t>
            </w:r>
          </w:p>
          <w:p>
            <w:pPr>
              <w:spacing w:line="276" w:lineRule="auto" w:after="40"/>
              <w:jc w:val="center"/>
            </w:pPr>
            <w:r>
              <w:rPr>
                <w:rFonts w:ascii="Times New Roman" w:hAnsi="Times New Roman"/>
                <w:i/>
                <w:sz w:val="23"/>
              </w:rPr>
              <w:t>δ̄_h = ( δ_h^right + δ_h^left ) / 2,        δ̄_v = ( δ_v^right + δ_v^left ) / 2</w:t>
            </w:r>
          </w:p>
        </w:tc>
        <w:tc>
          <w:tcPr>
            <w:tcW w:type="dxa" w:w="1152"/>
          </w:tcPr>
          <w:p>
            <w:pPr>
              <w:spacing w:after="40"/>
              <w:jc w:val="right"/>
            </w:pPr>
            <w:r>
              <w:rPr>
                <w:rFonts w:ascii="Times New Roman" w:hAnsi="Times New Roman"/>
                <w:sz w:val="22"/>
              </w:rPr>
              <w:t>(5.3)</w:t>
            </w:r>
          </w:p>
        </w:tc>
      </w:tr>
    </w:tbl>
    <w:p>
      <w:pPr>
        <w:spacing w:after="40"/>
      </w:pPr>
    </w:p>
    <w:p>
      <w:r>
        <w:rPr>
          <w:b/>
        </w:rPr>
        <w:t>Head yaw.</w:t>
      </w:r>
      <w:r>
        <w:t xml:space="preserve"> A coarse yaw estimate places the nose tip between the two cheek extremes. A value of 0.5 is forward-facing; values approaching 0 or 1 indicate profile:</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ρ_yaw = span( nose_x , face_left_x , face_right_x )</w:t>
            </w:r>
          </w:p>
        </w:tc>
        <w:tc>
          <w:tcPr>
            <w:tcW w:type="dxa" w:w="1152"/>
          </w:tcPr>
          <w:p>
            <w:pPr>
              <w:spacing w:after="40"/>
              <w:jc w:val="right"/>
            </w:pPr>
            <w:r>
              <w:rPr>
                <w:rFonts w:ascii="Times New Roman" w:hAnsi="Times New Roman"/>
                <w:sz w:val="22"/>
              </w:rPr>
              <w:t>(5.4)</w:t>
            </w:r>
          </w:p>
        </w:tc>
      </w:tr>
    </w:tbl>
    <w:p>
      <w:pPr>
        <w:spacing w:after="40"/>
      </w:pPr>
    </w:p>
    <w:p>
      <w:r>
        <w:rPr>
          <w:b/>
        </w:rPr>
        <w:t>The eyes-on-screen predicate.</w:t>
      </w:r>
      <w:r>
        <w:t xml:space="preserve"> A frame is attentive only if the iris is close to centre in </w:t>
      </w:r>
      <w:r>
        <w:rPr>
          <w:b/>
        </w:rPr>
        <w:t>both</w:t>
      </w:r>
      <w:r>
        <w:t xml:space="preserve"> axes </w:t>
      </w:r>
      <w:r>
        <w:rPr>
          <w:i/>
        </w:rPr>
        <w:t>and</w:t>
      </w:r>
      <w:r>
        <w:t xml:space="preserve"> the head faces forward. The conjunction is deliberate: iris centring alone would accept a profile face whose visible eye happens to be centred, and yaw alone would accept a forward-facing head with averted eyes — the exact failure mode that made head-pose-only approaches unsuitable in Section 2.5.1.</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OnScreen(L) = [ δ̄_h ≤ τ_h ] ∧ [ δ̄_v ≤ τ_v ] ∧ [ | ρ_yaw − 0.5 | ≤ τ_yaw ]</w:t>
            </w:r>
          </w:p>
          <w:p>
            <w:pPr>
              <w:spacing w:line="276" w:lineRule="auto" w:after="40"/>
              <w:jc w:val="center"/>
            </w:pPr>
            <w:r>
              <w:rPr>
                <w:rFonts w:ascii="Times New Roman" w:hAnsi="Times New Roman"/>
                <w:i/>
                <w:sz w:val="23"/>
              </w:rPr>
              <w:t>with τ_h = 0.23,  τ_v = 0.30,  τ_yaw = 0.16</w:t>
            </w:r>
          </w:p>
        </w:tc>
        <w:tc>
          <w:tcPr>
            <w:tcW w:type="dxa" w:w="1152"/>
          </w:tcPr>
          <w:p>
            <w:pPr>
              <w:spacing w:after="40"/>
              <w:jc w:val="right"/>
            </w:pPr>
            <w:r>
              <w:rPr>
                <w:rFonts w:ascii="Times New Roman" w:hAnsi="Times New Roman"/>
                <w:sz w:val="22"/>
              </w:rPr>
              <w:t>(5.5)</w:t>
            </w:r>
          </w:p>
        </w:tc>
      </w:tr>
    </w:tbl>
    <w:p>
      <w:pPr>
        <w:spacing w:after="40"/>
      </w:pPr>
    </w:p>
    <w:p>
      <w:r>
        <w:t>The thresholds are conservative named constants rather than tuned parameters, and they are the single largest source of measurement uncertainty in the system; Section 6.7 records the calibration requirement this creates. The vertical tolerance is looser than the horizontal because reading a dashboard involves substantially more vertical than horizontal gaze travel — a design decision derived from the task, not from data.</w:t>
      </w:r>
    </w:p>
    <w:p>
      <w:r>
        <w:rPr>
          <w:b/>
        </w:rPr>
        <w:t>Debounced time accumulation.</w:t>
      </w:r>
      <w:r>
        <w:t xml:space="preserve"> Let </w:t>
      </w:r>
      <w:r>
        <w:rPr>
          <w:i/>
        </w:rPr>
        <w:t>tₖ</w:t>
      </w:r>
      <w:r>
        <w:t xml:space="preserve"> be the timestamp of the </w:t>
      </w:r>
      <w:r>
        <w:rPr>
          <w:i/>
        </w:rPr>
        <w:t>k</w:t>
      </w:r>
      <w:r>
        <w:t>-th processed frame, Δ</w:t>
      </w:r>
      <w:r>
        <w:rPr>
          <w:i/>
        </w:rPr>
        <w:t>ₖ</w:t>
      </w:r>
      <w:r>
        <w:t xml:space="preserve"> = min(</w:t>
      </w:r>
      <w:r>
        <w:rPr>
          <w:i/>
        </w:rPr>
        <w:t>tₖ</w:t>
      </w:r>
      <w:r>
        <w:t xml:space="preserve"> − </w:t>
      </w:r>
      <w:r>
        <w:rPr>
          <w:i/>
        </w:rPr>
        <w:t>tₖ</w:t>
      </w:r>
      <w:r>
        <w:t xml:space="preserve">₋₁, </w:t>
      </w:r>
      <w:r>
        <w:rPr>
          <w:i/>
        </w:rPr>
        <w:t>G</w:t>
      </w:r>
      <w:r>
        <w:t xml:space="preserve">) the frame interval capped at </w:t>
      </w:r>
      <w:r>
        <w:rPr>
          <w:i/>
        </w:rPr>
        <w:t>G</w:t>
      </w:r>
      <w:r>
        <w:t xml:space="preserve"> = 500 ms, </w:t>
      </w:r>
      <w:r>
        <w:rPr>
          <w:i/>
        </w:rPr>
        <w:t>aₖ</w:t>
      </w:r>
      <w:r>
        <w:t xml:space="preserve"> = OnScreen(</w:t>
      </w:r>
      <w:r>
        <w:rPr>
          <w:i/>
        </w:rPr>
        <w:t>Lₖ</w:t>
      </w:r>
      <w:r>
        <w:t xml:space="preserve">), and </w:t>
      </w:r>
      <w:r>
        <w:rPr>
          <w:i/>
        </w:rPr>
        <w:t>sₖ</w:t>
      </w:r>
      <w:r>
        <w:t xml:space="preserve"> the timestamp of the most recent attentive frame. With grace window </w:t>
      </w:r>
      <w:r>
        <w:rPr>
          <w:i/>
        </w:rPr>
        <w:t>g</w:t>
      </w:r>
      <w:r>
        <w:t xml:space="preserve"> = 1500 ms:</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T ← T + Δₖ                                            (total always advances)</w:t>
            </w:r>
          </w:p>
          <w:p>
            <w:pPr>
              <w:spacing w:line="276" w:lineRule="auto" w:after="40"/>
              <w:jc w:val="center"/>
            </w:pPr>
            <w:r>
              <w:rPr>
                <w:rFonts w:ascii="Times New Roman" w:hAnsi="Times New Roman"/>
                <w:i/>
                <w:sz w:val="23"/>
              </w:rPr>
              <w:t>A ← A + Δₖ   if  aₖ = true    or    ( tₖ − sₖ ≤ g )     (grace-window credit)</w:t>
            </w:r>
          </w:p>
        </w:tc>
        <w:tc>
          <w:tcPr>
            <w:tcW w:type="dxa" w:w="1152"/>
          </w:tcPr>
          <w:p>
            <w:pPr>
              <w:spacing w:after="40"/>
              <w:jc w:val="right"/>
            </w:pPr>
            <w:r>
              <w:rPr>
                <w:rFonts w:ascii="Times New Roman" w:hAnsi="Times New Roman"/>
                <w:sz w:val="22"/>
              </w:rPr>
              <w:t>(5.6)</w:t>
            </w:r>
          </w:p>
        </w:tc>
      </w:tr>
    </w:tbl>
    <w:p>
      <w:pPr>
        <w:spacing w:after="40"/>
      </w:pPr>
    </w:p>
    <w:p>
      <w:r>
        <w:t xml:space="preserve">The grace term is what distinguishes this accumulator from a naive one. Without it, every blink and every momentary glance at a keyboard would subtract from the attentive total, and a genuinely attentive parent would score poorly — the measure would be precise and invalid. The frame-gap cap </w:t>
      </w:r>
      <w:r>
        <w:rPr>
          <w:i/>
        </w:rPr>
        <w:t>G</w:t>
      </w:r>
      <w:r>
        <w:t xml:space="preserve"> serves the opposite purpose: it prevents a stalled tab or a suspended process from injecting a large interval into either total.</w:t>
      </w:r>
    </w:p>
    <w:p>
      <w:r>
        <w:rPr>
          <w:b/>
        </w:rPr>
        <w:t>Hidden-window reconciliation (anti-gaming).</w:t>
      </w:r>
      <w:r>
        <w:t xml:space="preserve"> When the portal is hidden the browser suspends the animation loop and stops feeding the video element, so no gaze decision is possible. Let </w:t>
      </w:r>
      <w:r>
        <w:rPr>
          <w:i/>
        </w:rPr>
        <w:t>w</w:t>
      </w:r>
      <w:r>
        <w:t xml:space="preserve"> be the hidden duration. Then:</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T ← T + w,      A unchanged,      s ← ∅   (grace window cancelled)</w:t>
            </w:r>
          </w:p>
        </w:tc>
        <w:tc>
          <w:tcPr>
            <w:tcW w:type="dxa" w:w="1152"/>
          </w:tcPr>
          <w:p>
            <w:pPr>
              <w:spacing w:after="40"/>
              <w:jc w:val="right"/>
            </w:pPr>
            <w:r>
              <w:rPr>
                <w:rFonts w:ascii="Times New Roman" w:hAnsi="Times New Roman"/>
                <w:sz w:val="22"/>
              </w:rPr>
              <w:t>(5.7)</w:t>
            </w:r>
          </w:p>
        </w:tc>
      </w:tr>
    </w:tbl>
    <w:p>
      <w:pPr>
        <w:spacing w:after="40"/>
      </w:pPr>
    </w:p>
    <w:p>
      <w:r>
        <w:t>Cancelling the grace window is deliberate: leaving a tab is an intentional departure, not a glance, and must not be forgiven. Equation 5.7 is the mechanism that closes the leave-the-page-open loophole, and it is the reason the measure cannot be satisfied by presence alone.</w:t>
      </w:r>
    </w:p>
    <w:p>
      <w:r>
        <w:rPr>
          <w:b/>
        </w:rPr>
        <w:t>The attention score.</w:t>
      </w:r>
      <w:r>
        <w:t xml:space="preserve"> The value persisted for a session is the attentive fraction:</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attention_score = A / T   ∈ [0, 1],    defined as 0 when T = 0</w:t>
            </w:r>
          </w:p>
        </w:tc>
        <w:tc>
          <w:tcPr>
            <w:tcW w:type="dxa" w:w="1152"/>
          </w:tcPr>
          <w:p>
            <w:pPr>
              <w:spacing w:after="40"/>
              <w:jc w:val="right"/>
            </w:pPr>
            <w:r>
              <w:rPr>
                <w:rFonts w:ascii="Times New Roman" w:hAnsi="Times New Roman"/>
                <w:sz w:val="22"/>
              </w:rPr>
              <w:t>(5.8)</w:t>
            </w:r>
          </w:p>
        </w:tc>
      </w:tr>
    </w:tbl>
    <w:p>
      <w:pPr>
        <w:spacing w:after="40"/>
      </w:pPr>
    </w:p>
    <w:p>
      <w:pPr>
        <w:pStyle w:val="Caption"/>
        <w:spacing w:before="160"/>
        <w:jc w:val="left"/>
      </w:pPr>
      <w:r>
        <w:rPr>
          <w:b/>
        </w:rPr>
        <w:t xml:space="preserve">Algorithm 5.1 </w:t>
      </w:r>
      <w:r>
        <w:t>Per-frame perception loop with liveness gate and debounced accumulation.</w:t>
      </w:r>
    </w:p>
    <w:tbl>
      <w:tblPr>
        <w:tblStyle w:val="TableGrid"/>
        <w:tblW w:type="auto" w:w="0"/>
        <w:tblLook w:firstColumn="1" w:firstRow="1" w:lastColumn="0" w:lastRow="0" w:noHBand="0" w:noVBand="1" w:val="04A0"/>
      </w:tblPr>
      <w:tblGrid>
        <w:gridCol w:w="9000"/>
      </w:tblGrid>
      <w:tr>
        <w:tc>
          <w:tcPr>
            <w:tcW w:type="dxa" w:w="9000"/>
            <w:shd w:val="clear" w:fill="F5F5F5"/>
          </w:tcPr>
          <w:p>
            <w:pPr>
              <w:spacing w:line="240" w:lineRule="auto" w:after="0"/>
              <w:jc w:val="left"/>
            </w:pPr>
            <w:r/>
            <w:r>
              <w:rPr>
                <w:rFonts w:ascii="Consolas" w:hAnsi="Consolas"/>
                <w:sz w:val="18"/>
              </w:rPr>
              <w:t>input : video stream V, thresholds τ, grace g, gap cap G, liveness window W</w:t>
            </w:r>
          </w:p>
          <w:p>
            <w:pPr>
              <w:spacing w:line="240" w:lineRule="auto" w:after="0"/>
              <w:jc w:val="left"/>
            </w:pPr>
            <w:r>
              <w:rPr>
                <w:rFonts w:ascii="Consolas" w:hAnsi="Consolas"/>
                <w:sz w:val="18"/>
              </w:rPr>
              <w:t>state : phase ← LOADING, A ← 0, T ← 0, s ← ∅, alive ← false</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phase ← LIVENESS ; t_start ← now()</w:t>
            </w:r>
          </w:p>
          <w:p>
            <w:pPr>
              <w:spacing w:line="240" w:lineRule="auto" w:after="0"/>
              <w:jc w:val="left"/>
            </w:pPr>
            <w:r>
              <w:rPr>
                <w:rFonts w:ascii="Consolas" w:hAnsi="Consolas"/>
                <w:sz w:val="18"/>
              </w:rPr>
              <w:t>loop every frame (throttled to ~8 fps):</w:t>
            </w:r>
          </w:p>
          <w:p>
            <w:pPr>
              <w:spacing w:line="240" w:lineRule="auto" w:after="0"/>
              <w:jc w:val="left"/>
            </w:pPr>
            <w:r>
              <w:rPr>
                <w:rFonts w:ascii="Consolas" w:hAnsi="Consolas"/>
                <w:sz w:val="18"/>
              </w:rPr>
              <w:t xml:space="preserve">    t ← now()</w:t>
            </w:r>
          </w:p>
          <w:p>
            <w:pPr>
              <w:spacing w:line="240" w:lineRule="auto" w:after="0"/>
              <w:jc w:val="left"/>
            </w:pPr>
            <w:r>
              <w:rPr>
                <w:rFonts w:ascii="Consolas" w:hAnsi="Consolas"/>
                <w:sz w:val="18"/>
              </w:rPr>
              <w:t xml:space="preserve">    L ← Landmarker.detect(V, t)</w:t>
            </w:r>
          </w:p>
          <w:p>
            <w:pPr>
              <w:spacing w:line="240" w:lineRule="auto" w:after="0"/>
              <w:jc w:val="left"/>
            </w:pPr>
            <w:r>
              <w:rPr>
                <w:rFonts w:ascii="Consolas" w:hAnsi="Consolas"/>
                <w:sz w:val="18"/>
              </w:rPr>
              <w:t xml:space="preserve">    if L = ∅ then                                  # no face in frame</w:t>
            </w:r>
          </w:p>
          <w:p>
            <w:pPr>
              <w:spacing w:line="240" w:lineRule="auto" w:after="0"/>
              <w:jc w:val="left"/>
            </w:pPr>
            <w:r>
              <w:rPr>
                <w:rFonts w:ascii="Consolas" w:hAnsi="Consolas"/>
                <w:sz w:val="18"/>
              </w:rPr>
              <w:t xml:space="preserve">        onScreen ← false</w:t>
            </w:r>
          </w:p>
          <w:p>
            <w:pPr>
              <w:spacing w:line="240" w:lineRule="auto" w:after="0"/>
              <w:jc w:val="left"/>
            </w:pPr>
            <w:r>
              <w:rPr>
                <w:rFonts w:ascii="Consolas" w:hAnsi="Consolas"/>
                <w:sz w:val="18"/>
              </w:rPr>
              <w:t xml:space="preserve">        if phase = TRACKING then Accumulate(t, false)</w:t>
            </w:r>
          </w:p>
          <w:p>
            <w:pPr>
              <w:spacing w:line="240" w:lineRule="auto" w:after="0"/>
              <w:jc w:val="left"/>
            </w:pPr>
            <w:r>
              <w:rPr>
                <w:rFonts w:ascii="Consolas" w:hAnsi="Consolas"/>
                <w:sz w:val="18"/>
              </w:rPr>
              <w:t xml:space="preserve">        continue</w:t>
            </w:r>
          </w:p>
          <w:p>
            <w:pPr>
              <w:spacing w:line="240" w:lineRule="auto" w:after="0"/>
              <w:jc w:val="left"/>
            </w:pPr>
            <w:r>
              <w:rPr>
                <w:rFonts w:ascii="Consolas" w:hAnsi="Consolas"/>
                <w:sz w:val="18"/>
              </w:rPr>
              <w:t xml:space="preserve">    M ← ComputeGaze(L)                             # Eq. 5.2-5.4</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xml:space="preserve">    if phase = LIVENESS then</w:t>
            </w:r>
          </w:p>
          <w:p>
            <w:pPr>
              <w:spacing w:line="240" w:lineRule="auto" w:after="0"/>
              <w:jc w:val="left"/>
            </w:pPr>
            <w:r>
              <w:rPr>
                <w:rFonts w:ascii="Consolas" w:hAnsi="Consolas"/>
                <w:sz w:val="18"/>
              </w:rPr>
              <w:t xml:space="preserve">        if M.EAR ≤ 0.16 then eyesWereShut ← true</w:t>
            </w:r>
          </w:p>
          <w:p>
            <w:pPr>
              <w:spacing w:line="240" w:lineRule="auto" w:after="0"/>
              <w:jc w:val="left"/>
            </w:pPr>
            <w:r>
              <w:rPr>
                <w:rFonts w:ascii="Consolas" w:hAnsi="Consolas"/>
                <w:sz w:val="18"/>
              </w:rPr>
              <w:t xml:space="preserve">        else if eyesWereShut and M.EAR ≥ 0.24 then alive ← true      # blink</w:t>
            </w:r>
          </w:p>
          <w:p>
            <w:pPr>
              <w:spacing w:line="240" w:lineRule="auto" w:after="0"/>
              <w:jc w:val="left"/>
            </w:pPr>
            <w:r>
              <w:rPr>
                <w:rFonts w:ascii="Consolas" w:hAnsi="Consolas"/>
                <w:sz w:val="18"/>
              </w:rPr>
              <w:t xml:space="preserve">        yawMin ← min(yawMin, M.ρ) ; yawMax ← max(yawMax, M.ρ)</w:t>
            </w:r>
          </w:p>
          <w:p>
            <w:pPr>
              <w:spacing w:line="240" w:lineRule="auto" w:after="0"/>
              <w:jc w:val="left"/>
            </w:pPr>
            <w:r>
              <w:rPr>
                <w:rFonts w:ascii="Consolas" w:hAnsi="Consolas"/>
                <w:sz w:val="18"/>
              </w:rPr>
              <w:t xml:space="preserve">        if yawMax − yawMin ≥ 0.06 then alive ← true                  # head sweep</w:t>
            </w:r>
          </w:p>
          <w:p>
            <w:pPr>
              <w:spacing w:line="240" w:lineRule="auto" w:after="0"/>
              <w:jc w:val="left"/>
            </w:pPr>
            <w:r>
              <w:rPr>
                <w:rFonts w:ascii="Consolas" w:hAnsi="Consolas"/>
                <w:sz w:val="18"/>
              </w:rPr>
              <w:t xml:space="preserve">        if alive then phase ← TRACKING ; livenessPassed ← true</w:t>
            </w:r>
          </w:p>
          <w:p>
            <w:pPr>
              <w:spacing w:line="240" w:lineRule="auto" w:after="0"/>
              <w:jc w:val="left"/>
            </w:pPr>
            <w:r>
              <w:rPr>
                <w:rFonts w:ascii="Consolas" w:hAnsi="Consolas"/>
                <w:sz w:val="18"/>
              </w:rPr>
              <w:t xml:space="preserve">        else if t − t_start &gt; W then phase ← LIVENESS_FAILED ; halt   # retryable</w:t>
            </w:r>
          </w:p>
          <w:p>
            <w:pPr>
              <w:spacing w:line="240" w:lineRule="auto" w:after="0"/>
              <w:jc w:val="left"/>
            </w:pPr>
            <w:r>
              <w:rPr>
                <w:rFonts w:ascii="Consolas" w:hAnsi="Consolas"/>
                <w:sz w:val="18"/>
              </w:rPr>
              <w:t xml:space="preserve">        continue</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xml:space="preserve">    if phase = TRACKING then</w:t>
            </w:r>
          </w:p>
          <w:p>
            <w:pPr>
              <w:spacing w:line="240" w:lineRule="auto" w:after="0"/>
              <w:jc w:val="left"/>
            </w:pPr>
            <w:r>
              <w:rPr>
                <w:rFonts w:ascii="Consolas" w:hAnsi="Consolas"/>
                <w:sz w:val="18"/>
              </w:rPr>
              <w:t xml:space="preserve">        onScreen ← OnScreen(M, τ)                  # Eq. 5.5</w:t>
            </w:r>
          </w:p>
          <w:p>
            <w:pPr>
              <w:spacing w:line="240" w:lineRule="auto" w:after="0"/>
              <w:jc w:val="left"/>
            </w:pPr>
            <w:r>
              <w:rPr>
                <w:rFonts w:ascii="Consolas" w:hAnsi="Consolas"/>
                <w:sz w:val="18"/>
              </w:rPr>
              <w:t xml:space="preserve">        Accumulate(t, onScreen)                    # Eq. 5.6</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on visibilitychange → hidden  : mark hiddenAt ← now()</w:t>
            </w:r>
          </w:p>
          <w:p>
            <w:pPr>
              <w:spacing w:line="240" w:lineRule="auto" w:after="0"/>
              <w:jc w:val="left"/>
            </w:pPr>
            <w:r>
              <w:rPr>
                <w:rFonts w:ascii="Consolas" w:hAnsi="Consolas"/>
                <w:sz w:val="18"/>
              </w:rPr>
              <w:t>on visibilitychange → visible : w ← now() − hiddenAt</w:t>
            </w:r>
          </w:p>
          <w:p>
            <w:pPr>
              <w:spacing w:line="240" w:lineRule="auto" w:after="0"/>
              <w:jc w:val="left"/>
            </w:pPr>
            <w:r>
              <w:rPr>
                <w:rFonts w:ascii="Consolas" w:hAnsi="Consolas"/>
                <w:sz w:val="18"/>
              </w:rPr>
              <w:t xml:space="preserve">                                if phase = TRACKING then</w:t>
            </w:r>
          </w:p>
          <w:p>
            <w:pPr>
              <w:spacing w:line="240" w:lineRule="auto" w:after="0"/>
              <w:jc w:val="left"/>
            </w:pPr>
            <w:r>
              <w:rPr>
                <w:rFonts w:ascii="Consolas" w:hAnsi="Consolas"/>
                <w:sz w:val="18"/>
              </w:rPr>
              <w:t xml:space="preserve">                                    T ← T + w ; s ← ∅              # Eq. 5.7</w:t>
            </w:r>
          </w:p>
          <w:p>
            <w:pPr>
              <w:spacing w:line="240" w:lineRule="auto" w:after="0"/>
              <w:jc w:val="left"/>
            </w:pPr>
            <w:r>
              <w:rPr>
                <w:rFonts w:ascii="Consolas" w:hAnsi="Consolas"/>
                <w:sz w:val="18"/>
              </w:rPr>
              <w:t xml:space="preserve">                                    resync frame clock to now()</w:t>
            </w:r>
          </w:p>
          <w:p>
            <w:pPr>
              <w:spacing w:line="240" w:lineRule="auto" w:after="0"/>
              <w:jc w:val="left"/>
            </w:pPr>
            <w:r>
              <w:rPr>
                <w:rFonts w:ascii="Consolas" w:hAnsi="Consolas"/>
                <w:sz w:val="18"/>
              </w:rPr>
              <w:t xml:space="preserve">                                else if phase = LIVENESS then</w:t>
            </w:r>
          </w:p>
          <w:p>
            <w:pPr>
              <w:spacing w:line="240" w:lineRule="auto" w:after="0"/>
              <w:jc w:val="left"/>
            </w:pPr>
            <w:r>
              <w:rPr>
                <w:rFonts w:ascii="Consolas" w:hAnsi="Consolas"/>
                <w:sz w:val="18"/>
              </w:rPr>
              <w:t xml:space="preserve">                                    t_start ← t_start + w          # don't burn the window</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procedure Accumulate(t, attentive):</w:t>
            </w:r>
          </w:p>
          <w:p>
            <w:pPr>
              <w:spacing w:line="240" w:lineRule="auto" w:after="0"/>
              <w:jc w:val="left"/>
            </w:pPr>
            <w:r>
              <w:rPr>
                <w:rFonts w:ascii="Consolas" w:hAnsi="Consolas"/>
                <w:sz w:val="18"/>
              </w:rPr>
              <w:t xml:space="preserve">    Δ ← min(t − t_prev, G) ; t_prev ← t</w:t>
            </w:r>
          </w:p>
          <w:p>
            <w:pPr>
              <w:spacing w:line="240" w:lineRule="auto" w:after="0"/>
              <w:jc w:val="left"/>
            </w:pPr>
            <w:r>
              <w:rPr>
                <w:rFonts w:ascii="Consolas" w:hAnsi="Consolas"/>
                <w:sz w:val="18"/>
              </w:rPr>
              <w:t xml:space="preserve">    if Δ ≤ 0 then return</w:t>
            </w:r>
          </w:p>
          <w:p>
            <w:pPr>
              <w:spacing w:line="240" w:lineRule="auto" w:after="0"/>
              <w:jc w:val="left"/>
            </w:pPr>
            <w:r>
              <w:rPr>
                <w:rFonts w:ascii="Consolas" w:hAnsi="Consolas"/>
                <w:sz w:val="18"/>
              </w:rPr>
              <w:t xml:space="preserve">    T ← T + Δ</w:t>
            </w:r>
          </w:p>
          <w:p>
            <w:pPr>
              <w:spacing w:line="240" w:lineRule="auto" w:after="0"/>
              <w:jc w:val="left"/>
            </w:pPr>
            <w:r>
              <w:rPr>
                <w:rFonts w:ascii="Consolas" w:hAnsi="Consolas"/>
                <w:sz w:val="18"/>
              </w:rPr>
              <w:t xml:space="preserve">    if attentive then A ← A + Δ ; s ← t</w:t>
            </w:r>
          </w:p>
          <w:p>
            <w:pPr>
              <w:spacing w:line="240" w:lineRule="auto" w:after="0"/>
              <w:jc w:val="left"/>
            </w:pPr>
            <w:r>
              <w:rPr>
                <w:rFonts w:ascii="Consolas" w:hAnsi="Consolas"/>
                <w:sz w:val="18"/>
              </w:rPr>
              <w:t xml:space="preserve">    else if s ≠ ∅ and t − s ≤ g then A ← A + Δ     # grace credit</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output: (A, T, livenessPassed)   -- three integers; no pixel data retained</w:t>
            </w:r>
          </w:p>
        </w:tc>
      </w:tr>
    </w:tbl>
    <w:p>
      <w:pPr>
        <w:spacing w:after="40"/>
      </w:pPr>
    </w:p>
    <w:p>
      <w:r>
        <w:rPr>
          <w:b/>
        </w:rPr>
        <w:t>The liveness gate as a state machine.</w:t>
      </w:r>
      <w:r>
        <w:t xml:space="preserve"> Two independent signals can satisfy it, and either suffices. A </w:t>
      </w:r>
      <w:r>
        <w:rPr>
          <w:b/>
        </w:rPr>
        <w:t>blink</w:t>
      </w:r>
      <w:r>
        <w:t xml:space="preserve"> is detected as a falling then rising edge across two EAR thresholds — the hysteresis (0.16 down, 0.24 up) prevents a single noisy frame near the boundary from registering as a blink. A </w:t>
      </w:r>
      <w:r>
        <w:rPr>
          <w:b/>
        </w:rPr>
        <w:t>deliberate head movement</w:t>
      </w:r>
      <w:r>
        <w:t xml:space="preserve"> is detected as the yaw range observed across the window exceeding a threshold. Offering two routes matters for accessibility: a subject whose blink pattern is atypical, or whose eyewear interferes with lid landmarking, can still satisfy the gate by moving their head.</w:t>
      </w:r>
    </w:p>
    <w:p>
      <w:pPr>
        <w:pStyle w:val="Heading4"/>
      </w:pPr>
      <w:r>
        <w:t>B. Monitoring-interruption detection</w:t>
      </w:r>
    </w:p>
    <w:p>
      <w:r>
        <w:t>Interruption detection is separate from the perception pipeline and operates on browser events rather than pixels, because it must work whether or not consent was granted.</w:t>
      </w:r>
    </w:p>
    <w:p>
      <w:pPr>
        <w:pStyle w:val="Caption"/>
        <w:spacing w:before="160"/>
        <w:jc w:val="left"/>
      </w:pPr>
      <w:r>
        <w:rPr>
          <w:b/>
        </w:rPr>
        <w:t xml:space="preserve">Algorithm 5.2 </w:t>
      </w:r>
      <w:r>
        <w:t>Focus-guard detection with grace period and intentional-action suppression.</w:t>
      </w:r>
    </w:p>
    <w:tbl>
      <w:tblPr>
        <w:tblStyle w:val="TableGrid"/>
        <w:tblW w:type="auto" w:w="0"/>
        <w:tblLook w:firstColumn="1" w:firstRow="1" w:lastColumn="0" w:lastRow="0" w:noHBand="0" w:noVBand="1" w:val="04A0"/>
      </w:tblPr>
      <w:tblGrid>
        <w:gridCol w:w="9000"/>
      </w:tblGrid>
      <w:tr>
        <w:tc>
          <w:tcPr>
            <w:tcW w:type="dxa" w:w="9000"/>
            <w:shd w:val="clear" w:fill="F5F5F5"/>
          </w:tcPr>
          <w:p>
            <w:pPr>
              <w:spacing w:line="240" w:lineRule="auto" w:after="0"/>
              <w:jc w:val="left"/>
            </w:pPr>
            <w:r/>
            <w:r>
              <w:rPr>
                <w:rFonts w:ascii="Consolas" w:hAnsi="Consolas"/>
                <w:sz w:val="18"/>
              </w:rPr>
              <w:t>state : away ← false, lostAt ← ∅, suppressed ← false, graceTimer ← ∅</w:t>
            </w:r>
          </w:p>
          <w:p>
            <w:pPr>
              <w:spacing w:line="240" w:lineRule="auto" w:after="0"/>
              <w:jc w:val="left"/>
            </w:pPr>
            <w:r>
              <w:rPr>
                <w:rFonts w:ascii="Consolas" w:hAnsi="Consolas"/>
                <w:sz w:val="18"/>
              </w:rPr>
              <w:t>constants : grace = 5000 ms</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on visibilitychange(hidden) or window.blur :</w:t>
            </w:r>
          </w:p>
          <w:p>
            <w:pPr>
              <w:spacing w:line="240" w:lineRule="auto" w:after="0"/>
              <w:jc w:val="left"/>
            </w:pPr>
            <w:r>
              <w:rPr>
                <w:rFonts w:ascii="Consolas" w:hAnsi="Consolas"/>
                <w:sz w:val="18"/>
              </w:rPr>
              <w:t xml:space="preserve">    if suppressed then suppressed ← false ; return       # e.g. a report-card download</w:t>
            </w:r>
          </w:p>
          <w:p>
            <w:pPr>
              <w:spacing w:line="240" w:lineRule="auto" w:after="0"/>
              <w:jc w:val="left"/>
            </w:pPr>
            <w:r>
              <w:rPr>
                <w:rFonts w:ascii="Consolas" w:hAnsi="Consolas"/>
                <w:sz w:val="18"/>
              </w:rPr>
              <w:t xml:space="preserve">    lostAt ← now()</w:t>
            </w:r>
          </w:p>
          <w:p>
            <w:pPr>
              <w:spacing w:line="240" w:lineRule="auto" w:after="0"/>
              <w:jc w:val="left"/>
            </w:pPr>
            <w:r>
              <w:rPr>
                <w:rFonts w:ascii="Consolas" w:hAnsi="Consolas"/>
                <w:sz w:val="18"/>
              </w:rPr>
              <w:t xml:space="preserve">    graceTimer ← setTimeout(grace, () → away ← true)     # ignore momentary blur</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on visibilitychange(visible) or window.focus :</w:t>
            </w:r>
          </w:p>
          <w:p>
            <w:pPr>
              <w:spacing w:line="240" w:lineRule="auto" w:after="0"/>
              <w:jc w:val="left"/>
            </w:pPr>
            <w:r>
              <w:rPr>
                <w:rFonts w:ascii="Consolas" w:hAnsi="Consolas"/>
                <w:sz w:val="18"/>
              </w:rPr>
              <w:t xml:space="preserve">    cancel graceTimer</w:t>
            </w:r>
          </w:p>
          <w:p>
            <w:pPr>
              <w:spacing w:line="240" w:lineRule="auto" w:after="0"/>
              <w:jc w:val="left"/>
            </w:pPr>
            <w:r>
              <w:rPr>
                <w:rFonts w:ascii="Consolas" w:hAnsi="Consolas"/>
                <w:sz w:val="18"/>
              </w:rPr>
              <w:t xml:space="preserve">    if away then</w:t>
            </w:r>
          </w:p>
          <w:p>
            <w:pPr>
              <w:spacing w:line="240" w:lineRule="auto" w:after="0"/>
              <w:jc w:val="left"/>
            </w:pPr>
            <w:r>
              <w:rPr>
                <w:rFonts w:ascii="Consolas" w:hAnsi="Consolas"/>
                <w:sz w:val="18"/>
              </w:rPr>
              <w:t xml:space="preserve">        POST /parent/sessions/{active}/focus-loss { away_seconds : (now() − lostAt)/1000 }</w:t>
            </w:r>
          </w:p>
          <w:p>
            <w:pPr>
              <w:spacing w:line="240" w:lineRule="auto" w:after="0"/>
              <w:jc w:val="left"/>
            </w:pPr>
            <w:r>
              <w:rPr>
                <w:rFonts w:ascii="Consolas" w:hAnsi="Consolas"/>
                <w:sz w:val="18"/>
              </w:rPr>
              <w:t xml:space="preserve">        show blocking overlay "Monitoring paused" until parent acknowledges</w:t>
            </w:r>
          </w:p>
          <w:p>
            <w:pPr>
              <w:spacing w:line="240" w:lineRule="auto" w:after="0"/>
              <w:jc w:val="left"/>
            </w:pPr>
            <w:r>
              <w:rPr>
                <w:rFonts w:ascii="Consolas" w:hAnsi="Consolas"/>
                <w:sz w:val="18"/>
              </w:rPr>
              <w:t xml:space="preserve">        away ← false</w:t>
            </w:r>
          </w:p>
          <w:p>
            <w:pPr>
              <w:spacing w:line="240" w:lineRule="auto" w:after="0"/>
              <w:jc w:val="left"/>
            </w:pPr>
            <w:r>
              <w:rPr>
                <w:rFonts w:ascii="Consolas" w:hAnsi="Consolas"/>
                <w:sz w:val="18"/>
              </w:rPr>
              <w:t xml:space="preserve">    lostAt ← ∅</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procedure suppress() :        # called before an intentional new-tab action</w:t>
            </w:r>
          </w:p>
          <w:p>
            <w:pPr>
              <w:spacing w:line="240" w:lineRule="auto" w:after="0"/>
              <w:jc w:val="left"/>
            </w:pPr>
            <w:r>
              <w:rPr>
                <w:rFonts w:ascii="Consolas" w:hAnsi="Consolas"/>
                <w:sz w:val="18"/>
              </w:rPr>
              <w:t xml:space="preserve">    suppressed ← true</w:t>
            </w:r>
          </w:p>
        </w:tc>
      </w:tr>
    </w:tbl>
    <w:p>
      <w:pPr>
        <w:spacing w:after="40"/>
      </w:pPr>
    </w:p>
    <w:p>
      <w:r>
        <w:t xml:space="preserve">Two details are load-bearing. The </w:t>
      </w:r>
      <w:r>
        <w:rPr>
          <w:b/>
        </w:rPr>
        <w:t>five-second grace period</w:t>
      </w:r>
      <w:r>
        <w:t xml:space="preserve"> exists because a system notification or an accidental click steals focus for a few hundred milliseconds, and flagging that as abandonment would make the measure noisy and the interface hostile. The </w:t>
      </w:r>
      <w:r>
        <w:rPr>
          <w:b/>
        </w:rPr>
        <w:t>suppression hook</w:t>
      </w:r>
      <w:r>
        <w:t xml:space="preserve"> exists because the system itself opens new tabs — a signed-URL report-card download, for instance — and penalising a parent for an action the system initiated would be a defect. Full-screen lock was considered and rejected: the escape key always exits it, so it would add friction while providing no enforcement.</w:t>
      </w:r>
    </w:p>
    <w:p>
      <w:pPr>
        <w:pStyle w:val="Heading4"/>
      </w:pPr>
      <w:r>
        <w:t>C. Grounded data generation</w:t>
      </w:r>
    </w:p>
    <w:p>
      <w:r>
        <w:t xml:space="preserve">The generator must produce rows in the exact serving schema whose internal correlation structure reflects the relationships mined from the public datasets. A </w:t>
      </w:r>
      <w:r>
        <w:rPr>
          <w:b/>
        </w:rPr>
        <w:t>single latent factor</w:t>
      </w:r>
      <w:r>
        <w:t xml:space="preserve"> is used to achieve this, rather than sampling each feature independently — the reason being that independently sampled features would produce a cohort in which an attentive parent is no more likely to co-occur with steady attendance than with chaotic attendance, which is not what the literature describes and would make the learning task artificially easy in the wrong way.</w:t>
      </w:r>
    </w:p>
    <w:p>
      <w:r>
        <w:t xml:space="preserve">Let </w:t>
      </w:r>
      <w:r>
        <w:rPr>
          <w:i/>
        </w:rPr>
        <w:t>z</w:t>
      </w:r>
      <w:r>
        <w:t xml:space="preserve"> ~ Beta(2.2, 2.2) be the latent “engaged household and able student” factor. Each feature is:</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f_j = clip( β_j + γ_j · z + N(0, σ_j²) ,  lo_j , hi_j )</w:t>
            </w:r>
          </w:p>
        </w:tc>
        <w:tc>
          <w:tcPr>
            <w:tcW w:type="dxa" w:w="1152"/>
          </w:tcPr>
          <w:p>
            <w:pPr>
              <w:spacing w:after="40"/>
              <w:jc w:val="right"/>
            </w:pPr>
            <w:r>
              <w:rPr>
                <w:rFonts w:ascii="Times New Roman" w:hAnsi="Times New Roman"/>
                <w:sz w:val="22"/>
              </w:rPr>
              <w:t>(5.9)</w:t>
            </w:r>
          </w:p>
        </w:tc>
      </w:tr>
    </w:tbl>
    <w:p>
      <w:pPr>
        <w:spacing w:after="40"/>
      </w:pPr>
    </w:p>
    <w:p>
      <w:r>
        <w:t>The Beta(2.2, 2.2) choice gives a centred, unimodal factor with mass away from the extremes — a realistic population in which most households are moderately engaged, rather than the bimodal population a uniform draw would produce. Table 5.1 gives the generation parameters actually used.</w:t>
      </w:r>
    </w:p>
    <w:p>
      <w:pPr>
        <w:pStyle w:val="Caption"/>
        <w:spacing w:before="160"/>
        <w:jc w:val="left"/>
      </w:pPr>
      <w:r>
        <w:rPr>
          <w:b/>
        </w:rPr>
        <w:t>Table 5.1</w:t>
      </w:r>
      <w:r>
        <w:t xml:space="preserve">  Feature generation parameters and normalisation ranges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160"/>
            <w:shd w:val="clear" w:fill="E8E8E8"/>
          </w:tcPr>
          <w:p>
            <w:pPr>
              <w:spacing w:line="240" w:lineRule="auto" w:after="40"/>
            </w:pPr>
            <w:r/>
            <w:r>
              <w:rPr>
                <w:rFonts w:ascii="Times New Roman" w:hAnsi="Times New Roman"/>
                <w:b/>
                <w:sz w:val="18"/>
              </w:rPr>
              <w:t>Feature</w:t>
            </w:r>
          </w:p>
        </w:tc>
        <w:tc>
          <w:tcPr>
            <w:tcW w:type="dxa" w:w="1584"/>
            <w:shd w:val="clear" w:fill="E8E8E8"/>
          </w:tcPr>
          <w:p>
            <w:pPr>
              <w:spacing w:line="240" w:lineRule="auto" w:after="40"/>
            </w:pPr>
            <w:r/>
            <w:r>
              <w:rPr>
                <w:rFonts w:ascii="Times New Roman" w:hAnsi="Times New Roman"/>
                <w:b/>
                <w:sz w:val="18"/>
              </w:rPr>
              <w:t>Base β</w:t>
            </w:r>
          </w:p>
        </w:tc>
        <w:tc>
          <w:tcPr>
            <w:tcW w:type="dxa" w:w="1440"/>
            <w:shd w:val="clear" w:fill="E8E8E8"/>
          </w:tcPr>
          <w:p>
            <w:pPr>
              <w:spacing w:line="240" w:lineRule="auto" w:after="40"/>
            </w:pPr>
            <w:r/>
            <w:r>
              <w:rPr>
                <w:rFonts w:ascii="Times New Roman" w:hAnsi="Times New Roman"/>
                <w:b/>
                <w:sz w:val="18"/>
              </w:rPr>
              <w:t>Latent slope γ</w:t>
            </w:r>
          </w:p>
        </w:tc>
        <w:tc>
          <w:tcPr>
            <w:tcW w:type="dxa" w:w="936"/>
            <w:shd w:val="clear" w:fill="E8E8E8"/>
          </w:tcPr>
          <w:p>
            <w:pPr>
              <w:spacing w:line="240" w:lineRule="auto" w:after="40"/>
            </w:pPr>
            <w:r/>
            <w:r>
              <w:rPr>
                <w:rFonts w:ascii="Times New Roman" w:hAnsi="Times New Roman"/>
                <w:b/>
                <w:sz w:val="18"/>
              </w:rPr>
              <w:t>Noise σ</w:t>
            </w:r>
          </w:p>
        </w:tc>
        <w:tc>
          <w:tcPr>
            <w:tcW w:type="dxa" w:w="1440"/>
            <w:shd w:val="clear" w:fill="E8E8E8"/>
          </w:tcPr>
          <w:p>
            <w:pPr>
              <w:spacing w:line="240" w:lineRule="auto" w:after="40"/>
            </w:pPr>
            <w:r/>
            <w:r>
              <w:rPr>
                <w:rFonts w:ascii="Times New Roman" w:hAnsi="Times New Roman"/>
                <w:b/>
                <w:sz w:val="18"/>
              </w:rPr>
              <w:t>Clip range</w:t>
            </w:r>
          </w:p>
        </w:tc>
        <w:tc>
          <w:tcPr>
            <w:tcW w:type="dxa" w:w="1800"/>
            <w:shd w:val="clear" w:fill="E8E8E8"/>
          </w:tcPr>
          <w:p>
            <w:pPr>
              <w:spacing w:line="240" w:lineRule="auto" w:after="40"/>
            </w:pPr>
            <w:r/>
            <w:r>
              <w:rPr>
                <w:rFonts w:ascii="Times New Roman" w:hAnsi="Times New Roman"/>
                <w:b/>
                <w:sz w:val="18"/>
              </w:rPr>
              <w:t>Normalisation range</w:t>
            </w:r>
          </w:p>
        </w:tc>
      </w:tr>
      <w:tr>
        <w:tc>
          <w:tcPr>
            <w:tcW w:type="dxa" w:w="2160"/>
          </w:tcPr>
          <w:p>
            <w:pPr>
              <w:spacing w:line="240" w:lineRule="auto" w:after="40"/>
            </w:pPr>
            <w:r>
              <w:rPr>
                <w:rFonts w:ascii="Times New Roman" w:hAnsi="Times New Roman"/>
                <w:sz w:val="18"/>
              </w:rPr>
            </w:r>
            <w:r>
              <w:rPr>
                <w:rFonts w:ascii="Times New Roman" w:hAnsi="Times New Roman"/>
                <w:sz w:val="18"/>
              </w:rPr>
              <w:t>quiz_avg_pct</w:t>
            </w:r>
          </w:p>
        </w:tc>
        <w:tc>
          <w:tcPr>
            <w:tcW w:type="dxa" w:w="1584"/>
          </w:tcPr>
          <w:p>
            <w:pPr>
              <w:spacing w:line="240" w:lineRule="auto" w:after="40"/>
            </w:pPr>
            <w:r>
              <w:rPr>
                <w:rFonts w:ascii="Times New Roman" w:hAnsi="Times New Roman"/>
                <w:sz w:val="18"/>
              </w:rPr>
            </w:r>
            <w:r>
              <w:rPr>
                <w:rFonts w:ascii="Times New Roman" w:hAnsi="Times New Roman"/>
                <w:sz w:val="18"/>
              </w:rPr>
              <w:t>0.35</w:t>
            </w:r>
          </w:p>
        </w:tc>
        <w:tc>
          <w:tcPr>
            <w:tcW w:type="dxa" w:w="1440"/>
          </w:tcPr>
          <w:p>
            <w:pPr>
              <w:spacing w:line="240" w:lineRule="auto" w:after="40"/>
            </w:pPr>
            <w:r>
              <w:rPr>
                <w:rFonts w:ascii="Times New Roman" w:hAnsi="Times New Roman"/>
                <w:sz w:val="18"/>
              </w:rPr>
            </w:r>
            <w:r>
              <w:rPr>
                <w:rFonts w:ascii="Times New Roman" w:hAnsi="Times New Roman"/>
                <w:sz w:val="18"/>
              </w:rPr>
              <w:t>0.50</w:t>
            </w:r>
          </w:p>
        </w:tc>
        <w:tc>
          <w:tcPr>
            <w:tcW w:type="dxa" w:w="936"/>
          </w:tcPr>
          <w:p>
            <w:pPr>
              <w:spacing w:line="240" w:lineRule="auto" w:after="40"/>
            </w:pPr>
            <w:r>
              <w:rPr>
                <w:rFonts w:ascii="Times New Roman" w:hAnsi="Times New Roman"/>
                <w:sz w:val="18"/>
              </w:rPr>
            </w:r>
            <w:r>
              <w:rPr>
                <w:rFonts w:ascii="Times New Roman" w:hAnsi="Times New Roman"/>
                <w:sz w:val="18"/>
              </w:rPr>
              <w:t>0.12</w:t>
            </w:r>
          </w:p>
        </w:tc>
        <w:tc>
          <w:tcPr>
            <w:tcW w:type="dxa" w:w="1440"/>
          </w:tcPr>
          <w:p>
            <w:pPr>
              <w:spacing w:line="240" w:lineRule="auto" w:after="40"/>
            </w:pPr>
            <w:r>
              <w:rPr>
                <w:rFonts w:ascii="Times New Roman" w:hAnsi="Times New Roman"/>
                <w:sz w:val="18"/>
              </w:rPr>
            </w:r>
            <w:r>
              <w:rPr>
                <w:rFonts w:ascii="Times New Roman" w:hAnsi="Times New Roman"/>
                <w:sz w:val="18"/>
              </w:rPr>
              <w:t>[0.05, 1.0]</w:t>
            </w:r>
          </w:p>
        </w:tc>
        <w:tc>
          <w:tcPr>
            <w:tcW w:type="dxa" w:w="1800"/>
          </w:tcPr>
          <w:p>
            <w:pPr>
              <w:spacing w:line="240" w:lineRule="auto" w:after="40"/>
            </w:pPr>
            <w:r>
              <w:rPr>
                <w:rFonts w:ascii="Times New Roman" w:hAnsi="Times New Roman"/>
                <w:sz w:val="18"/>
              </w:rPr>
            </w:r>
            <w:r>
              <w:rPr>
                <w:rFonts w:ascii="Times New Roman" w:hAnsi="Times New Roman"/>
                <w:sz w:val="18"/>
              </w:rPr>
              <w:t>[0, 1]</w:t>
            </w:r>
          </w:p>
        </w:tc>
      </w:tr>
      <w:tr>
        <w:tc>
          <w:tcPr>
            <w:tcW w:type="dxa" w:w="2160"/>
          </w:tcPr>
          <w:p>
            <w:pPr>
              <w:spacing w:line="240" w:lineRule="auto" w:after="40"/>
            </w:pPr>
            <w:r>
              <w:rPr>
                <w:rFonts w:ascii="Times New Roman" w:hAnsi="Times New Roman"/>
                <w:sz w:val="18"/>
              </w:rPr>
            </w:r>
            <w:r>
              <w:rPr>
                <w:rFonts w:ascii="Times New Roman" w:hAnsi="Times New Roman"/>
                <w:sz w:val="18"/>
              </w:rPr>
              <w:t>quiz_count</w:t>
            </w:r>
          </w:p>
        </w:tc>
        <w:tc>
          <w:tcPr>
            <w:tcW w:type="dxa" w:w="1584"/>
          </w:tcPr>
          <w:p>
            <w:pPr>
              <w:spacing w:line="240" w:lineRule="auto" w:after="40"/>
            </w:pPr>
            <w:r>
              <w:rPr>
                <w:rFonts w:ascii="Times New Roman" w:hAnsi="Times New Roman"/>
                <w:sz w:val="18"/>
              </w:rPr>
            </w:r>
            <w:r>
              <w:rPr>
                <w:rFonts w:ascii="Times New Roman" w:hAnsi="Times New Roman"/>
                <w:sz w:val="18"/>
              </w:rPr>
              <w:t>2</w:t>
            </w:r>
          </w:p>
        </w:tc>
        <w:tc>
          <w:tcPr>
            <w:tcW w:type="dxa" w:w="1440"/>
          </w:tcPr>
          <w:p>
            <w:pPr>
              <w:spacing w:line="240" w:lineRule="auto" w:after="40"/>
            </w:pPr>
            <w:r>
              <w:rPr>
                <w:rFonts w:ascii="Times New Roman" w:hAnsi="Times New Roman"/>
                <w:sz w:val="18"/>
              </w:rPr>
            </w:r>
            <w:r>
              <w:rPr>
                <w:rFonts w:ascii="Times New Roman" w:hAnsi="Times New Roman"/>
                <w:sz w:val="18"/>
              </w:rPr>
              <w:t>12</w:t>
            </w:r>
          </w:p>
        </w:tc>
        <w:tc>
          <w:tcPr>
            <w:tcW w:type="dxa" w:w="936"/>
          </w:tcPr>
          <w:p>
            <w:pPr>
              <w:spacing w:line="240" w:lineRule="auto" w:after="40"/>
            </w:pPr>
            <w:r>
              <w:rPr>
                <w:rFonts w:ascii="Times New Roman" w:hAnsi="Times New Roman"/>
                <w:sz w:val="18"/>
              </w:rPr>
            </w:r>
            <w:r>
              <w:rPr>
                <w:rFonts w:ascii="Times New Roman" w:hAnsi="Times New Roman"/>
                <w:sz w:val="18"/>
              </w:rPr>
              <w:t>2</w:t>
            </w:r>
          </w:p>
        </w:tc>
        <w:tc>
          <w:tcPr>
            <w:tcW w:type="dxa" w:w="1440"/>
          </w:tcPr>
          <w:p>
            <w:pPr>
              <w:spacing w:line="240" w:lineRule="auto" w:after="40"/>
            </w:pPr>
            <w:r>
              <w:rPr>
                <w:rFonts w:ascii="Times New Roman" w:hAnsi="Times New Roman"/>
                <w:sz w:val="18"/>
              </w:rPr>
            </w:r>
            <w:r>
              <w:rPr>
                <w:rFonts w:ascii="Times New Roman" w:hAnsi="Times New Roman"/>
                <w:sz w:val="18"/>
              </w:rPr>
              <w:t>[0, 20]</w:t>
            </w:r>
          </w:p>
        </w:tc>
        <w:tc>
          <w:tcPr>
            <w:tcW w:type="dxa" w:w="1800"/>
          </w:tcPr>
          <w:p>
            <w:pPr>
              <w:spacing w:line="240" w:lineRule="auto" w:after="40"/>
            </w:pPr>
            <w:r>
              <w:rPr>
                <w:rFonts w:ascii="Times New Roman" w:hAnsi="Times New Roman"/>
                <w:sz w:val="18"/>
              </w:rPr>
            </w:r>
            <w:r>
              <w:rPr>
                <w:rFonts w:ascii="Times New Roman" w:hAnsi="Times New Roman"/>
                <w:sz w:val="18"/>
              </w:rPr>
              <w:t>[0, 15]</w:t>
            </w:r>
          </w:p>
        </w:tc>
      </w:tr>
      <w:tr>
        <w:tc>
          <w:tcPr>
            <w:tcW w:type="dxa" w:w="2160"/>
          </w:tcPr>
          <w:p>
            <w:pPr>
              <w:spacing w:line="240" w:lineRule="auto" w:after="40"/>
            </w:pPr>
            <w:r>
              <w:rPr>
                <w:rFonts w:ascii="Times New Roman" w:hAnsi="Times New Roman"/>
                <w:sz w:val="18"/>
              </w:rPr>
            </w:r>
            <w:r>
              <w:rPr>
                <w:rFonts w:ascii="Times New Roman" w:hAnsi="Times New Roman"/>
                <w:sz w:val="18"/>
              </w:rPr>
              <w:t>material_activity</w:t>
            </w:r>
          </w:p>
        </w:tc>
        <w:tc>
          <w:tcPr>
            <w:tcW w:type="dxa" w:w="1584"/>
          </w:tcPr>
          <w:p>
            <w:pPr>
              <w:spacing w:line="240" w:lineRule="auto" w:after="40"/>
            </w:pPr>
            <w:r>
              <w:rPr>
                <w:rFonts w:ascii="Times New Roman" w:hAnsi="Times New Roman"/>
                <w:sz w:val="18"/>
              </w:rPr>
            </w:r>
            <w:r>
              <w:rPr>
                <w:rFonts w:ascii="Times New Roman" w:hAnsi="Times New Roman"/>
                <w:sz w:val="18"/>
              </w:rPr>
              <w:t>5</w:t>
            </w:r>
          </w:p>
        </w:tc>
        <w:tc>
          <w:tcPr>
            <w:tcW w:type="dxa" w:w="1440"/>
          </w:tcPr>
          <w:p>
            <w:pPr>
              <w:spacing w:line="240" w:lineRule="auto" w:after="40"/>
            </w:pPr>
            <w:r>
              <w:rPr>
                <w:rFonts w:ascii="Times New Roman" w:hAnsi="Times New Roman"/>
                <w:sz w:val="18"/>
              </w:rPr>
            </w:r>
            <w:r>
              <w:rPr>
                <w:rFonts w:ascii="Times New Roman" w:hAnsi="Times New Roman"/>
                <w:sz w:val="18"/>
              </w:rPr>
              <w:t>30</w:t>
            </w:r>
          </w:p>
        </w:tc>
        <w:tc>
          <w:tcPr>
            <w:tcW w:type="dxa" w:w="936"/>
          </w:tcPr>
          <w:p>
            <w:pPr>
              <w:spacing w:line="240" w:lineRule="auto" w:after="40"/>
            </w:pPr>
            <w:r>
              <w:rPr>
                <w:rFonts w:ascii="Times New Roman" w:hAnsi="Times New Roman"/>
                <w:sz w:val="18"/>
              </w:rPr>
            </w:r>
            <w:r>
              <w:rPr>
                <w:rFonts w:ascii="Times New Roman" w:hAnsi="Times New Roman"/>
                <w:sz w:val="18"/>
              </w:rPr>
              <w:t>6</w:t>
            </w:r>
          </w:p>
        </w:tc>
        <w:tc>
          <w:tcPr>
            <w:tcW w:type="dxa" w:w="1440"/>
          </w:tcPr>
          <w:p>
            <w:pPr>
              <w:spacing w:line="240" w:lineRule="auto" w:after="40"/>
            </w:pPr>
            <w:r>
              <w:rPr>
                <w:rFonts w:ascii="Times New Roman" w:hAnsi="Times New Roman"/>
                <w:sz w:val="18"/>
              </w:rPr>
            </w:r>
            <w:r>
              <w:rPr>
                <w:rFonts w:ascii="Times New Roman" w:hAnsi="Times New Roman"/>
                <w:sz w:val="18"/>
              </w:rPr>
              <w:t>[0, 80]</w:t>
            </w:r>
          </w:p>
        </w:tc>
        <w:tc>
          <w:tcPr>
            <w:tcW w:type="dxa" w:w="1800"/>
          </w:tcPr>
          <w:p>
            <w:pPr>
              <w:spacing w:line="240" w:lineRule="auto" w:after="40"/>
            </w:pPr>
            <w:r>
              <w:rPr>
                <w:rFonts w:ascii="Times New Roman" w:hAnsi="Times New Roman"/>
                <w:sz w:val="18"/>
              </w:rPr>
            </w:r>
            <w:r>
              <w:rPr>
                <w:rFonts w:ascii="Times New Roman" w:hAnsi="Times New Roman"/>
                <w:sz w:val="18"/>
              </w:rPr>
              <w:t>[0, 40]</w:t>
            </w:r>
          </w:p>
        </w:tc>
      </w:tr>
      <w:tr>
        <w:tc>
          <w:tcPr>
            <w:tcW w:type="dxa" w:w="2160"/>
          </w:tcPr>
          <w:p>
            <w:pPr>
              <w:spacing w:line="240" w:lineRule="auto" w:after="40"/>
            </w:pPr>
            <w:r>
              <w:rPr>
                <w:rFonts w:ascii="Times New Roman" w:hAnsi="Times New Roman"/>
                <w:sz w:val="18"/>
              </w:rPr>
            </w:r>
            <w:r>
              <w:rPr>
                <w:rFonts w:ascii="Times New Roman" w:hAnsi="Times New Roman"/>
                <w:sz w:val="18"/>
              </w:rPr>
              <w:t>avg_watch_percent</w:t>
            </w:r>
          </w:p>
        </w:tc>
        <w:tc>
          <w:tcPr>
            <w:tcW w:type="dxa" w:w="1584"/>
          </w:tcPr>
          <w:p>
            <w:pPr>
              <w:spacing w:line="240" w:lineRule="auto" w:after="40"/>
            </w:pPr>
            <w:r>
              <w:rPr>
                <w:rFonts w:ascii="Times New Roman" w:hAnsi="Times New Roman"/>
                <w:sz w:val="18"/>
              </w:rPr>
            </w:r>
            <w:r>
              <w:rPr>
                <w:rFonts w:ascii="Times New Roman" w:hAnsi="Times New Roman"/>
                <w:sz w:val="18"/>
              </w:rPr>
              <w:t>30</w:t>
            </w:r>
          </w:p>
        </w:tc>
        <w:tc>
          <w:tcPr>
            <w:tcW w:type="dxa" w:w="1440"/>
          </w:tcPr>
          <w:p>
            <w:pPr>
              <w:spacing w:line="240" w:lineRule="auto" w:after="40"/>
            </w:pPr>
            <w:r>
              <w:rPr>
                <w:rFonts w:ascii="Times New Roman" w:hAnsi="Times New Roman"/>
                <w:sz w:val="18"/>
              </w:rPr>
            </w:r>
            <w:r>
              <w:rPr>
                <w:rFonts w:ascii="Times New Roman" w:hAnsi="Times New Roman"/>
                <w:sz w:val="18"/>
              </w:rPr>
              <w:t>55</w:t>
            </w:r>
          </w:p>
        </w:tc>
        <w:tc>
          <w:tcPr>
            <w:tcW w:type="dxa" w:w="936"/>
          </w:tcPr>
          <w:p>
            <w:pPr>
              <w:spacing w:line="240" w:lineRule="auto" w:after="40"/>
            </w:pPr>
            <w:r>
              <w:rPr>
                <w:rFonts w:ascii="Times New Roman" w:hAnsi="Times New Roman"/>
                <w:sz w:val="18"/>
              </w:rPr>
            </w:r>
            <w:r>
              <w:rPr>
                <w:rFonts w:ascii="Times New Roman" w:hAnsi="Times New Roman"/>
                <w:sz w:val="18"/>
              </w:rPr>
              <w:t>12</w:t>
            </w:r>
          </w:p>
        </w:tc>
        <w:tc>
          <w:tcPr>
            <w:tcW w:type="dxa" w:w="1440"/>
          </w:tcPr>
          <w:p>
            <w:pPr>
              <w:spacing w:line="240" w:lineRule="auto" w:after="40"/>
            </w:pPr>
            <w:r>
              <w:rPr>
                <w:rFonts w:ascii="Times New Roman" w:hAnsi="Times New Roman"/>
                <w:sz w:val="18"/>
              </w:rPr>
            </w:r>
            <w:r>
              <w:rPr>
                <w:rFonts w:ascii="Times New Roman" w:hAnsi="Times New Roman"/>
                <w:sz w:val="18"/>
              </w:rPr>
              <w:t>[0, 100]</w:t>
            </w:r>
          </w:p>
        </w:tc>
        <w:tc>
          <w:tcPr>
            <w:tcW w:type="dxa" w:w="1800"/>
          </w:tcPr>
          <w:p>
            <w:pPr>
              <w:spacing w:line="240" w:lineRule="auto" w:after="40"/>
            </w:pPr>
            <w:r>
              <w:rPr>
                <w:rFonts w:ascii="Times New Roman" w:hAnsi="Times New Roman"/>
                <w:sz w:val="18"/>
              </w:rPr>
            </w:r>
            <w:r>
              <w:rPr>
                <w:rFonts w:ascii="Times New Roman" w:hAnsi="Times New Roman"/>
                <w:sz w:val="18"/>
              </w:rPr>
              <w:t>[0, 100]</w:t>
            </w:r>
          </w:p>
        </w:tc>
      </w:tr>
      <w:tr>
        <w:tc>
          <w:tcPr>
            <w:tcW w:type="dxa" w:w="2160"/>
          </w:tcPr>
          <w:p>
            <w:pPr>
              <w:spacing w:line="240" w:lineRule="auto" w:after="40"/>
            </w:pPr>
            <w:r>
              <w:rPr>
                <w:rFonts w:ascii="Times New Roman" w:hAnsi="Times New Roman"/>
                <w:sz w:val="18"/>
              </w:rPr>
            </w:r>
            <w:r>
              <w:rPr>
                <w:rFonts w:ascii="Times New Roman" w:hAnsi="Times New Roman"/>
                <w:sz w:val="18"/>
              </w:rPr>
              <w:t>attendance_pct</w:t>
            </w:r>
          </w:p>
        </w:tc>
        <w:tc>
          <w:tcPr>
            <w:tcW w:type="dxa" w:w="1584"/>
          </w:tcPr>
          <w:p>
            <w:pPr>
              <w:spacing w:line="240" w:lineRule="auto" w:after="40"/>
            </w:pPr>
            <w:r>
              <w:rPr>
                <w:rFonts w:ascii="Times New Roman" w:hAnsi="Times New Roman"/>
                <w:sz w:val="18"/>
              </w:rPr>
            </w:r>
            <w:r>
              <w:rPr>
                <w:rFonts w:ascii="Times New Roman" w:hAnsi="Times New Roman"/>
                <w:sz w:val="18"/>
              </w:rPr>
              <w:t>60</w:t>
            </w:r>
          </w:p>
        </w:tc>
        <w:tc>
          <w:tcPr>
            <w:tcW w:type="dxa" w:w="1440"/>
          </w:tcPr>
          <w:p>
            <w:pPr>
              <w:spacing w:line="240" w:lineRule="auto" w:after="40"/>
            </w:pPr>
            <w:r>
              <w:rPr>
                <w:rFonts w:ascii="Times New Roman" w:hAnsi="Times New Roman"/>
                <w:sz w:val="18"/>
              </w:rPr>
            </w:r>
            <w:r>
              <w:rPr>
                <w:rFonts w:ascii="Times New Roman" w:hAnsi="Times New Roman"/>
                <w:sz w:val="18"/>
              </w:rPr>
              <w:t>38</w:t>
            </w:r>
          </w:p>
        </w:tc>
        <w:tc>
          <w:tcPr>
            <w:tcW w:type="dxa" w:w="936"/>
          </w:tcPr>
          <w:p>
            <w:pPr>
              <w:spacing w:line="240" w:lineRule="auto" w:after="40"/>
            </w:pPr>
            <w:r>
              <w:rPr>
                <w:rFonts w:ascii="Times New Roman" w:hAnsi="Times New Roman"/>
                <w:sz w:val="18"/>
              </w:rPr>
            </w:r>
            <w:r>
              <w:rPr>
                <w:rFonts w:ascii="Times New Roman" w:hAnsi="Times New Roman"/>
                <w:sz w:val="18"/>
              </w:rPr>
              <w:t>8</w:t>
            </w:r>
          </w:p>
        </w:tc>
        <w:tc>
          <w:tcPr>
            <w:tcW w:type="dxa" w:w="1440"/>
          </w:tcPr>
          <w:p>
            <w:pPr>
              <w:spacing w:line="240" w:lineRule="auto" w:after="40"/>
            </w:pPr>
            <w:r>
              <w:rPr>
                <w:rFonts w:ascii="Times New Roman" w:hAnsi="Times New Roman"/>
                <w:sz w:val="18"/>
              </w:rPr>
            </w:r>
            <w:r>
              <w:rPr>
                <w:rFonts w:ascii="Times New Roman" w:hAnsi="Times New Roman"/>
                <w:sz w:val="18"/>
              </w:rPr>
              <w:t>[40, 100]</w:t>
            </w:r>
          </w:p>
        </w:tc>
        <w:tc>
          <w:tcPr>
            <w:tcW w:type="dxa" w:w="1800"/>
          </w:tcPr>
          <w:p>
            <w:pPr>
              <w:spacing w:line="240" w:lineRule="auto" w:after="40"/>
            </w:pPr>
            <w:r>
              <w:rPr>
                <w:rFonts w:ascii="Times New Roman" w:hAnsi="Times New Roman"/>
                <w:sz w:val="18"/>
              </w:rPr>
            </w:r>
            <w:r>
              <w:rPr>
                <w:rFonts w:ascii="Times New Roman" w:hAnsi="Times New Roman"/>
                <w:sz w:val="18"/>
              </w:rPr>
              <w:t>[40, 100]</w:t>
            </w:r>
          </w:p>
        </w:tc>
      </w:tr>
      <w:tr>
        <w:tc>
          <w:tcPr>
            <w:tcW w:type="dxa" w:w="2160"/>
          </w:tcPr>
          <w:p>
            <w:pPr>
              <w:spacing w:line="240" w:lineRule="auto" w:after="40"/>
            </w:pPr>
            <w:r>
              <w:rPr>
                <w:rFonts w:ascii="Times New Roman" w:hAnsi="Times New Roman"/>
                <w:sz w:val="18"/>
              </w:rPr>
            </w:r>
            <w:r>
              <w:rPr>
                <w:rFonts w:ascii="Times New Roman" w:hAnsi="Times New Roman"/>
                <w:sz w:val="18"/>
              </w:rPr>
              <w:t>prior_avg_score</w:t>
            </w:r>
          </w:p>
        </w:tc>
        <w:tc>
          <w:tcPr>
            <w:tcW w:type="dxa" w:w="1584"/>
          </w:tcPr>
          <w:p>
            <w:pPr>
              <w:spacing w:line="240" w:lineRule="auto" w:after="40"/>
            </w:pPr>
            <w:r>
              <w:rPr>
                <w:rFonts w:ascii="Times New Roman" w:hAnsi="Times New Roman"/>
                <w:sz w:val="18"/>
              </w:rPr>
            </w:r>
            <w:r>
              <w:rPr>
                <w:rFonts w:ascii="Times New Roman" w:hAnsi="Times New Roman"/>
                <w:sz w:val="18"/>
              </w:rPr>
              <w:t>35</w:t>
            </w:r>
          </w:p>
        </w:tc>
        <w:tc>
          <w:tcPr>
            <w:tcW w:type="dxa" w:w="1440"/>
          </w:tcPr>
          <w:p>
            <w:pPr>
              <w:spacing w:line="240" w:lineRule="auto" w:after="40"/>
            </w:pPr>
            <w:r>
              <w:rPr>
                <w:rFonts w:ascii="Times New Roman" w:hAnsi="Times New Roman"/>
                <w:sz w:val="18"/>
              </w:rPr>
            </w:r>
            <w:r>
              <w:rPr>
                <w:rFonts w:ascii="Times New Roman" w:hAnsi="Times New Roman"/>
                <w:sz w:val="18"/>
              </w:rPr>
              <w:t>55</w:t>
            </w:r>
          </w:p>
        </w:tc>
        <w:tc>
          <w:tcPr>
            <w:tcW w:type="dxa" w:w="936"/>
          </w:tcPr>
          <w:p>
            <w:pPr>
              <w:spacing w:line="240" w:lineRule="auto" w:after="40"/>
            </w:pPr>
            <w:r>
              <w:rPr>
                <w:rFonts w:ascii="Times New Roman" w:hAnsi="Times New Roman"/>
                <w:sz w:val="18"/>
              </w:rPr>
            </w:r>
            <w:r>
              <w:rPr>
                <w:rFonts w:ascii="Times New Roman" w:hAnsi="Times New Roman"/>
                <w:sz w:val="18"/>
              </w:rPr>
              <w:t>10</w:t>
            </w:r>
          </w:p>
        </w:tc>
        <w:tc>
          <w:tcPr>
            <w:tcW w:type="dxa" w:w="1440"/>
          </w:tcPr>
          <w:p>
            <w:pPr>
              <w:spacing w:line="240" w:lineRule="auto" w:after="40"/>
            </w:pPr>
            <w:r>
              <w:rPr>
                <w:rFonts w:ascii="Times New Roman" w:hAnsi="Times New Roman"/>
                <w:sz w:val="18"/>
              </w:rPr>
            </w:r>
            <w:r>
              <w:rPr>
                <w:rFonts w:ascii="Times New Roman" w:hAnsi="Times New Roman"/>
                <w:sz w:val="18"/>
              </w:rPr>
              <w:t>[0, 100]</w:t>
            </w:r>
          </w:p>
        </w:tc>
        <w:tc>
          <w:tcPr>
            <w:tcW w:type="dxa" w:w="1800"/>
          </w:tcPr>
          <w:p>
            <w:pPr>
              <w:spacing w:line="240" w:lineRule="auto" w:after="40"/>
            </w:pPr>
            <w:r>
              <w:rPr>
                <w:rFonts w:ascii="Times New Roman" w:hAnsi="Times New Roman"/>
                <w:sz w:val="18"/>
              </w:rPr>
            </w:r>
            <w:r>
              <w:rPr>
                <w:rFonts w:ascii="Times New Roman" w:hAnsi="Times New Roman"/>
                <w:sz w:val="18"/>
              </w:rPr>
              <w:t>[0, 100]</w:t>
            </w:r>
          </w:p>
        </w:tc>
      </w:tr>
      <w:tr>
        <w:tc>
          <w:tcPr>
            <w:tcW w:type="dxa" w:w="2160"/>
          </w:tcPr>
          <w:p>
            <w:pPr>
              <w:spacing w:line="240" w:lineRule="auto" w:after="40"/>
            </w:pPr>
            <w:r>
              <w:rPr>
                <w:rFonts w:ascii="Times New Roman" w:hAnsi="Times New Roman"/>
                <w:sz w:val="18"/>
              </w:rPr>
            </w:r>
            <w:r>
              <w:rPr>
                <w:rFonts w:ascii="Times New Roman" w:hAnsi="Times New Roman"/>
                <w:sz w:val="18"/>
              </w:rPr>
              <w:t>monitoring_hours</w:t>
            </w:r>
          </w:p>
        </w:tc>
        <w:tc>
          <w:tcPr>
            <w:tcW w:type="dxa" w:w="1584"/>
          </w:tcPr>
          <w:p>
            <w:pPr>
              <w:spacing w:line="240" w:lineRule="auto" w:after="40"/>
            </w:pPr>
            <w:r>
              <w:rPr>
                <w:rFonts w:ascii="Times New Roman" w:hAnsi="Times New Roman"/>
                <w:sz w:val="18"/>
              </w:rPr>
            </w:r>
            <w:r>
              <w:rPr>
                <w:rFonts w:ascii="Times New Roman" w:hAnsi="Times New Roman"/>
                <w:sz w:val="18"/>
              </w:rPr>
              <w:t>0.5</w:t>
            </w:r>
          </w:p>
        </w:tc>
        <w:tc>
          <w:tcPr>
            <w:tcW w:type="dxa" w:w="1440"/>
          </w:tcPr>
          <w:p>
            <w:pPr>
              <w:spacing w:line="240" w:lineRule="auto" w:after="40"/>
            </w:pPr>
            <w:r>
              <w:rPr>
                <w:rFonts w:ascii="Times New Roman" w:hAnsi="Times New Roman"/>
                <w:sz w:val="18"/>
              </w:rPr>
            </w:r>
            <w:r>
              <w:rPr>
                <w:rFonts w:ascii="Times New Roman" w:hAnsi="Times New Roman"/>
                <w:sz w:val="18"/>
              </w:rPr>
              <w:t>8</w:t>
            </w:r>
          </w:p>
        </w:tc>
        <w:tc>
          <w:tcPr>
            <w:tcW w:type="dxa" w:w="936"/>
          </w:tcPr>
          <w:p>
            <w:pPr>
              <w:spacing w:line="240" w:lineRule="auto" w:after="40"/>
            </w:pPr>
            <w:r>
              <w:rPr>
                <w:rFonts w:ascii="Times New Roman" w:hAnsi="Times New Roman"/>
                <w:sz w:val="18"/>
              </w:rPr>
            </w:r>
            <w:r>
              <w:rPr>
                <w:rFonts w:ascii="Times New Roman" w:hAnsi="Times New Roman"/>
                <w:sz w:val="18"/>
              </w:rPr>
              <w:t>1.5</w:t>
            </w:r>
          </w:p>
        </w:tc>
        <w:tc>
          <w:tcPr>
            <w:tcW w:type="dxa" w:w="1440"/>
          </w:tcPr>
          <w:p>
            <w:pPr>
              <w:spacing w:line="240" w:lineRule="auto" w:after="40"/>
            </w:pPr>
            <w:r>
              <w:rPr>
                <w:rFonts w:ascii="Times New Roman" w:hAnsi="Times New Roman"/>
                <w:sz w:val="18"/>
              </w:rPr>
            </w:r>
            <w:r>
              <w:rPr>
                <w:rFonts w:ascii="Times New Roman" w:hAnsi="Times New Roman"/>
                <w:sz w:val="18"/>
              </w:rPr>
              <w:t>[0, 12]</w:t>
            </w:r>
          </w:p>
        </w:tc>
        <w:tc>
          <w:tcPr>
            <w:tcW w:type="dxa" w:w="1800"/>
          </w:tcPr>
          <w:p>
            <w:pPr>
              <w:spacing w:line="240" w:lineRule="auto" w:after="40"/>
            </w:pPr>
            <w:r>
              <w:rPr>
                <w:rFonts w:ascii="Times New Roman" w:hAnsi="Times New Roman"/>
                <w:sz w:val="18"/>
              </w:rPr>
            </w:r>
            <w:r>
              <w:rPr>
                <w:rFonts w:ascii="Times New Roman" w:hAnsi="Times New Roman"/>
                <w:sz w:val="18"/>
              </w:rPr>
              <w:t>[0, 10]</w:t>
            </w:r>
          </w:p>
        </w:tc>
      </w:tr>
      <w:tr>
        <w:tc>
          <w:tcPr>
            <w:tcW w:type="dxa" w:w="2160"/>
          </w:tcPr>
          <w:p>
            <w:pPr>
              <w:spacing w:line="240" w:lineRule="auto" w:after="40"/>
            </w:pPr>
            <w:r>
              <w:rPr>
                <w:rFonts w:ascii="Times New Roman" w:hAnsi="Times New Roman"/>
                <w:sz w:val="18"/>
              </w:rPr>
            </w:r>
            <w:r>
              <w:rPr>
                <w:rFonts w:ascii="Times New Roman" w:hAnsi="Times New Roman"/>
                <w:sz w:val="18"/>
              </w:rPr>
              <w:t>check_frequency</w:t>
            </w:r>
          </w:p>
        </w:tc>
        <w:tc>
          <w:tcPr>
            <w:tcW w:type="dxa" w:w="1584"/>
          </w:tcPr>
          <w:p>
            <w:pPr>
              <w:spacing w:line="240" w:lineRule="auto" w:after="40"/>
            </w:pPr>
            <w:r>
              <w:rPr>
                <w:rFonts w:ascii="Times New Roman" w:hAnsi="Times New Roman"/>
                <w:sz w:val="18"/>
              </w:rPr>
            </w:r>
            <w:r>
              <w:rPr>
                <w:rFonts w:ascii="Times New Roman" w:hAnsi="Times New Roman"/>
                <w:sz w:val="18"/>
              </w:rPr>
              <w:t>1</w:t>
            </w:r>
          </w:p>
        </w:tc>
        <w:tc>
          <w:tcPr>
            <w:tcW w:type="dxa" w:w="1440"/>
          </w:tcPr>
          <w:p>
            <w:pPr>
              <w:spacing w:line="240" w:lineRule="auto" w:after="40"/>
            </w:pPr>
            <w:r>
              <w:rPr>
                <w:rFonts w:ascii="Times New Roman" w:hAnsi="Times New Roman"/>
                <w:sz w:val="18"/>
              </w:rPr>
            </w:r>
            <w:r>
              <w:rPr>
                <w:rFonts w:ascii="Times New Roman" w:hAnsi="Times New Roman"/>
                <w:sz w:val="18"/>
              </w:rPr>
              <w:t>20</w:t>
            </w:r>
          </w:p>
        </w:tc>
        <w:tc>
          <w:tcPr>
            <w:tcW w:type="dxa" w:w="936"/>
          </w:tcPr>
          <w:p>
            <w:pPr>
              <w:spacing w:line="240" w:lineRule="auto" w:after="40"/>
            </w:pPr>
            <w:r>
              <w:rPr>
                <w:rFonts w:ascii="Times New Roman" w:hAnsi="Times New Roman"/>
                <w:sz w:val="18"/>
              </w:rPr>
            </w:r>
            <w:r>
              <w:rPr>
                <w:rFonts w:ascii="Times New Roman" w:hAnsi="Times New Roman"/>
                <w:sz w:val="18"/>
              </w:rPr>
              <w:t>4</w:t>
            </w:r>
          </w:p>
        </w:tc>
        <w:tc>
          <w:tcPr>
            <w:tcW w:type="dxa" w:w="1440"/>
          </w:tcPr>
          <w:p>
            <w:pPr>
              <w:spacing w:line="240" w:lineRule="auto" w:after="40"/>
            </w:pPr>
            <w:r>
              <w:rPr>
                <w:rFonts w:ascii="Times New Roman" w:hAnsi="Times New Roman"/>
                <w:sz w:val="18"/>
              </w:rPr>
            </w:r>
            <w:r>
              <w:rPr>
                <w:rFonts w:ascii="Times New Roman" w:hAnsi="Times New Roman"/>
                <w:sz w:val="18"/>
              </w:rPr>
              <w:t>[0, 30]</w:t>
            </w:r>
          </w:p>
        </w:tc>
        <w:tc>
          <w:tcPr>
            <w:tcW w:type="dxa" w:w="1800"/>
          </w:tcPr>
          <w:p>
            <w:pPr>
              <w:spacing w:line="240" w:lineRule="auto" w:after="40"/>
            </w:pPr>
            <w:r>
              <w:rPr>
                <w:rFonts w:ascii="Times New Roman" w:hAnsi="Times New Roman"/>
                <w:sz w:val="18"/>
              </w:rPr>
            </w:r>
            <w:r>
              <w:rPr>
                <w:rFonts w:ascii="Times New Roman" w:hAnsi="Times New Roman"/>
                <w:sz w:val="18"/>
              </w:rPr>
              <w:t>[0, 25]</w:t>
            </w:r>
          </w:p>
        </w:tc>
      </w:tr>
      <w:tr>
        <w:tc>
          <w:tcPr>
            <w:tcW w:type="dxa" w:w="2160"/>
          </w:tcPr>
          <w:p>
            <w:pPr>
              <w:spacing w:line="240" w:lineRule="auto" w:after="40"/>
            </w:pPr>
            <w:r>
              <w:rPr>
                <w:rFonts w:ascii="Times New Roman" w:hAnsi="Times New Roman"/>
                <w:sz w:val="18"/>
              </w:rPr>
            </w:r>
            <w:r>
              <w:rPr>
                <w:rFonts w:ascii="Times New Roman" w:hAnsi="Times New Roman"/>
                <w:sz w:val="18"/>
              </w:rPr>
              <w:t>parental_attention</w:t>
            </w:r>
          </w:p>
        </w:tc>
        <w:tc>
          <w:tcPr>
            <w:tcW w:type="dxa" w:w="1584"/>
          </w:tcPr>
          <w:p>
            <w:pPr>
              <w:spacing w:line="240" w:lineRule="auto" w:after="40"/>
            </w:pPr>
            <w:r>
              <w:rPr>
                <w:rFonts w:ascii="Times New Roman" w:hAnsi="Times New Roman"/>
                <w:sz w:val="18"/>
              </w:rPr>
            </w:r>
            <w:r>
              <w:rPr>
                <w:rFonts w:ascii="Times New Roman" w:hAnsi="Times New Roman"/>
                <w:sz w:val="18"/>
              </w:rPr>
              <w:t>0.5 + 0.35·(z − 0.5)</w:t>
            </w:r>
          </w:p>
        </w:tc>
        <w:tc>
          <w:tcPr>
            <w:tcW w:type="dxa" w:w="1440"/>
          </w:tcPr>
          <w:p>
            <w:pPr>
              <w:spacing w:line="240" w:lineRule="auto" w:after="40"/>
            </w:pPr>
            <w:r>
              <w:rPr>
                <w:rFonts w:ascii="Times New Roman" w:hAnsi="Times New Roman"/>
                <w:sz w:val="18"/>
              </w:rPr>
            </w:r>
            <w:r>
              <w:rPr>
                <w:rFonts w:ascii="Times New Roman" w:hAnsi="Times New Roman"/>
                <w:sz w:val="18"/>
              </w:rPr>
              <w:t>—</w:t>
            </w:r>
          </w:p>
        </w:tc>
        <w:tc>
          <w:tcPr>
            <w:tcW w:type="dxa" w:w="936"/>
          </w:tcPr>
          <w:p>
            <w:pPr>
              <w:spacing w:line="240" w:lineRule="auto" w:after="40"/>
            </w:pPr>
            <w:r>
              <w:rPr>
                <w:rFonts w:ascii="Times New Roman" w:hAnsi="Times New Roman"/>
                <w:sz w:val="18"/>
              </w:rPr>
            </w:r>
            <w:r>
              <w:rPr>
                <w:rFonts w:ascii="Times New Roman" w:hAnsi="Times New Roman"/>
                <w:sz w:val="18"/>
              </w:rPr>
              <w:t>0.08</w:t>
            </w:r>
          </w:p>
        </w:tc>
        <w:tc>
          <w:tcPr>
            <w:tcW w:type="dxa" w:w="1440"/>
          </w:tcPr>
          <w:p>
            <w:pPr>
              <w:spacing w:line="240" w:lineRule="auto" w:after="40"/>
            </w:pPr>
            <w:r>
              <w:rPr>
                <w:rFonts w:ascii="Times New Roman" w:hAnsi="Times New Roman"/>
                <w:sz w:val="18"/>
              </w:rPr>
            </w:r>
            <w:r>
              <w:rPr>
                <w:rFonts w:ascii="Times New Roman" w:hAnsi="Times New Roman"/>
                <w:sz w:val="18"/>
              </w:rPr>
              <w:t>[0, 1]</w:t>
            </w:r>
          </w:p>
        </w:tc>
        <w:tc>
          <w:tcPr>
            <w:tcW w:type="dxa" w:w="1800"/>
          </w:tcPr>
          <w:p>
            <w:pPr>
              <w:spacing w:line="240" w:lineRule="auto" w:after="40"/>
            </w:pPr>
            <w:r>
              <w:rPr>
                <w:rFonts w:ascii="Times New Roman" w:hAnsi="Times New Roman"/>
                <w:sz w:val="18"/>
              </w:rPr>
            </w:r>
            <w:r>
              <w:rPr>
                <w:rFonts w:ascii="Times New Roman" w:hAnsi="Times New Roman"/>
                <w:sz w:val="18"/>
              </w:rPr>
              <w:t>[0, 1]</w:t>
            </w:r>
          </w:p>
        </w:tc>
      </w:tr>
    </w:tbl>
    <w:p>
      <w:pPr>
        <w:spacing w:after="40"/>
      </w:pPr>
    </w:p>
    <w:p>
      <w:r>
        <w:rPr>
          <w:b/>
        </w:rPr>
        <w:t>Label synthesis.</w:t>
      </w:r>
      <w:r>
        <w:t xml:space="preserve"> Features are normalised to the unit interval against the ranges in Table 5.1, combined by weights whose </w:t>
      </w:r>
      <w:r>
        <w:rPr>
          <w:i/>
        </w:rPr>
        <w:t>relative magnitudes</w:t>
      </w:r>
      <w:r>
        <w:t xml:space="preserve"> echo the mined evidence, and perturbed by label noise so that the mapping is not a deterministic threshold the model could memorise:</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norm(f_j) = clip( ( f_j − lo_j ) / ( hi_j − lo_j ) , 0 , 1 )</w:t>
            </w:r>
          </w:p>
        </w:tc>
        <w:tc>
          <w:tcPr>
            <w:tcW w:type="dxa" w:w="1152"/>
          </w:tcPr>
          <w:p>
            <w:pPr>
              <w:spacing w:after="40"/>
              <w:jc w:val="right"/>
            </w:pPr>
            <w:r>
              <w:rPr>
                <w:rFonts w:ascii="Times New Roman" w:hAnsi="Times New Roman"/>
                <w:sz w:val="22"/>
              </w:rPr>
              <w:t>(5.10)</w:t>
            </w:r>
          </w:p>
        </w:tc>
      </w:tr>
    </w:tbl>
    <w:p>
      <w:pPr>
        <w:spacing w:after="40"/>
      </w:pP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S = Σ_j  w_j · norm(f_j)  +  N(0, 0.07²) ,     S ← clip(S, 0, 1)</w:t>
            </w:r>
          </w:p>
          <w:p>
            <w:pPr>
              <w:spacing w:line="276" w:lineRule="auto" w:after="40"/>
              <w:jc w:val="center"/>
            </w:pPr>
            <w:r>
              <w:rPr>
                <w:rFonts w:ascii="Times New Roman" w:hAnsi="Times New Roman"/>
                <w:i/>
                <w:sz w:val="23"/>
              </w:rPr>
              <w:t>w = { prior 0.24, quiz_avg 0.20, attendance 0.15, monitoring 0.12,</w:t>
            </w:r>
          </w:p>
          <w:p>
            <w:pPr>
              <w:spacing w:line="276" w:lineRule="auto" w:after="40"/>
              <w:jc w:val="center"/>
            </w:pPr>
            <w:r>
              <w:rPr>
                <w:rFonts w:ascii="Times New Roman" w:hAnsi="Times New Roman"/>
                <w:i/>
                <w:sz w:val="23"/>
              </w:rPr>
              <w:t xml:space="preserve">      attention 0.10, checks 0.08, watch% 0.05, quiz_count 0.03, activity 0.03 }</w:t>
            </w:r>
          </w:p>
        </w:tc>
        <w:tc>
          <w:tcPr>
            <w:tcW w:type="dxa" w:w="1152"/>
          </w:tcPr>
          <w:p>
            <w:pPr>
              <w:spacing w:after="40"/>
              <w:jc w:val="right"/>
            </w:pPr>
            <w:r>
              <w:rPr>
                <w:rFonts w:ascii="Times New Roman" w:hAnsi="Times New Roman"/>
                <w:sz w:val="22"/>
              </w:rPr>
              <w:t>(5.11)</w:t>
            </w:r>
          </w:p>
        </w:tc>
      </w:tr>
    </w:tbl>
    <w:p>
      <w:pPr>
        <w:spacing w:after="40"/>
      </w:pPr>
    </w:p>
    <w:p>
      <w:r>
        <w:t xml:space="preserve">The parental block therefore carries a combined weight of 0.30 in the generator (0.12 + 0.10 + 0.08), against 0.59 for the academic block and 0.11 for passive activity. This is a </w:t>
      </w:r>
      <w:r>
        <w:rPr>
          <w:b/>
        </w:rPr>
        <w:t>designed</w:t>
      </w:r>
      <w:r>
        <w:t xml:space="preserve"> emphasis derived from the relative prominence of these factors in the grounding evidence, and Section 6.5.5 compares it against the importance the trained model actually recovers — a comparison that is only meaningful because the generator's weights are disclosed.</w:t>
      </w:r>
    </w:p>
    <w:p>
      <w:r>
        <w:rPr>
          <w:b/>
        </w:rPr>
        <w:t>Banding.</w:t>
      </w:r>
      <w:r>
        <w:t xml:space="preserve"> The success score maps to an ordinal risk band, noting the inversion:</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risk_band =  low     if S ≥ 0.60</w:t>
            </w:r>
          </w:p>
          <w:p>
            <w:pPr>
              <w:spacing w:line="276" w:lineRule="auto" w:after="40"/>
              <w:jc w:val="center"/>
            </w:pPr>
            <w:r>
              <w:rPr>
                <w:rFonts w:ascii="Times New Roman" w:hAnsi="Times New Roman"/>
                <w:i/>
                <w:sz w:val="23"/>
              </w:rPr>
              <w:t xml:space="preserve">             medium  if 0.42 ≤ S &lt; 0.60</w:t>
            </w:r>
          </w:p>
          <w:p>
            <w:pPr>
              <w:spacing w:line="276" w:lineRule="auto" w:after="40"/>
              <w:jc w:val="center"/>
            </w:pPr>
            <w:r>
              <w:rPr>
                <w:rFonts w:ascii="Times New Roman" w:hAnsi="Times New Roman"/>
                <w:i/>
                <w:sz w:val="23"/>
              </w:rPr>
              <w:t xml:space="preserve">             high    otherwise</w:t>
            </w:r>
          </w:p>
        </w:tc>
        <w:tc>
          <w:tcPr>
            <w:tcW w:type="dxa" w:w="1152"/>
          </w:tcPr>
          <w:p>
            <w:pPr>
              <w:spacing w:after="40"/>
              <w:jc w:val="right"/>
            </w:pPr>
            <w:r>
              <w:rPr>
                <w:rFonts w:ascii="Times New Roman" w:hAnsi="Times New Roman"/>
                <w:sz w:val="22"/>
              </w:rPr>
              <w:t>(5.12)</w:t>
            </w:r>
          </w:p>
        </w:tc>
      </w:tr>
    </w:tbl>
    <w:p>
      <w:pPr>
        <w:spacing w:after="40"/>
      </w:pPr>
    </w:p>
    <w:p>
      <w:r>
        <w:rPr>
          <w:b/>
        </w:rPr>
        <w:t>Recasting real rows.</w:t>
      </w:r>
      <w:r>
        <w:t xml:space="preserve"> In addition, 480 real xAPI rows are mapped into the same schema. The mapping derives features </w:t>
      </w:r>
      <w:r>
        <w:rPr>
          <w:b/>
        </w:rPr>
        <w:t>only</w:t>
      </w:r>
      <w:r>
        <w:t xml:space="preserve"> from behavioural columns and takes the label </w:t>
      </w:r>
      <w:r>
        <w:rPr>
          <w:b/>
        </w:rPr>
        <w:t>only</w:t>
      </w:r>
      <w:r>
        <w:t xml:space="preserve"> from the attainment class, so the outcome cannot leak into the inputs — a precaution without which the recast rows would be trivially separable and would inflate reported accuracy. Absence bands map to attendance percentages (Under-7 → 95%, Above-7 → 72%); the parental survey and satisfaction flags act as coarse proxies for monitoring hours and check frequency; </w:t>
      </w:r>
      <w:r>
        <w:rPr>
          <w:rFonts w:ascii="Consolas" w:hAnsi="Consolas"/>
          <w:sz w:val="21"/>
        </w:rPr>
        <w:t>parental_attention</w:t>
      </w:r>
      <w:r>
        <w:t xml:space="preserve"> takes the neutral placeholder because the public data contains no camera signal. Attainment classes map inversely to risk (H → low, M → medium, L → high). Every row is provenance-tagged, so the composition of the training set is auditable rather than asserted.</w:t>
      </w:r>
    </w:p>
    <w:p>
      <w:pPr>
        <w:pStyle w:val="Heading4"/>
      </w:pPr>
      <w:r>
        <w:t>D. Scoring, prediction and explanation</w:t>
      </w:r>
    </w:p>
    <w:p>
      <w:r>
        <w:rPr>
          <w:b/>
        </w:rPr>
        <w:t>The Parental Engagement Index.</w:t>
      </w:r>
      <w:r>
        <w:t xml:space="preserve"> A disclosed weighted formula over normalised terms, with caps chosen to match the normalisation ranges used at generation time so that a runtime index is commensurable with the parental features the model was fitted on:</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PEI = 0.4 · min(H / 10, 1)  +  0.3 · min(C / 25, 1)  +  0.3 · Ā</w:t>
            </w:r>
          </w:p>
          <w:p>
            <w:pPr>
              <w:spacing w:line="276" w:lineRule="auto" w:after="40"/>
              <w:jc w:val="center"/>
            </w:pPr>
            <w:r>
              <w:rPr>
                <w:rFonts w:ascii="Times New Roman" w:hAnsi="Times New Roman"/>
                <w:i/>
                <w:sz w:val="23"/>
              </w:rPr>
              <w:t>where H = Σ session hours,   C = history checks + notifications read,   Ā = mean session attention</w:t>
            </w:r>
          </w:p>
        </w:tc>
        <w:tc>
          <w:tcPr>
            <w:tcW w:type="dxa" w:w="1152"/>
          </w:tcPr>
          <w:p>
            <w:pPr>
              <w:spacing w:after="40"/>
              <w:jc w:val="right"/>
            </w:pPr>
            <w:r>
              <w:rPr>
                <w:rFonts w:ascii="Times New Roman" w:hAnsi="Times New Roman"/>
                <w:sz w:val="22"/>
              </w:rPr>
              <w:t>(5.13)</w:t>
            </w:r>
          </w:p>
        </w:tc>
      </w:tr>
    </w:tbl>
    <w:p>
      <w:pPr>
        <w:spacing w:after="40"/>
      </w:pPr>
    </w:p>
    <w:p>
      <w:r>
        <w:t>with Ā = 0.5 (neutral) until camera readings exist. Three properties are intended. The weights sum to one, so the index is bounded in [0, 1] and interpretable as a proportion. Each term is independently inspectable, so a parent can be shown exactly which component is limiting their score. And the caps match the generator, which is what keeps the runtime feature distribution aligned with the training distribution — a subtle but essential detail, since a mismatch here would silently shift the model's inputs.</w:t>
      </w:r>
    </w:p>
    <w:p>
      <w:r>
        <w:rPr>
          <w:b/>
        </w:rPr>
        <w:t>The responsiveness term.</w:t>
      </w:r>
      <w:r>
        <w:t xml:space="preserve"> Folding </w:t>
      </w:r>
      <w:r>
        <w:rPr>
          <w:i/>
        </w:rPr>
        <w:t>notifications read</w:t>
      </w:r>
      <w:r>
        <w:t xml:space="preserve"> into </w:t>
      </w:r>
      <w:r>
        <w:rPr>
          <w:i/>
        </w:rPr>
        <w:t>C</w:t>
      </w:r>
      <w:r>
        <w:t xml:space="preserve"> rather than adding a tenth feature was a deliberate architectural economy: parental responsiveness becomes measurable and flows into the model </w:t>
      </w:r>
      <w:r>
        <w:rPr>
          <w:b/>
        </w:rPr>
        <w:t>without changing the feature contract and without retraining.</w:t>
      </w:r>
      <w:r>
        <w:t xml:space="preserve"> It is conceptually defensible because reading an alert about one's child is a check-in, which is exactly what </w:t>
      </w:r>
      <w:r>
        <w:rPr>
          <w:i/>
        </w:rPr>
        <w:t>C</w:t>
      </w:r>
      <w:r>
        <w:t xml:space="preserve"> measures.</w:t>
      </w:r>
    </w:p>
    <w:p>
      <w:r>
        <w:rPr>
          <w:b/>
        </w:rPr>
        <w:t>Prediction.</w:t>
      </w:r>
      <w:r>
        <w:t xml:space="preserve"> With the fitted forest of </w:t>
      </w:r>
      <w:r>
        <w:rPr>
          <w:i/>
        </w:rPr>
        <w:t>B</w:t>
      </w:r>
      <w:r>
        <w:t xml:space="preserve"> = 300 trees, the class posterior is the mean of the per-tree class distributions, and the band and confidence are read from it:</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P(y = c | x) = (1 / B) · Σ_{b=1..B}  p_b(y = c | x)</w:t>
            </w:r>
          </w:p>
        </w:tc>
        <w:tc>
          <w:tcPr>
            <w:tcW w:type="dxa" w:w="1152"/>
          </w:tcPr>
          <w:p>
            <w:pPr>
              <w:spacing w:after="40"/>
              <w:jc w:val="right"/>
            </w:pPr>
            <w:r>
              <w:rPr>
                <w:rFonts w:ascii="Times New Roman" w:hAnsi="Times New Roman"/>
                <w:sz w:val="22"/>
              </w:rPr>
              <w:t>(5.14)</w:t>
            </w:r>
          </w:p>
        </w:tc>
      </w:tr>
    </w:tbl>
    <w:p>
      <w:pPr>
        <w:spacing w:after="40"/>
      </w:pP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risk_band = arg max_c  P(y = c | x)          risk_score = max_c  P(y = c | x)</w:t>
            </w:r>
          </w:p>
        </w:tc>
        <w:tc>
          <w:tcPr>
            <w:tcW w:type="dxa" w:w="1152"/>
          </w:tcPr>
          <w:p>
            <w:pPr>
              <w:spacing w:after="40"/>
              <w:jc w:val="right"/>
            </w:pPr>
            <w:r>
              <w:rPr>
                <w:rFonts w:ascii="Times New Roman" w:hAnsi="Times New Roman"/>
                <w:sz w:val="22"/>
              </w:rPr>
              <w:t>(5.15)</w:t>
            </w:r>
          </w:p>
        </w:tc>
      </w:tr>
    </w:tbl>
    <w:p>
      <w:pPr>
        <w:spacing w:after="40"/>
      </w:pPr>
    </w:p>
    <w:p>
      <w:r>
        <w:rPr>
          <w:b/>
        </w:rPr>
        <w:t>Explanation.</w:t>
      </w:r>
      <w:r>
        <w:t xml:space="preserve"> Feature importances are Gini-based: for feature </w:t>
      </w:r>
      <w:r>
        <w:rPr>
          <w:i/>
        </w:rPr>
        <w:t>j</w:t>
      </w:r>
      <w:r>
        <w:t>, the total impurity decrease it produces, summed over all nodes that split on it and averaged over the ensemble.</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Imp(j) = (1 / B) · Σ_b  Σ_{n ∈ N_b(j)}  ( |S_n| / |S| ) · ΔGini(n)</w:t>
            </w:r>
          </w:p>
        </w:tc>
        <w:tc>
          <w:tcPr>
            <w:tcW w:type="dxa" w:w="1152"/>
          </w:tcPr>
          <w:p>
            <w:pPr>
              <w:spacing w:after="40"/>
              <w:jc w:val="right"/>
            </w:pPr>
            <w:r>
              <w:rPr>
                <w:rFonts w:ascii="Times New Roman" w:hAnsi="Times New Roman"/>
                <w:sz w:val="22"/>
              </w:rPr>
              <w:t>(5.16)</w:t>
            </w:r>
          </w:p>
        </w:tc>
      </w:tr>
    </w:tbl>
    <w:p>
      <w:pPr>
        <w:spacing w:after="40"/>
      </w:pPr>
    </w:p>
    <w:p>
      <w:r>
        <w:t>At serving time the top four features by Imp(</w:t>
      </w:r>
      <w:r>
        <w:rPr>
          <w:i/>
        </w:rPr>
        <w:t>j</w:t>
      </w:r>
      <w:r>
        <w:t xml:space="preserve">) are each compared with a population midpoint to yield a directional statement. Because every feature in this schema is </w:t>
      </w:r>
      <w:r>
        <w:rPr>
          <w:i/>
        </w:rPr>
        <w:t>protective</w:t>
      </w:r>
      <w:r>
        <w:t xml:space="preserve"> — higher is safer for all nine — the rule is simply that a below-midpoint value raises risk:</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direction(j, x) =  raises   if  x_j &lt; m_j</w:t>
            </w:r>
          </w:p>
          <w:p>
            <w:pPr>
              <w:spacing w:line="276" w:lineRule="auto" w:after="40"/>
              <w:jc w:val="center"/>
            </w:pPr>
            <w:r>
              <w:rPr>
                <w:rFonts w:ascii="Times New Roman" w:hAnsi="Times New Roman"/>
                <w:i/>
                <w:sz w:val="23"/>
              </w:rPr>
              <w:t xml:space="preserve">                   lowers   otherwise</w:t>
            </w:r>
          </w:p>
        </w:tc>
        <w:tc>
          <w:tcPr>
            <w:tcW w:type="dxa" w:w="1152"/>
          </w:tcPr>
          <w:p>
            <w:pPr>
              <w:spacing w:after="40"/>
              <w:jc w:val="right"/>
            </w:pPr>
            <w:r>
              <w:rPr>
                <w:rFonts w:ascii="Times New Roman" w:hAnsi="Times New Roman"/>
                <w:sz w:val="22"/>
              </w:rPr>
              <w:t>(5.17)</w:t>
            </w:r>
          </w:p>
        </w:tc>
      </w:tr>
    </w:tbl>
    <w:p>
      <w:pPr>
        <w:spacing w:after="40"/>
      </w:pPr>
    </w:p>
    <w:p>
      <w:r>
        <w:rPr>
          <w:b/>
        </w:rPr>
        <w:t>The honest limitation, stated at the point of definition rather than deferred.</w:t>
      </w:r>
      <w:r>
        <w:t xml:space="preserve"> Equation 5.16 is a </w:t>
      </w:r>
      <w:r>
        <w:rPr>
          <w:i/>
        </w:rPr>
        <w:t>global</w:t>
      </w:r>
      <w:r>
        <w:t xml:space="preserve"> quantity: it describes the model, not the individual. Consequently the same four features are surfaced for every child, and only the values and directions differ. This is disclosed wherever explanations are displayed, and per-instance Shapley attribution [31] is recorded in Section 7.5 as the correct remedy.</w:t>
      </w:r>
    </w:p>
    <w:p>
      <w:r>
        <w:rPr>
          <w:b/>
        </w:rPr>
        <w:t>Cohort-level association.</w:t>
      </w:r>
      <w:r>
        <w:t xml:space="preserve"> The administrator analytics view computes the Pearson correlation between each child's engagement index and their mean academic score, and labels it explicitly as association rather than causation:</w:t>
      </w:r>
    </w:p>
    <w:tbl>
      <w:tblPr>
        <w:tblW w:type="auto" w:w="0"/>
        <w:tblLayout w:type="fixed"/>
        <w:tblLook w:firstColumn="1" w:firstRow="1" w:lastColumn="0" w:lastRow="0" w:noHBand="0" w:noVBand="1" w:val="04A0"/>
      </w:tblPr>
      <w:tblGrid>
        <w:gridCol w:w="4500"/>
        <w:gridCol w:w="4500"/>
      </w:tblGrid>
      <w:tr>
        <w:tc>
          <w:tcPr>
            <w:tcW w:type="dxa" w:w="7344"/>
          </w:tcPr>
          <w:p>
            <w:pPr>
              <w:spacing w:line="276" w:lineRule="auto" w:after="40"/>
              <w:jc w:val="center"/>
            </w:pPr>
            <w:r>
              <w:rPr>
                <w:rFonts w:ascii="Times New Roman" w:hAnsi="Times New Roman"/>
                <w:i/>
                <w:sz w:val="23"/>
              </w:rPr>
              <w:t>r = Σ(xᵢ − x̄)(yᵢ − ȳ) / sqrt( Σ(xᵢ − x̄)² · Σ(yᵢ − ȳ)² ),   undefined for n &lt; 2 or zero variance</w:t>
            </w:r>
          </w:p>
        </w:tc>
        <w:tc>
          <w:tcPr>
            <w:tcW w:type="dxa" w:w="1152"/>
          </w:tcPr>
          <w:p>
            <w:pPr>
              <w:spacing w:after="40"/>
              <w:jc w:val="right"/>
            </w:pPr>
            <w:r>
              <w:rPr>
                <w:rFonts w:ascii="Times New Roman" w:hAnsi="Times New Roman"/>
                <w:sz w:val="22"/>
              </w:rPr>
              <w:t>(5.18)</w:t>
            </w:r>
          </w:p>
        </w:tc>
      </w:tr>
    </w:tbl>
    <w:p>
      <w:pPr>
        <w:spacing w:after="40"/>
      </w:pPr>
    </w:p>
    <w:p>
      <w:pPr>
        <w:pStyle w:val="Caption"/>
        <w:spacing w:before="160"/>
        <w:jc w:val="left"/>
      </w:pPr>
      <w:r>
        <w:rPr>
          <w:b/>
        </w:rPr>
        <w:t xml:space="preserve">Algorithm 5.3 </w:t>
      </w:r>
      <w:r>
        <w:t>Feature assembly, prediction and explanation at serving time.</w:t>
      </w:r>
    </w:p>
    <w:tbl>
      <w:tblPr>
        <w:tblStyle w:val="TableGrid"/>
        <w:tblW w:type="auto" w:w="0"/>
        <w:tblLook w:firstColumn="1" w:firstRow="1" w:lastColumn="0" w:lastRow="0" w:noHBand="0" w:noVBand="1" w:val="04A0"/>
      </w:tblPr>
      <w:tblGrid>
        <w:gridCol w:w="9000"/>
      </w:tblGrid>
      <w:tr>
        <w:tc>
          <w:tcPr>
            <w:tcW w:type="dxa" w:w="9000"/>
            <w:shd w:val="clear" w:fill="F5F5F5"/>
          </w:tcPr>
          <w:p>
            <w:pPr>
              <w:spacing w:line="240" w:lineRule="auto" w:after="0"/>
              <w:jc w:val="left"/>
            </w:pPr>
            <w:r/>
            <w:r>
              <w:rPr>
                <w:rFonts w:ascii="Consolas" w:hAnsi="Consolas"/>
                <w:sz w:val="18"/>
              </w:rPr>
              <w:t>input : child_id</w:t>
            </w:r>
          </w:p>
          <w:p>
            <w:pPr>
              <w:spacing w:line="240" w:lineRule="auto" w:after="0"/>
              <w:jc w:val="left"/>
            </w:pPr>
            <w:r>
              <w:rPr>
                <w:rFonts w:ascii="Consolas" w:hAnsi="Consolas"/>
                <w:sz w:val="18"/>
              </w:rPr>
              <w:t>model, meta ← LoadCached()            # meta carries the FROZEN feature order</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 assemble from our own relations only; nothing external ---</w:t>
            </w:r>
          </w:p>
          <w:p>
            <w:pPr>
              <w:spacing w:line="240" w:lineRule="auto" w:after="0"/>
              <w:jc w:val="left"/>
            </w:pPr>
            <w:r>
              <w:rPr>
                <w:rFonts w:ascii="Consolas" w:hAnsi="Consolas"/>
                <w:sz w:val="18"/>
              </w:rPr>
              <w:t>ratios   ← [ a.score / a.max_score  for a in quiz_attempts(child) if valid(a) ]</w:t>
            </w:r>
          </w:p>
          <w:p>
            <w:pPr>
              <w:spacing w:line="240" w:lineRule="auto" w:after="0"/>
              <w:jc w:val="left"/>
            </w:pPr>
            <w:r>
              <w:rPr>
                <w:rFonts w:ascii="Consolas" w:hAnsi="Consolas"/>
                <w:sz w:val="18"/>
              </w:rPr>
              <w:t>activity ← student_activity(child)</w:t>
            </w:r>
          </w:p>
          <w:p>
            <w:pPr>
              <w:spacing w:line="240" w:lineRule="auto" w:after="0"/>
              <w:jc w:val="left"/>
            </w:pPr>
            <w:r>
              <w:rPr>
                <w:rFonts w:ascii="Consolas" w:hAnsi="Consolas"/>
                <w:sz w:val="18"/>
              </w:rPr>
              <w:t>records  ← academic_records(child)</w:t>
            </w:r>
          </w:p>
          <w:p>
            <w:pPr>
              <w:spacing w:line="240" w:lineRule="auto" w:after="0"/>
              <w:jc w:val="left"/>
            </w:pPr>
            <w:r>
              <w:rPr>
                <w:rFonts w:ascii="Consolas" w:hAnsi="Consolas"/>
                <w:sz w:val="18"/>
              </w:rPr>
              <w:t>eng      ← latest engagement_index(child)</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x[quiz_avg_pct]      ← mean(ratios)                    # 0 if none</w:t>
            </w:r>
          </w:p>
          <w:p>
            <w:pPr>
              <w:spacing w:line="240" w:lineRule="auto" w:after="0"/>
              <w:jc w:val="left"/>
            </w:pPr>
            <w:r>
              <w:rPr>
                <w:rFonts w:ascii="Consolas" w:hAnsi="Consolas"/>
                <w:sz w:val="18"/>
              </w:rPr>
              <w:t>x[quiz_count]        ← |quiz_attempts(child)|</w:t>
            </w:r>
          </w:p>
          <w:p>
            <w:pPr>
              <w:spacing w:line="240" w:lineRule="auto" w:after="0"/>
              <w:jc w:val="left"/>
            </w:pPr>
            <w:r>
              <w:rPr>
                <w:rFonts w:ascii="Consolas" w:hAnsi="Consolas"/>
                <w:sz w:val="18"/>
              </w:rPr>
              <w:t>x[material_activity] ← |activity|</w:t>
            </w:r>
          </w:p>
          <w:p>
            <w:pPr>
              <w:spacing w:line="240" w:lineRule="auto" w:after="0"/>
              <w:jc w:val="left"/>
            </w:pPr>
            <w:r>
              <w:rPr>
                <w:rFonts w:ascii="Consolas" w:hAnsi="Consolas"/>
                <w:sz w:val="18"/>
              </w:rPr>
              <w:t>x[avg_watch_percent] ← mean(activity.watch_percent)</w:t>
            </w:r>
          </w:p>
          <w:p>
            <w:pPr>
              <w:spacing w:line="240" w:lineRule="auto" w:after="0"/>
              <w:jc w:val="left"/>
            </w:pPr>
            <w:r>
              <w:rPr>
                <w:rFonts w:ascii="Consolas" w:hAnsi="Consolas"/>
                <w:sz w:val="18"/>
              </w:rPr>
              <w:t>x[attendance_pct]    ← mean(records.attendance_pct)</w:t>
            </w:r>
          </w:p>
          <w:p>
            <w:pPr>
              <w:spacing w:line="240" w:lineRule="auto" w:after="0"/>
              <w:jc w:val="left"/>
            </w:pPr>
            <w:r>
              <w:rPr>
                <w:rFonts w:ascii="Consolas" w:hAnsi="Consolas"/>
                <w:sz w:val="18"/>
              </w:rPr>
              <w:t>x[prior_avg_score]   ← mean(records.assessment ∪ records.exam)</w:t>
            </w:r>
          </w:p>
          <w:p>
            <w:pPr>
              <w:spacing w:line="240" w:lineRule="auto" w:after="0"/>
              <w:jc w:val="left"/>
            </w:pPr>
            <w:r>
              <w:rPr>
                <w:rFonts w:ascii="Consolas" w:hAnsi="Consolas"/>
                <w:sz w:val="18"/>
              </w:rPr>
              <w:t>x[monitoring_hours]  ← eng.monitoring_hours    or 0</w:t>
            </w:r>
          </w:p>
          <w:p>
            <w:pPr>
              <w:spacing w:line="240" w:lineRule="auto" w:after="0"/>
              <w:jc w:val="left"/>
            </w:pPr>
            <w:r>
              <w:rPr>
                <w:rFonts w:ascii="Consolas" w:hAnsi="Consolas"/>
                <w:sz w:val="18"/>
              </w:rPr>
              <w:t>x[check_frequency]   ← eng.check_frequency     or 0</w:t>
            </w:r>
          </w:p>
          <w:p>
            <w:pPr>
              <w:spacing w:line="240" w:lineRule="auto" w:after="0"/>
              <w:jc w:val="left"/>
            </w:pPr>
            <w:r>
              <w:rPr>
                <w:rFonts w:ascii="Consolas" w:hAnsi="Consolas"/>
                <w:sz w:val="18"/>
              </w:rPr>
              <w:t>x[parental_attention]← eng.avg_attention_score or 0.5   # NEUTRAL, not 0</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 infer in the frozen order, as a named-column row ---</w:t>
            </w:r>
          </w:p>
          <w:p>
            <w:pPr>
              <w:spacing w:line="240" w:lineRule="auto" w:after="0"/>
              <w:jc w:val="left"/>
            </w:pPr>
            <w:r>
              <w:rPr>
                <w:rFonts w:ascii="Consolas" w:hAnsi="Consolas"/>
                <w:sz w:val="18"/>
              </w:rPr>
              <w:t>v     ← Frame([ x[f] for f in meta.feature_order ], columns = meta.feature_order)</w:t>
            </w:r>
          </w:p>
          <w:p>
            <w:pPr>
              <w:spacing w:line="240" w:lineRule="auto" w:after="0"/>
              <w:jc w:val="left"/>
            </w:pPr>
            <w:r>
              <w:rPr>
                <w:rFonts w:ascii="Consolas" w:hAnsi="Consolas"/>
                <w:sz w:val="18"/>
              </w:rPr>
              <w:t>proba ← model.predict_proba(v)[0]                      # Eq. 5.14</w:t>
            </w:r>
          </w:p>
          <w:p>
            <w:pPr>
              <w:spacing w:line="240" w:lineRule="auto" w:after="0"/>
              <w:jc w:val="left"/>
            </w:pPr>
            <w:r>
              <w:rPr>
                <w:rFonts w:ascii="Consolas" w:hAnsi="Consolas"/>
                <w:sz w:val="18"/>
              </w:rPr>
              <w:t>band  ← model.classes_[argmax(proba)] ; score ← max(proba)     # Eq. 5.15</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 explain from GLOBAL importances (documented limitation) ---</w:t>
            </w:r>
          </w:p>
          <w:p>
            <w:pPr>
              <w:spacing w:line="240" w:lineRule="auto" w:after="0"/>
              <w:jc w:val="left"/>
            </w:pPr>
            <w:r>
              <w:rPr>
                <w:rFonts w:ascii="Consolas" w:hAnsi="Consolas"/>
                <w:sz w:val="18"/>
              </w:rPr>
              <w:t>top ← first 4 features ranked by meta.feature_importances       # Eq. 5.16</w:t>
            </w:r>
          </w:p>
          <w:p>
            <w:pPr>
              <w:spacing w:line="240" w:lineRule="auto" w:after="0"/>
              <w:jc w:val="left"/>
            </w:pPr>
            <w:r>
              <w:rPr>
                <w:rFonts w:ascii="Consolas" w:hAnsi="Consolas"/>
                <w:sz w:val="18"/>
              </w:rPr>
              <w:t>for f in top:</w:t>
            </w:r>
          </w:p>
          <w:p>
            <w:pPr>
              <w:spacing w:line="240" w:lineRule="auto" w:after="0"/>
              <w:jc w:val="left"/>
            </w:pPr>
            <w:r>
              <w:rPr>
                <w:rFonts w:ascii="Consolas" w:hAnsi="Consolas"/>
                <w:sz w:val="18"/>
              </w:rPr>
              <w:t xml:space="preserve">    dir ← "raises" if x[f] &lt; midpoint[f] else "lowers"          # Eq. 5.17</w:t>
            </w:r>
          </w:p>
          <w:p>
            <w:pPr>
              <w:spacing w:line="240" w:lineRule="auto" w:after="0"/>
              <w:jc w:val="left"/>
            </w:pPr>
            <w:r>
              <w:rPr>
                <w:rFonts w:ascii="Consolas" w:hAnsi="Consolas"/>
                <w:sz w:val="18"/>
              </w:rPr>
              <w:t xml:space="preserve">    emit { feature: f, value: x[f], importance: Imp(f),</w:t>
            </w:r>
          </w:p>
          <w:p>
            <w:pPr>
              <w:spacing w:line="240" w:lineRule="auto" w:after="0"/>
              <w:jc w:val="left"/>
            </w:pPr>
            <w:r>
              <w:rPr>
                <w:rFonts w:ascii="Consolas" w:hAnsi="Consolas"/>
                <w:sz w:val="18"/>
              </w:rPr>
              <w:t xml:space="preserve">           explanation: "{label(f)} is {low|high} → {dir} risk" }</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return { band, score, class_probabilities, top_factors, features }</w:t>
            </w:r>
          </w:p>
        </w:tc>
      </w:tr>
    </w:tbl>
    <w:p>
      <w:pPr>
        <w:spacing w:after="40"/>
      </w:pPr>
    </w:p>
    <w:p>
      <w:r>
        <w:t xml:space="preserve">One default in Algorithm 5.3 deserves comment because it is a deliberate asymmetry. Every missing signal defaults to </w:t>
      </w:r>
      <w:r>
        <w:rPr>
          <w:b/>
        </w:rPr>
        <w:t>0</w:t>
      </w:r>
      <w:r>
        <w:t xml:space="preserve"> except </w:t>
      </w:r>
      <w:r>
        <w:rPr>
          <w:rFonts w:ascii="Consolas" w:hAnsi="Consolas"/>
          <w:sz w:val="21"/>
        </w:rPr>
        <w:t>parental_attention</w:t>
      </w:r>
      <w:r>
        <w:t xml:space="preserve">, which defaults to </w:t>
      </w:r>
      <w:r>
        <w:rPr>
          <w:b/>
        </w:rPr>
        <w:t>0.5</w:t>
      </w:r>
      <w:r>
        <w:t xml:space="preserve">. Zero is correct for the others: a child with no recorded quiz attempts genuinely has no evidence of quiz performance, and reading that as low engagement correctly elevates their risk. But zero attention would mean </w:t>
      </w:r>
      <w:r>
        <w:rPr>
          <w:i/>
        </w:rPr>
        <w:t>verified inattentive</w:t>
      </w:r>
      <w:r>
        <w:t>, which is a positive claim the system has no grounds to make about a parent who has simply not consented to a camera. The neutral placeholder encodes absence of evidence rather than evidence of absence.</w:t>
      </w:r>
    </w:p>
    <w:p>
      <w:pPr>
        <w:pStyle w:val="Heading3"/>
      </w:pPr>
      <w:r>
        <w:t>5.1.2 Framework Workflow — Block Diagram Series</w:t>
      </w:r>
    </w:p>
    <w:p>
      <w:r>
        <w:t>Figure 5.1 presents the whole framework as a block series, from raw signals through to the two explained outputs, so that the algorithms of Section 5.1.1 can be located within the flow.</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5.1 — export of  attention_pipeline.drawio  ]</w:t>
      </w:r>
    </w:p>
    <w:p>
      <w:pPr>
        <w:pStyle w:val="Caption"/>
      </w:pPr>
      <w:r>
        <w:rPr>
          <w:b/>
        </w:rPr>
        <w:t xml:space="preserve">Figure 5.1: </w:t>
      </w:r>
      <w:r>
        <w:t>The perception pipeline as a block series — camera capture, pre-trained landmarking, gaze geometry, liveness gate, eyes-on-screen decision, debounced accumulation, hidden-window reconciliation, delta attribution, and numeric-only egress across the trust boundary.</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5.2 — export of  ml_pipeline.drawio  ]</w:t>
      </w:r>
    </w:p>
    <w:p>
      <w:pPr>
        <w:pStyle w:val="Caption"/>
      </w:pPr>
      <w:r>
        <w:rPr>
          <w:b/>
        </w:rPr>
        <w:t xml:space="preserve">Figure 5.2: </w:t>
      </w:r>
      <w:r>
        <w:t>The machine-learning pipeline as a block series — offline branch (public-dataset mining, grounded simulation, xAPI recast, stratified split, three-model benchmark, versioned artefact plus metadata sidecar) and online branch (feature assembly in the frozen order, inference, global-importance explanation, persistence, notification on deterioration), joined by the shared feature contract.</w:t>
      </w:r>
    </w:p>
    <w:p>
      <w:r>
        <w:t xml:space="preserve">The single most important structural feature of Figure 5.2 is the </w:t>
      </w:r>
      <w:r>
        <w:rPr>
          <w:b/>
        </w:rPr>
        <w:t>shared feature contract</w:t>
      </w:r>
      <w:r>
        <w:t xml:space="preserve"> that joins the two branches. Feature order, natural ranges, protective directions and midpoints are declared in one module imported by both the training pipeline and the serving layer, and the order is additionally frozen into the model's metadata sidecar at fit time. Training/serving skew — where a model is fed features in a different order or on a different scale than it was fitted on, and degrades silently — is a well-known and difficult class of production defect. Making the contract a single importable artefact rather than a convention makes that defect structurally impossible here.</w:t>
      </w:r>
    </w:p>
    <w:p>
      <w:pPr>
        <w:pStyle w:val="Heading3"/>
      </w:pPr>
      <w:r>
        <w:t>5.1.3 Justification of Technology Selections</w:t>
      </w:r>
    </w:p>
    <w:p>
      <w:pPr>
        <w:pStyle w:val="Heading4"/>
      </w:pPr>
      <w:r>
        <w:t>5.1.3.1 Programming languages</w:t>
      </w:r>
    </w:p>
    <w:p>
      <w:pPr>
        <w:pStyle w:val="Caption"/>
        <w:spacing w:before="160"/>
        <w:jc w:val="left"/>
      </w:pPr>
      <w:r>
        <w:rPr>
          <w:b/>
        </w:rPr>
        <w:t>Table 5.2</w:t>
      </w:r>
      <w:r>
        <w:t xml:space="preserve">  Programming language selection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368"/>
            <w:shd w:val="clear" w:fill="E8E8E8"/>
          </w:tcPr>
          <w:p>
            <w:pPr>
              <w:spacing w:line="240" w:lineRule="auto" w:after="40"/>
            </w:pPr>
            <w:r/>
            <w:r>
              <w:rPr>
                <w:rFonts w:ascii="Times New Roman" w:hAnsi="Times New Roman"/>
                <w:b/>
                <w:sz w:val="18"/>
              </w:rPr>
              <w:t>Language</w:t>
            </w:r>
          </w:p>
        </w:tc>
        <w:tc>
          <w:tcPr>
            <w:tcW w:type="dxa" w:w="1872"/>
            <w:shd w:val="clear" w:fill="E8E8E8"/>
          </w:tcPr>
          <w:p>
            <w:pPr>
              <w:spacing w:line="240" w:lineRule="auto" w:after="40"/>
            </w:pPr>
            <w:r/>
            <w:r>
              <w:rPr>
                <w:rFonts w:ascii="Times New Roman" w:hAnsi="Times New Roman"/>
                <w:b/>
                <w:sz w:val="18"/>
              </w:rPr>
              <w:t>Where used</w:t>
            </w:r>
          </w:p>
        </w:tc>
        <w:tc>
          <w:tcPr>
            <w:tcW w:type="dxa" w:w="3456"/>
            <w:shd w:val="clear" w:fill="E8E8E8"/>
          </w:tcPr>
          <w:p>
            <w:pPr>
              <w:spacing w:line="240" w:lineRule="auto" w:after="40"/>
            </w:pPr>
            <w:r/>
            <w:r>
              <w:rPr>
                <w:rFonts w:ascii="Times New Roman" w:hAnsi="Times New Roman"/>
                <w:b/>
                <w:sz w:val="18"/>
              </w:rPr>
              <w:t>Justification</w:t>
            </w:r>
          </w:p>
        </w:tc>
        <w:tc>
          <w:tcPr>
            <w:tcW w:type="dxa" w:w="3096"/>
            <w:shd w:val="clear" w:fill="E8E8E8"/>
          </w:tcPr>
          <w:p>
            <w:pPr>
              <w:spacing w:line="240" w:lineRule="auto" w:after="40"/>
            </w:pPr>
            <w:r/>
            <w:r>
              <w:rPr>
                <w:rFonts w:ascii="Times New Roman" w:hAnsi="Times New Roman"/>
                <w:b/>
                <w:sz w:val="18"/>
              </w:rPr>
              <w:t>Alternatives rejected</w:t>
            </w:r>
          </w:p>
        </w:tc>
      </w:tr>
      <w:tr>
        <w:tc>
          <w:tcPr>
            <w:tcW w:type="dxa" w:w="1368"/>
          </w:tcPr>
          <w:p>
            <w:pPr>
              <w:spacing w:line="240" w:lineRule="auto" w:after="40"/>
            </w:pPr>
            <w:r>
              <w:rPr>
                <w:rFonts w:ascii="Times New Roman" w:hAnsi="Times New Roman"/>
                <w:sz w:val="18"/>
              </w:rPr>
            </w:r>
            <w:r>
              <w:rPr>
                <w:rFonts w:ascii="Times New Roman" w:hAnsi="Times New Roman"/>
                <w:sz w:val="18"/>
              </w:rPr>
              <w:t>TypeScript 6.0</w:t>
            </w:r>
          </w:p>
        </w:tc>
        <w:tc>
          <w:tcPr>
            <w:tcW w:type="dxa" w:w="1872"/>
          </w:tcPr>
          <w:p>
            <w:pPr>
              <w:spacing w:line="240" w:lineRule="auto" w:after="40"/>
            </w:pPr>
            <w:r>
              <w:rPr>
                <w:rFonts w:ascii="Times New Roman" w:hAnsi="Times New Roman"/>
                <w:sz w:val="18"/>
              </w:rPr>
            </w:r>
            <w:r>
              <w:rPr>
                <w:rFonts w:ascii="Times New Roman" w:hAnsi="Times New Roman"/>
                <w:sz w:val="18"/>
              </w:rPr>
              <w:t>Entire browser tier, including the perception pipeline.</w:t>
            </w:r>
          </w:p>
        </w:tc>
        <w:tc>
          <w:tcPr>
            <w:tcW w:type="dxa" w:w="3456"/>
          </w:tcPr>
          <w:p>
            <w:pPr>
              <w:spacing w:line="240" w:lineRule="auto" w:after="40"/>
            </w:pPr>
            <w:r>
              <w:rPr>
                <w:rFonts w:ascii="Times New Roman" w:hAnsi="Times New Roman"/>
                <w:sz w:val="18"/>
              </w:rPr>
            </w:r>
            <w:r>
              <w:rPr>
                <w:rFonts w:ascii="Times New Roman" w:hAnsi="Times New Roman"/>
                <w:sz w:val="18"/>
              </w:rPr>
              <w:t>The camera subsystem must run in the browser for the privacy architecture to hold (Section 2.5.2a), which constrains the tier to a JavaScript dialect. Static typing was essential across the API boundary and inside the landmark geometry, where a transposed index yields a plausible-looking but wrong number rather than a crash.</w:t>
            </w:r>
          </w:p>
        </w:tc>
        <w:tc>
          <w:tcPr>
            <w:tcW w:type="dxa" w:w="3096"/>
          </w:tcPr>
          <w:p>
            <w:pPr>
              <w:spacing w:line="240" w:lineRule="auto" w:after="40"/>
            </w:pPr>
            <w:r>
              <w:rPr>
                <w:rFonts w:ascii="Times New Roman" w:hAnsi="Times New Roman"/>
                <w:sz w:val="18"/>
              </w:rPr>
            </w:r>
            <w:r>
              <w:rPr>
                <w:rFonts w:ascii="Times New Roman" w:hAnsi="Times New Roman"/>
                <w:sz w:val="18"/>
              </w:rPr>
              <w:t>Plain JavaScript — rejected: no compile-time protection over 478-element landmark indexing.</w:t>
            </w:r>
          </w:p>
        </w:tc>
      </w:tr>
      <w:tr>
        <w:tc>
          <w:tcPr>
            <w:tcW w:type="dxa" w:w="1368"/>
          </w:tcPr>
          <w:p>
            <w:pPr>
              <w:spacing w:line="240" w:lineRule="auto" w:after="40"/>
            </w:pPr>
            <w:r>
              <w:rPr>
                <w:rFonts w:ascii="Times New Roman" w:hAnsi="Times New Roman"/>
                <w:sz w:val="18"/>
              </w:rPr>
            </w:r>
            <w:r>
              <w:rPr>
                <w:rFonts w:ascii="Times New Roman" w:hAnsi="Times New Roman"/>
                <w:sz w:val="18"/>
              </w:rPr>
              <w:t>Python 3.12</w:t>
            </w:r>
          </w:p>
        </w:tc>
        <w:tc>
          <w:tcPr>
            <w:tcW w:type="dxa" w:w="1872"/>
          </w:tcPr>
          <w:p>
            <w:pPr>
              <w:spacing w:line="240" w:lineRule="auto" w:after="40"/>
            </w:pPr>
            <w:r>
              <w:rPr>
                <w:rFonts w:ascii="Times New Roman" w:hAnsi="Times New Roman"/>
                <w:sz w:val="18"/>
              </w:rPr>
            </w:r>
            <w:r>
              <w:rPr>
                <w:rFonts w:ascii="Times New Roman" w:hAnsi="Times New Roman"/>
                <w:sz w:val="18"/>
              </w:rPr>
              <w:t>API, machine-learning training and serving.</w:t>
            </w:r>
          </w:p>
        </w:tc>
        <w:tc>
          <w:tcPr>
            <w:tcW w:type="dxa" w:w="3456"/>
          </w:tcPr>
          <w:p>
            <w:pPr>
              <w:spacing w:line="240" w:lineRule="auto" w:after="40"/>
            </w:pPr>
            <w:r>
              <w:rPr>
                <w:rFonts w:ascii="Times New Roman" w:hAnsi="Times New Roman"/>
                <w:sz w:val="18"/>
              </w:rPr>
            </w:r>
            <w:r>
              <w:rPr>
                <w:rFonts w:ascii="Times New Roman" w:hAnsi="Times New Roman"/>
                <w:sz w:val="18"/>
              </w:rPr>
              <w:t>The scientific stack the project depends on is Python-native, and the same language serves both offline training and online inference — which is what allows one shared feature-contract module to be imported by both, eliminating an entire defect class (Section 5.1.2).</w:t>
            </w:r>
          </w:p>
        </w:tc>
        <w:tc>
          <w:tcPr>
            <w:tcW w:type="dxa" w:w="3096"/>
          </w:tcPr>
          <w:p>
            <w:pPr>
              <w:spacing w:line="240" w:lineRule="auto" w:after="40"/>
            </w:pPr>
            <w:r>
              <w:rPr>
                <w:rFonts w:ascii="Times New Roman" w:hAnsi="Times New Roman"/>
                <w:sz w:val="18"/>
              </w:rPr>
            </w:r>
            <w:r>
              <w:rPr>
                <w:rFonts w:ascii="Times New Roman" w:hAnsi="Times New Roman"/>
                <w:sz w:val="18"/>
              </w:rPr>
              <w:t>Node.js for the API — rejected: would split training and serving across languages and duplicate the feature contract. Java/R — rejected on ecosystem fit.</w:t>
            </w:r>
          </w:p>
        </w:tc>
      </w:tr>
      <w:tr>
        <w:tc>
          <w:tcPr>
            <w:tcW w:type="dxa" w:w="1368"/>
          </w:tcPr>
          <w:p>
            <w:pPr>
              <w:spacing w:line="240" w:lineRule="auto" w:after="40"/>
            </w:pPr>
            <w:r>
              <w:rPr>
                <w:rFonts w:ascii="Times New Roman" w:hAnsi="Times New Roman"/>
                <w:sz w:val="18"/>
              </w:rPr>
            </w:r>
            <w:r>
              <w:rPr>
                <w:rFonts w:ascii="Times New Roman" w:hAnsi="Times New Roman"/>
                <w:sz w:val="18"/>
              </w:rPr>
              <w:t>SQL (PostgreSQL dialect)</w:t>
            </w:r>
          </w:p>
        </w:tc>
        <w:tc>
          <w:tcPr>
            <w:tcW w:type="dxa" w:w="1872"/>
          </w:tcPr>
          <w:p>
            <w:pPr>
              <w:spacing w:line="240" w:lineRule="auto" w:after="40"/>
            </w:pPr>
            <w:r>
              <w:rPr>
                <w:rFonts w:ascii="Times New Roman" w:hAnsi="Times New Roman"/>
                <w:sz w:val="18"/>
              </w:rPr>
            </w:r>
            <w:r>
              <w:rPr>
                <w:rFonts w:ascii="Times New Roman" w:hAnsi="Times New Roman"/>
                <w:sz w:val="18"/>
              </w:rPr>
              <w:t>Schema, constraints, row-level security policies, trigger function.</w:t>
            </w:r>
          </w:p>
        </w:tc>
        <w:tc>
          <w:tcPr>
            <w:tcW w:type="dxa" w:w="3456"/>
          </w:tcPr>
          <w:p>
            <w:pPr>
              <w:spacing w:line="240" w:lineRule="auto" w:after="40"/>
            </w:pPr>
            <w:r>
              <w:rPr>
                <w:rFonts w:ascii="Times New Roman" w:hAnsi="Times New Roman"/>
                <w:sz w:val="18"/>
              </w:rPr>
            </w:r>
            <w:r>
              <w:rPr>
                <w:rFonts w:ascii="Times New Roman" w:hAnsi="Times New Roman"/>
                <w:sz w:val="18"/>
              </w:rPr>
              <w:t>Declarative constraints and RLS are enforced by the engine rather than by application discipline, which is what makes the security posture fail closed.</w:t>
            </w:r>
          </w:p>
        </w:tc>
        <w:tc>
          <w:tcPr>
            <w:tcW w:type="dxa" w:w="3096"/>
          </w:tcPr>
          <w:p>
            <w:pPr>
              <w:spacing w:line="240" w:lineRule="auto" w:after="40"/>
            </w:pPr>
            <w:r>
              <w:rPr>
                <w:rFonts w:ascii="Times New Roman" w:hAnsi="Times New Roman"/>
                <w:sz w:val="18"/>
              </w:rPr>
            </w:r>
            <w:r>
              <w:rPr>
                <w:rFonts w:ascii="Times New Roman" w:hAnsi="Times New Roman"/>
                <w:sz w:val="18"/>
              </w:rPr>
              <w:t>NoSQL document store — rejected: the domain is highly relational and family-boundary authorisation depends on a join.</w:t>
            </w:r>
          </w:p>
        </w:tc>
      </w:tr>
    </w:tbl>
    <w:p>
      <w:pPr>
        <w:spacing w:after="40"/>
      </w:pPr>
    </w:p>
    <w:p>
      <w:pPr>
        <w:pStyle w:val="Heading4"/>
      </w:pPr>
      <w:r>
        <w:t>5.1.3.2 Libraries</w:t>
      </w:r>
    </w:p>
    <w:p>
      <w:pPr>
        <w:pStyle w:val="Caption"/>
        <w:spacing w:before="160"/>
        <w:jc w:val="left"/>
      </w:pPr>
      <w:r>
        <w:rPr>
          <w:b/>
        </w:rPr>
        <w:t>Table 5.3</w:t>
      </w:r>
      <w:r>
        <w:t xml:space="preserve">  Library selection</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fill="E8E8E8"/>
          </w:tcPr>
          <w:p>
            <w:pPr>
              <w:spacing w:line="240" w:lineRule="auto" w:after="40"/>
            </w:pPr>
            <w:r/>
            <w:r>
              <w:rPr>
                <w:rFonts w:ascii="Times New Roman" w:hAnsi="Times New Roman"/>
                <w:b/>
                <w:sz w:val="18"/>
              </w:rPr>
              <w:t>Library</w:t>
            </w:r>
          </w:p>
        </w:tc>
        <w:tc>
          <w:tcPr>
            <w:tcW w:type="dxa" w:w="2664"/>
            <w:shd w:val="clear" w:fill="E8E8E8"/>
          </w:tcPr>
          <w:p>
            <w:pPr>
              <w:spacing w:line="240" w:lineRule="auto" w:after="40"/>
            </w:pPr>
            <w:r/>
            <w:r>
              <w:rPr>
                <w:rFonts w:ascii="Times New Roman" w:hAnsi="Times New Roman"/>
                <w:b/>
                <w:sz w:val="18"/>
              </w:rPr>
              <w:t>Purpose</w:t>
            </w:r>
          </w:p>
        </w:tc>
        <w:tc>
          <w:tcPr>
            <w:tcW w:type="dxa" w:w="4968"/>
            <w:shd w:val="clear" w:fill="E8E8E8"/>
          </w:tcPr>
          <w:p>
            <w:pPr>
              <w:spacing w:line="240" w:lineRule="auto" w:after="40"/>
            </w:pPr>
            <w:r/>
            <w:r>
              <w:rPr>
                <w:rFonts w:ascii="Times New Roman" w:hAnsi="Times New Roman"/>
                <w:b/>
                <w:sz w:val="18"/>
              </w:rPr>
              <w:t>Justification</w:t>
            </w:r>
          </w:p>
        </w:tc>
      </w:tr>
      <w:tr>
        <w:tc>
          <w:tcPr>
            <w:tcW w:type="dxa" w:w="2160"/>
          </w:tcPr>
          <w:p>
            <w:pPr>
              <w:spacing w:line="240" w:lineRule="auto" w:after="40"/>
            </w:pPr>
            <w:r>
              <w:rPr>
                <w:rFonts w:ascii="Times New Roman" w:hAnsi="Times New Roman"/>
                <w:sz w:val="18"/>
              </w:rPr>
            </w:r>
            <w:r>
              <w:rPr>
                <w:rFonts w:ascii="Times New Roman" w:hAnsi="Times New Roman"/>
                <w:sz w:val="18"/>
              </w:rPr>
              <w:t>@mediapipe/tasks-vision 0.10.35</w:t>
            </w:r>
          </w:p>
        </w:tc>
        <w:tc>
          <w:tcPr>
            <w:tcW w:type="dxa" w:w="2664"/>
          </w:tcPr>
          <w:p>
            <w:pPr>
              <w:spacing w:line="240" w:lineRule="auto" w:after="40"/>
            </w:pPr>
            <w:r>
              <w:rPr>
                <w:rFonts w:ascii="Times New Roman" w:hAnsi="Times New Roman"/>
                <w:sz w:val="18"/>
              </w:rPr>
            </w:r>
            <w:r>
              <w:rPr>
                <w:rFonts w:ascii="Times New Roman" w:hAnsi="Times New Roman"/>
                <w:sz w:val="18"/>
              </w:rPr>
              <w:t>478-point face landmarking with iris refinement, in-browser, GPU-delegated.</w:t>
            </w:r>
          </w:p>
        </w:tc>
        <w:tc>
          <w:tcPr>
            <w:tcW w:type="dxa" w:w="4968"/>
          </w:tcPr>
          <w:p>
            <w:pPr>
              <w:spacing w:line="240" w:lineRule="auto" w:after="40"/>
            </w:pPr>
            <w:r>
              <w:rPr>
                <w:rFonts w:ascii="Times New Roman" w:hAnsi="Times New Roman"/>
                <w:sz w:val="18"/>
              </w:rPr>
            </w:r>
            <w:r>
              <w:rPr>
                <w:rFonts w:ascii="Times New Roman" w:hAnsi="Times New Roman"/>
                <w:sz w:val="18"/>
              </w:rPr>
              <w:t>The only candidate satisfying all three hard constraints simultaneously: pre-trained (no data exists — Section 2.4.3), iris-capable (head pose alone is insufficient — Eq. 5.5), and browser-resident (the privacy claim depends on it). Used exactly as shipped; not trained, not fine-tuned.</w:t>
            </w:r>
          </w:p>
        </w:tc>
      </w:tr>
      <w:tr>
        <w:tc>
          <w:tcPr>
            <w:tcW w:type="dxa" w:w="2160"/>
          </w:tcPr>
          <w:p>
            <w:pPr>
              <w:spacing w:line="240" w:lineRule="auto" w:after="40"/>
            </w:pPr>
            <w:r>
              <w:rPr>
                <w:rFonts w:ascii="Times New Roman" w:hAnsi="Times New Roman"/>
                <w:sz w:val="18"/>
              </w:rPr>
            </w:r>
            <w:r>
              <w:rPr>
                <w:rFonts w:ascii="Times New Roman" w:hAnsi="Times New Roman"/>
                <w:sz w:val="18"/>
              </w:rPr>
              <w:t>scikit-learn 1.6.1</w:t>
            </w:r>
          </w:p>
        </w:tc>
        <w:tc>
          <w:tcPr>
            <w:tcW w:type="dxa" w:w="2664"/>
          </w:tcPr>
          <w:p>
            <w:pPr>
              <w:spacing w:line="240" w:lineRule="auto" w:after="40"/>
            </w:pPr>
            <w:r>
              <w:rPr>
                <w:rFonts w:ascii="Times New Roman" w:hAnsi="Times New Roman"/>
                <w:sz w:val="18"/>
              </w:rPr>
            </w:r>
            <w:r>
              <w:rPr>
                <w:rFonts w:ascii="Times New Roman" w:hAnsi="Times New Roman"/>
                <w:sz w:val="18"/>
              </w:rPr>
              <w:t>Random forest, logistic regression and gradient boosting; metrics; stratified split; cross-validation.</w:t>
            </w:r>
          </w:p>
        </w:tc>
        <w:tc>
          <w:tcPr>
            <w:tcW w:type="dxa" w:w="4968"/>
          </w:tcPr>
          <w:p>
            <w:pPr>
              <w:spacing w:line="240" w:lineRule="auto" w:after="40"/>
            </w:pPr>
            <w:r>
              <w:rPr>
                <w:rFonts w:ascii="Times New Roman" w:hAnsi="Times New Roman"/>
                <w:sz w:val="18"/>
              </w:rPr>
            </w:r>
            <w:r>
              <w:rPr>
                <w:rFonts w:ascii="Times New Roman" w:hAnsi="Times New Roman"/>
                <w:sz w:val="18"/>
              </w:rPr>
              <w:t xml:space="preserve">Provides all three benchmark candidates behind one interface, so the comparison of Section 6.5.3 is like-for-like. Exposes </w:t>
            </w:r>
            <w:r>
              <w:rPr>
                <w:rFonts w:ascii="Consolas" w:hAnsi="Consolas"/>
                <w:sz w:val="18"/>
              </w:rPr>
              <w:t>feature_importances_</w:t>
            </w:r>
            <w:r>
              <w:rPr>
                <w:rFonts w:ascii="Times New Roman" w:hAnsi="Times New Roman"/>
                <w:sz w:val="18"/>
              </w:rPr>
              <w:t>, on which the entire explanation mechanism (Eq. 5.16) depends.</w:t>
            </w:r>
          </w:p>
        </w:tc>
      </w:tr>
      <w:tr>
        <w:tc>
          <w:tcPr>
            <w:tcW w:type="dxa" w:w="2160"/>
          </w:tcPr>
          <w:p>
            <w:pPr>
              <w:spacing w:line="240" w:lineRule="auto" w:after="40"/>
            </w:pPr>
            <w:r>
              <w:rPr>
                <w:rFonts w:ascii="Times New Roman" w:hAnsi="Times New Roman"/>
                <w:sz w:val="18"/>
              </w:rPr>
            </w:r>
            <w:r>
              <w:rPr>
                <w:rFonts w:ascii="Times New Roman" w:hAnsi="Times New Roman"/>
                <w:sz w:val="18"/>
              </w:rPr>
              <w:t>pandas 2.2.3 / numpy 2.2.1</w:t>
            </w:r>
          </w:p>
        </w:tc>
        <w:tc>
          <w:tcPr>
            <w:tcW w:type="dxa" w:w="2664"/>
          </w:tcPr>
          <w:p>
            <w:pPr>
              <w:spacing w:line="240" w:lineRule="auto" w:after="40"/>
            </w:pPr>
            <w:r>
              <w:rPr>
                <w:rFonts w:ascii="Times New Roman" w:hAnsi="Times New Roman"/>
                <w:sz w:val="18"/>
              </w:rPr>
            </w:r>
            <w:r>
              <w:rPr>
                <w:rFonts w:ascii="Times New Roman" w:hAnsi="Times New Roman"/>
                <w:sz w:val="18"/>
              </w:rPr>
              <w:t>Public-dataset mining, simulation, named-column inference frames.</w:t>
            </w:r>
          </w:p>
        </w:tc>
        <w:tc>
          <w:tcPr>
            <w:tcW w:type="dxa" w:w="4968"/>
          </w:tcPr>
          <w:p>
            <w:pPr>
              <w:spacing w:line="240" w:lineRule="auto" w:after="40"/>
            </w:pPr>
            <w:r>
              <w:rPr>
                <w:rFonts w:ascii="Times New Roman" w:hAnsi="Times New Roman"/>
                <w:sz w:val="18"/>
              </w:rPr>
            </w:r>
            <w:r>
              <w:rPr>
                <w:rFonts w:ascii="Times New Roman" w:hAnsi="Times New Roman"/>
                <w:sz w:val="18"/>
              </w:rPr>
              <w:t>Vectorised generation of the seeded cohort; the named-column frame at inference is what lets the model verify it received the columns it was fitted on.</w:t>
            </w:r>
          </w:p>
        </w:tc>
      </w:tr>
      <w:tr>
        <w:tc>
          <w:tcPr>
            <w:tcW w:type="dxa" w:w="2160"/>
          </w:tcPr>
          <w:p>
            <w:pPr>
              <w:spacing w:line="240" w:lineRule="auto" w:after="40"/>
            </w:pPr>
            <w:r>
              <w:rPr>
                <w:rFonts w:ascii="Times New Roman" w:hAnsi="Times New Roman"/>
                <w:sz w:val="18"/>
              </w:rPr>
            </w:r>
            <w:r>
              <w:rPr>
                <w:rFonts w:ascii="Times New Roman" w:hAnsi="Times New Roman"/>
                <w:sz w:val="18"/>
              </w:rPr>
              <w:t>joblib 1.4.2</w:t>
            </w:r>
          </w:p>
        </w:tc>
        <w:tc>
          <w:tcPr>
            <w:tcW w:type="dxa" w:w="2664"/>
          </w:tcPr>
          <w:p>
            <w:pPr>
              <w:spacing w:line="240" w:lineRule="auto" w:after="40"/>
            </w:pPr>
            <w:r>
              <w:rPr>
                <w:rFonts w:ascii="Times New Roman" w:hAnsi="Times New Roman"/>
                <w:sz w:val="18"/>
              </w:rPr>
            </w:r>
            <w:r>
              <w:rPr>
                <w:rFonts w:ascii="Times New Roman" w:hAnsi="Times New Roman"/>
                <w:sz w:val="18"/>
              </w:rPr>
              <w:t>Model serialisation.</w:t>
            </w:r>
          </w:p>
        </w:tc>
        <w:tc>
          <w:tcPr>
            <w:tcW w:type="dxa" w:w="4968"/>
          </w:tcPr>
          <w:p>
            <w:pPr>
              <w:spacing w:line="240" w:lineRule="auto" w:after="40"/>
            </w:pPr>
            <w:r>
              <w:rPr>
                <w:rFonts w:ascii="Times New Roman" w:hAnsi="Times New Roman"/>
                <w:sz w:val="18"/>
              </w:rPr>
            </w:r>
            <w:r>
              <w:rPr>
                <w:rFonts w:ascii="Times New Roman" w:hAnsi="Times New Roman"/>
                <w:sz w:val="18"/>
              </w:rPr>
              <w:t>The scikit-learn-recommended persistence path; versioned artefact plus a JSON metadata sidecar recording feature order, class order, metrics and provenance.</w:t>
            </w:r>
          </w:p>
        </w:tc>
      </w:tr>
      <w:tr>
        <w:tc>
          <w:tcPr>
            <w:tcW w:type="dxa" w:w="2160"/>
          </w:tcPr>
          <w:p>
            <w:pPr>
              <w:spacing w:line="240" w:lineRule="auto" w:after="40"/>
            </w:pPr>
            <w:r>
              <w:rPr>
                <w:rFonts w:ascii="Times New Roman" w:hAnsi="Times New Roman"/>
                <w:sz w:val="18"/>
              </w:rPr>
            </w:r>
            <w:r>
              <w:rPr>
                <w:rFonts w:ascii="Times New Roman" w:hAnsi="Times New Roman"/>
                <w:sz w:val="18"/>
              </w:rPr>
              <w:t>PyJWT 2.10.1 + cryptography 44.0</w:t>
            </w:r>
          </w:p>
        </w:tc>
        <w:tc>
          <w:tcPr>
            <w:tcW w:type="dxa" w:w="2664"/>
          </w:tcPr>
          <w:p>
            <w:pPr>
              <w:spacing w:line="240" w:lineRule="auto" w:after="40"/>
            </w:pPr>
            <w:r>
              <w:rPr>
                <w:rFonts w:ascii="Times New Roman" w:hAnsi="Times New Roman"/>
                <w:sz w:val="18"/>
              </w:rPr>
            </w:r>
            <w:r>
              <w:rPr>
                <w:rFonts w:ascii="Times New Roman" w:hAnsi="Times New Roman"/>
                <w:sz w:val="18"/>
              </w:rPr>
              <w:t>Asymmetric JWT verification via JWKS.</w:t>
            </w:r>
          </w:p>
        </w:tc>
        <w:tc>
          <w:tcPr>
            <w:tcW w:type="dxa" w:w="4968"/>
          </w:tcPr>
          <w:p>
            <w:pPr>
              <w:spacing w:line="240" w:lineRule="auto" w:after="40"/>
            </w:pPr>
            <w:r>
              <w:rPr>
                <w:rFonts w:ascii="Times New Roman" w:hAnsi="Times New Roman"/>
                <w:sz w:val="18"/>
              </w:rPr>
            </w:r>
            <w:r>
              <w:rPr>
                <w:rFonts w:ascii="Times New Roman" w:hAnsi="Times New Roman"/>
                <w:sz w:val="18"/>
              </w:rPr>
              <w:t>Enables ES256/RS256 verification against the platform's published keys rather than a shared secret, so the API never holds signing material. Audience is checked and a small clock-skew leeway is allowed.</w:t>
            </w:r>
          </w:p>
        </w:tc>
      </w:tr>
      <w:tr>
        <w:tc>
          <w:tcPr>
            <w:tcW w:type="dxa" w:w="2160"/>
          </w:tcPr>
          <w:p>
            <w:pPr>
              <w:spacing w:line="240" w:lineRule="auto" w:after="40"/>
            </w:pPr>
            <w:r>
              <w:rPr>
                <w:rFonts w:ascii="Times New Roman" w:hAnsi="Times New Roman"/>
                <w:sz w:val="18"/>
              </w:rPr>
            </w:r>
            <w:r>
              <w:rPr>
                <w:rFonts w:ascii="Times New Roman" w:hAnsi="Times New Roman"/>
                <w:sz w:val="18"/>
              </w:rPr>
              <w:t>Recharts 3.9</w:t>
            </w:r>
          </w:p>
        </w:tc>
        <w:tc>
          <w:tcPr>
            <w:tcW w:type="dxa" w:w="2664"/>
          </w:tcPr>
          <w:p>
            <w:pPr>
              <w:spacing w:line="240" w:lineRule="auto" w:after="40"/>
            </w:pPr>
            <w:r>
              <w:rPr>
                <w:rFonts w:ascii="Times New Roman" w:hAnsi="Times New Roman"/>
                <w:sz w:val="18"/>
              </w:rPr>
            </w:r>
            <w:r>
              <w:rPr>
                <w:rFonts w:ascii="Times New Roman" w:hAnsi="Times New Roman"/>
                <w:sz w:val="18"/>
              </w:rPr>
              <w:t>Engagement trend, score charts, engagement-versus-performance scatter with trend line.</w:t>
            </w:r>
          </w:p>
        </w:tc>
        <w:tc>
          <w:tcPr>
            <w:tcW w:type="dxa" w:w="4968"/>
          </w:tcPr>
          <w:p>
            <w:pPr>
              <w:spacing w:line="240" w:lineRule="auto" w:after="40"/>
            </w:pPr>
            <w:r>
              <w:rPr>
                <w:rFonts w:ascii="Times New Roman" w:hAnsi="Times New Roman"/>
                <w:sz w:val="18"/>
              </w:rPr>
            </w:r>
            <w:r>
              <w:rPr>
                <w:rFonts w:ascii="Times New Roman" w:hAnsi="Times New Roman"/>
                <w:sz w:val="18"/>
              </w:rPr>
              <w:t>React-native composition model; palettes were independently checked for separability under common colour-vision deficiencies (NFR-06).</w:t>
            </w:r>
          </w:p>
        </w:tc>
      </w:tr>
      <w:tr>
        <w:tc>
          <w:tcPr>
            <w:tcW w:type="dxa" w:w="2160"/>
          </w:tcPr>
          <w:p>
            <w:pPr>
              <w:spacing w:line="240" w:lineRule="auto" w:after="40"/>
            </w:pPr>
            <w:r>
              <w:rPr>
                <w:rFonts w:ascii="Times New Roman" w:hAnsi="Times New Roman"/>
                <w:sz w:val="18"/>
              </w:rPr>
            </w:r>
            <w:r>
              <w:rPr>
                <w:rFonts w:ascii="Times New Roman" w:hAnsi="Times New Roman"/>
                <w:sz w:val="18"/>
              </w:rPr>
              <w:t>Headless UI 2.2</w:t>
            </w:r>
          </w:p>
        </w:tc>
        <w:tc>
          <w:tcPr>
            <w:tcW w:type="dxa" w:w="2664"/>
          </w:tcPr>
          <w:p>
            <w:pPr>
              <w:spacing w:line="240" w:lineRule="auto" w:after="40"/>
            </w:pPr>
            <w:r>
              <w:rPr>
                <w:rFonts w:ascii="Times New Roman" w:hAnsi="Times New Roman"/>
                <w:sz w:val="18"/>
              </w:rPr>
            </w:r>
            <w:r>
              <w:rPr>
                <w:rFonts w:ascii="Times New Roman" w:hAnsi="Times New Roman"/>
                <w:sz w:val="18"/>
              </w:rPr>
              <w:t>Modal and menu primitives, including the consent modal.</w:t>
            </w:r>
          </w:p>
        </w:tc>
        <w:tc>
          <w:tcPr>
            <w:tcW w:type="dxa" w:w="4968"/>
          </w:tcPr>
          <w:p>
            <w:pPr>
              <w:spacing w:line="240" w:lineRule="auto" w:after="40"/>
            </w:pPr>
            <w:r>
              <w:rPr>
                <w:rFonts w:ascii="Times New Roman" w:hAnsi="Times New Roman"/>
                <w:sz w:val="18"/>
              </w:rPr>
            </w:r>
            <w:r>
              <w:rPr>
                <w:rFonts w:ascii="Times New Roman" w:hAnsi="Times New Roman"/>
                <w:sz w:val="18"/>
              </w:rPr>
              <w:t>Provides focus trapping and keyboard semantics without imposing visual style — material for a blocking consent dialogue that must be accessible.</w:t>
            </w:r>
          </w:p>
        </w:tc>
      </w:tr>
      <w:tr>
        <w:tc>
          <w:tcPr>
            <w:tcW w:type="dxa" w:w="2160"/>
          </w:tcPr>
          <w:p>
            <w:pPr>
              <w:spacing w:line="240" w:lineRule="auto" w:after="40"/>
            </w:pPr>
            <w:r>
              <w:rPr>
                <w:rFonts w:ascii="Times New Roman" w:hAnsi="Times New Roman"/>
                <w:sz w:val="18"/>
              </w:rPr>
            </w:r>
            <w:r>
              <w:rPr>
                <w:rFonts w:ascii="Times New Roman" w:hAnsi="Times New Roman"/>
                <w:sz w:val="18"/>
              </w:rPr>
              <w:t>pytest 8.3.4 + httpx 0.28.1</w:t>
            </w:r>
          </w:p>
        </w:tc>
        <w:tc>
          <w:tcPr>
            <w:tcW w:type="dxa" w:w="2664"/>
          </w:tcPr>
          <w:p>
            <w:pPr>
              <w:spacing w:line="240" w:lineRule="auto" w:after="40"/>
            </w:pPr>
            <w:r>
              <w:rPr>
                <w:rFonts w:ascii="Times New Roman" w:hAnsi="Times New Roman"/>
                <w:sz w:val="18"/>
              </w:rPr>
            </w:r>
            <w:r>
              <w:rPr>
                <w:rFonts w:ascii="Times New Roman" w:hAnsi="Times New Roman"/>
                <w:sz w:val="18"/>
              </w:rPr>
              <w:t>Automated backend unit and integration tests.</w:t>
            </w:r>
          </w:p>
        </w:tc>
        <w:tc>
          <w:tcPr>
            <w:tcW w:type="dxa" w:w="4968"/>
          </w:tcPr>
          <w:p>
            <w:pPr>
              <w:spacing w:line="240" w:lineRule="auto" w:after="40"/>
            </w:pPr>
            <w:r>
              <w:rPr>
                <w:rFonts w:ascii="Times New Roman" w:hAnsi="Times New Roman"/>
                <w:sz w:val="18"/>
              </w:rPr>
            </w:r>
            <w:r>
              <w:rPr>
                <w:rFonts w:ascii="Times New Roman" w:hAnsi="Times New Roman"/>
                <w:sz w:val="18"/>
              </w:rPr>
              <w:t>httpx backs the test client, allowing endpoints to be exercised through the real routing and dependency stack against an in-memory database double.</w:t>
            </w:r>
          </w:p>
        </w:tc>
      </w:tr>
    </w:tbl>
    <w:p>
      <w:pPr>
        <w:spacing w:after="40"/>
      </w:pPr>
    </w:p>
    <w:p>
      <w:pPr>
        <w:pStyle w:val="Heading4"/>
      </w:pPr>
      <w:r>
        <w:t>5.1.3.3 Backend and frontend frameworks</w:t>
      </w:r>
    </w:p>
    <w:p>
      <w:pPr>
        <w:pStyle w:val="Caption"/>
        <w:spacing w:before="160"/>
        <w:jc w:val="left"/>
      </w:pPr>
      <w:r>
        <w:rPr>
          <w:b/>
        </w:rPr>
        <w:t>Table 5.4</w:t>
      </w:r>
      <w:r>
        <w:t xml:space="preserve">  Framework selection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728"/>
            <w:shd w:val="clear" w:fill="E8E8E8"/>
          </w:tcPr>
          <w:p>
            <w:pPr>
              <w:spacing w:line="240" w:lineRule="auto" w:after="40"/>
            </w:pPr>
            <w:r/>
            <w:r>
              <w:rPr>
                <w:rFonts w:ascii="Times New Roman" w:hAnsi="Times New Roman"/>
                <w:b/>
                <w:sz w:val="18"/>
              </w:rPr>
              <w:t>Framework</w:t>
            </w:r>
          </w:p>
        </w:tc>
        <w:tc>
          <w:tcPr>
            <w:tcW w:type="dxa" w:w="1512"/>
            <w:shd w:val="clear" w:fill="E8E8E8"/>
          </w:tcPr>
          <w:p>
            <w:pPr>
              <w:spacing w:line="240" w:lineRule="auto" w:after="40"/>
            </w:pPr>
            <w:r/>
            <w:r>
              <w:rPr>
                <w:rFonts w:ascii="Times New Roman" w:hAnsi="Times New Roman"/>
                <w:b/>
                <w:sz w:val="18"/>
              </w:rPr>
              <w:t>Role</w:t>
            </w:r>
          </w:p>
        </w:tc>
        <w:tc>
          <w:tcPr>
            <w:tcW w:type="dxa" w:w="3600"/>
            <w:shd w:val="clear" w:fill="E8E8E8"/>
          </w:tcPr>
          <w:p>
            <w:pPr>
              <w:spacing w:line="240" w:lineRule="auto" w:after="40"/>
            </w:pPr>
            <w:r/>
            <w:r>
              <w:rPr>
                <w:rFonts w:ascii="Times New Roman" w:hAnsi="Times New Roman"/>
                <w:b/>
                <w:sz w:val="18"/>
              </w:rPr>
              <w:t>Justification</w:t>
            </w:r>
          </w:p>
        </w:tc>
        <w:tc>
          <w:tcPr>
            <w:tcW w:type="dxa" w:w="2952"/>
            <w:shd w:val="clear" w:fill="E8E8E8"/>
          </w:tcPr>
          <w:p>
            <w:pPr>
              <w:spacing w:line="240" w:lineRule="auto" w:after="40"/>
            </w:pPr>
            <w:r/>
            <w:r>
              <w:rPr>
                <w:rFonts w:ascii="Times New Roman" w:hAnsi="Times New Roman"/>
                <w:b/>
                <w:sz w:val="18"/>
              </w:rPr>
              <w:t>Alternatives rejected</w:t>
            </w:r>
          </w:p>
        </w:tc>
      </w:tr>
      <w:tr>
        <w:tc>
          <w:tcPr>
            <w:tcW w:type="dxa" w:w="1728"/>
          </w:tcPr>
          <w:p>
            <w:pPr>
              <w:spacing w:line="240" w:lineRule="auto" w:after="40"/>
            </w:pPr>
            <w:r>
              <w:rPr>
                <w:rFonts w:ascii="Times New Roman" w:hAnsi="Times New Roman"/>
                <w:sz w:val="18"/>
              </w:rPr>
            </w:r>
            <w:r>
              <w:rPr>
                <w:rFonts w:ascii="Times New Roman" w:hAnsi="Times New Roman"/>
                <w:sz w:val="18"/>
              </w:rPr>
              <w:t>React 19.2 + Vite 8.1</w:t>
            </w:r>
          </w:p>
        </w:tc>
        <w:tc>
          <w:tcPr>
            <w:tcW w:type="dxa" w:w="1512"/>
          </w:tcPr>
          <w:p>
            <w:pPr>
              <w:spacing w:line="240" w:lineRule="auto" w:after="40"/>
            </w:pPr>
            <w:r>
              <w:rPr>
                <w:rFonts w:ascii="Times New Roman" w:hAnsi="Times New Roman"/>
                <w:sz w:val="18"/>
              </w:rPr>
            </w:r>
            <w:r>
              <w:rPr>
                <w:rFonts w:ascii="Times New Roman" w:hAnsi="Times New Roman"/>
                <w:sz w:val="18"/>
              </w:rPr>
              <w:t>Single-page role-based client.</w:t>
            </w:r>
          </w:p>
        </w:tc>
        <w:tc>
          <w:tcPr>
            <w:tcW w:type="dxa" w:w="3600"/>
          </w:tcPr>
          <w:p>
            <w:pPr>
              <w:spacing w:line="240" w:lineRule="auto" w:after="40"/>
            </w:pPr>
            <w:r>
              <w:rPr>
                <w:rFonts w:ascii="Times New Roman" w:hAnsi="Times New Roman"/>
                <w:sz w:val="18"/>
              </w:rPr>
            </w:r>
            <w:r>
              <w:rPr>
                <w:rFonts w:ascii="Times New Roman" w:hAnsi="Times New Roman"/>
                <w:sz w:val="18"/>
              </w:rPr>
              <w:t>The camera component must be mounted at portal level and survive navigation between children, which requires a client-side router over a persistent component tree — a multi-page architecture would tear down and restart the tracker on every navigation, destroying the accumulator's continuity.</w:t>
            </w:r>
          </w:p>
        </w:tc>
        <w:tc>
          <w:tcPr>
            <w:tcW w:type="dxa" w:w="2952"/>
          </w:tcPr>
          <w:p>
            <w:pPr>
              <w:spacing w:line="240" w:lineRule="auto" w:after="40"/>
            </w:pPr>
            <w:r>
              <w:rPr>
                <w:rFonts w:ascii="Times New Roman" w:hAnsi="Times New Roman"/>
                <w:sz w:val="18"/>
              </w:rPr>
            </w:r>
            <w:r>
              <w:rPr>
                <w:rFonts w:ascii="Times New Roman" w:hAnsi="Times New Roman"/>
                <w:sz w:val="18"/>
              </w:rPr>
              <w:t>Server-rendered templates (Django, Jinja) — rejected: incompatible with a persistent in-browser perception loop.</w:t>
            </w:r>
          </w:p>
        </w:tc>
      </w:tr>
      <w:tr>
        <w:tc>
          <w:tcPr>
            <w:tcW w:type="dxa" w:w="1728"/>
          </w:tcPr>
          <w:p>
            <w:pPr>
              <w:spacing w:line="240" w:lineRule="auto" w:after="40"/>
            </w:pPr>
            <w:r>
              <w:rPr>
                <w:rFonts w:ascii="Times New Roman" w:hAnsi="Times New Roman"/>
                <w:sz w:val="18"/>
              </w:rPr>
            </w:r>
            <w:r>
              <w:rPr>
                <w:rFonts w:ascii="Times New Roman" w:hAnsi="Times New Roman"/>
                <w:sz w:val="18"/>
              </w:rPr>
              <w:t>FastAPI 0.115.6 (Uvicorn)</w:t>
            </w:r>
          </w:p>
        </w:tc>
        <w:tc>
          <w:tcPr>
            <w:tcW w:type="dxa" w:w="1512"/>
          </w:tcPr>
          <w:p>
            <w:pPr>
              <w:spacing w:line="240" w:lineRule="auto" w:after="40"/>
            </w:pPr>
            <w:r>
              <w:rPr>
                <w:rFonts w:ascii="Times New Roman" w:hAnsi="Times New Roman"/>
                <w:sz w:val="18"/>
              </w:rPr>
            </w:r>
            <w:r>
              <w:rPr>
                <w:rFonts w:ascii="Times New Roman" w:hAnsi="Times New Roman"/>
                <w:sz w:val="18"/>
              </w:rPr>
              <w:t>REST API, authorisation, model serving.</w:t>
            </w:r>
          </w:p>
        </w:tc>
        <w:tc>
          <w:tcPr>
            <w:tcW w:type="dxa" w:w="3600"/>
          </w:tcPr>
          <w:p>
            <w:pPr>
              <w:spacing w:line="240" w:lineRule="auto" w:after="40"/>
            </w:pPr>
            <w:r>
              <w:rPr>
                <w:rFonts w:ascii="Times New Roman" w:hAnsi="Times New Roman"/>
                <w:sz w:val="18"/>
              </w:rPr>
            </w:r>
            <w:r>
              <w:rPr>
                <w:rFonts w:ascii="Times New Roman" w:hAnsi="Times New Roman"/>
                <w:sz w:val="18"/>
              </w:rPr>
              <w:t>Its dependency-injection model expresses the two-stage guard — role, then ownership — as composable declarations rather than repeated inline checks, which is what makes the single locus of authorisation (Section 4.5) practical to test. Automatic OpenAPI documentation aided verification.</w:t>
            </w:r>
          </w:p>
        </w:tc>
        <w:tc>
          <w:tcPr>
            <w:tcW w:type="dxa" w:w="2952"/>
          </w:tcPr>
          <w:p>
            <w:pPr>
              <w:spacing w:line="240" w:lineRule="auto" w:after="40"/>
            </w:pPr>
            <w:r>
              <w:rPr>
                <w:rFonts w:ascii="Times New Roman" w:hAnsi="Times New Roman"/>
                <w:sz w:val="18"/>
              </w:rPr>
            </w:r>
            <w:r>
              <w:rPr>
                <w:rFonts w:ascii="Times New Roman" w:hAnsi="Times New Roman"/>
                <w:sz w:val="18"/>
              </w:rPr>
              <w:t>Flask — rejected: no first-class dependency injection, so guards would be repeated per route. Django REST Framework — rejected: its ORM and admin duplicate what the managed platform already provides.</w:t>
            </w:r>
          </w:p>
        </w:tc>
      </w:tr>
      <w:tr>
        <w:tc>
          <w:tcPr>
            <w:tcW w:type="dxa" w:w="1728"/>
          </w:tcPr>
          <w:p>
            <w:pPr>
              <w:spacing w:line="240" w:lineRule="auto" w:after="40"/>
            </w:pPr>
            <w:r>
              <w:rPr>
                <w:rFonts w:ascii="Times New Roman" w:hAnsi="Times New Roman"/>
                <w:sz w:val="18"/>
              </w:rPr>
            </w:r>
            <w:r>
              <w:rPr>
                <w:rFonts w:ascii="Times New Roman" w:hAnsi="Times New Roman"/>
                <w:sz w:val="18"/>
              </w:rPr>
              <w:t>Supabase (managed PostgreSQL, Auth, Storage)</w:t>
            </w:r>
          </w:p>
        </w:tc>
        <w:tc>
          <w:tcPr>
            <w:tcW w:type="dxa" w:w="1512"/>
          </w:tcPr>
          <w:p>
            <w:pPr>
              <w:spacing w:line="240" w:lineRule="auto" w:after="40"/>
            </w:pPr>
            <w:r>
              <w:rPr>
                <w:rFonts w:ascii="Times New Roman" w:hAnsi="Times New Roman"/>
                <w:sz w:val="18"/>
              </w:rPr>
            </w:r>
            <w:r>
              <w:rPr>
                <w:rFonts w:ascii="Times New Roman" w:hAnsi="Times New Roman"/>
                <w:sz w:val="18"/>
              </w:rPr>
              <w:t>Identity, persistence, private object storage.</w:t>
            </w:r>
          </w:p>
        </w:tc>
        <w:tc>
          <w:tcPr>
            <w:tcW w:type="dxa" w:w="3600"/>
          </w:tcPr>
          <w:p>
            <w:pPr>
              <w:spacing w:line="240" w:lineRule="auto" w:after="40"/>
            </w:pPr>
            <w:r>
              <w:rPr>
                <w:rFonts w:ascii="Times New Roman" w:hAnsi="Times New Roman"/>
                <w:sz w:val="18"/>
              </w:rPr>
            </w:r>
            <w:r>
              <w:rPr>
                <w:rFonts w:ascii="Times New Roman" w:hAnsi="Times New Roman"/>
                <w:sz w:val="18"/>
              </w:rPr>
              <w:t>Bundles precisely the three primitives a role-based application handling minors' data needs — a role concept, row-level security, and private buckets with signed URLs — removing infrastructure work that would have contributed nothing to the research question.</w:t>
            </w:r>
          </w:p>
        </w:tc>
        <w:tc>
          <w:tcPr>
            <w:tcW w:type="dxa" w:w="2952"/>
          </w:tcPr>
          <w:p>
            <w:pPr>
              <w:spacing w:line="240" w:lineRule="auto" w:after="40"/>
            </w:pPr>
            <w:r>
              <w:rPr>
                <w:rFonts w:ascii="Times New Roman" w:hAnsi="Times New Roman"/>
                <w:sz w:val="18"/>
              </w:rPr>
            </w:r>
            <w:r>
              <w:rPr>
                <w:rFonts w:ascii="Times New Roman" w:hAnsi="Times New Roman"/>
                <w:sz w:val="18"/>
              </w:rPr>
              <w:t>Firebase — rejected: document model is a poor fit for a relational domain whose authorisation depends on a join. Self-hosted PostgreSQL with a hand-rolled auth service — rejected: substantial effort, no research value, worse security posture.</w:t>
            </w:r>
          </w:p>
        </w:tc>
      </w:tr>
      <w:tr>
        <w:tc>
          <w:tcPr>
            <w:tcW w:type="dxa" w:w="1728"/>
          </w:tcPr>
          <w:p>
            <w:pPr>
              <w:spacing w:line="240" w:lineRule="auto" w:after="40"/>
            </w:pPr>
            <w:r>
              <w:rPr>
                <w:rFonts w:ascii="Times New Roman" w:hAnsi="Times New Roman"/>
                <w:sz w:val="18"/>
              </w:rPr>
            </w:r>
            <w:r>
              <w:rPr>
                <w:rFonts w:ascii="Times New Roman" w:hAnsi="Times New Roman"/>
                <w:sz w:val="18"/>
              </w:rPr>
              <w:t>Tailwind CSS 4.3</w:t>
            </w:r>
          </w:p>
        </w:tc>
        <w:tc>
          <w:tcPr>
            <w:tcW w:type="dxa" w:w="1512"/>
          </w:tcPr>
          <w:p>
            <w:pPr>
              <w:spacing w:line="240" w:lineRule="auto" w:after="40"/>
            </w:pPr>
            <w:r>
              <w:rPr>
                <w:rFonts w:ascii="Times New Roman" w:hAnsi="Times New Roman"/>
                <w:sz w:val="18"/>
              </w:rPr>
            </w:r>
            <w:r>
              <w:rPr>
                <w:rFonts w:ascii="Times New Roman" w:hAnsi="Times New Roman"/>
                <w:sz w:val="18"/>
              </w:rPr>
              <w:t>Design system.</w:t>
            </w:r>
          </w:p>
        </w:tc>
        <w:tc>
          <w:tcPr>
            <w:tcW w:type="dxa" w:w="3600"/>
          </w:tcPr>
          <w:p>
            <w:pPr>
              <w:spacing w:line="240" w:lineRule="auto" w:after="40"/>
            </w:pPr>
            <w:r>
              <w:rPr>
                <w:rFonts w:ascii="Times New Roman" w:hAnsi="Times New Roman"/>
                <w:sz w:val="18"/>
              </w:rPr>
            </w:r>
            <w:r>
              <w:rPr>
                <w:rFonts w:ascii="Times New Roman" w:hAnsi="Times New Roman"/>
                <w:sz w:val="18"/>
              </w:rPr>
              <w:t>Utility-first composition kept the support-not-blame interface stance (Section 2.5.2c) implementable at component level, including a reduced-motion-respecting motion layer and a persisted dark mode.</w:t>
            </w:r>
          </w:p>
        </w:tc>
        <w:tc>
          <w:tcPr>
            <w:tcW w:type="dxa" w:w="2952"/>
          </w:tcPr>
          <w:p>
            <w:pPr>
              <w:spacing w:line="240" w:lineRule="auto" w:after="40"/>
            </w:pPr>
            <w:r>
              <w:rPr>
                <w:rFonts w:ascii="Times New Roman" w:hAnsi="Times New Roman"/>
                <w:sz w:val="18"/>
              </w:rPr>
            </w:r>
            <w:r>
              <w:rPr>
                <w:rFonts w:ascii="Times New Roman" w:hAnsi="Times New Roman"/>
                <w:sz w:val="18"/>
              </w:rPr>
              <w:t>Component libraries with opinionated visual language — rejected: would have fought the required tone rather than serving it.</w:t>
            </w:r>
          </w:p>
        </w:tc>
      </w:tr>
    </w:tbl>
    <w:p>
      <w:pPr>
        <w:spacing w:after="40"/>
      </w:pPr>
    </w:p>
    <w:p>
      <w:pPr>
        <w:pStyle w:val="Heading2"/>
      </w:pPr>
      <w:r>
        <w:t>5.2 Significant Implementation Attempts</w:t>
      </w:r>
    </w:p>
    <w:p>
      <w:r>
        <w:t>This section documents only implementation work that carries the contribution or embodies a non-obvious rule. Routine functionality — authentication, account creation, list rendering, pagination — is omitted deliberately, as it contains no logic original to this research.</w:t>
      </w:r>
    </w:p>
    <w:p>
      <w:pPr>
        <w:pStyle w:val="Heading3"/>
      </w:pPr>
      <w:r>
        <w:t>5.2.1 The session-long camera and the consent gate</w:t>
      </w:r>
    </w:p>
    <w:p>
      <w:r>
        <w:t xml:space="preserve">The tracker is mounted at portal level rather than inside any child-specific view, so that it survives navigation and child switching. Before any camera access, a blocking modal states four things: that processing happens on the device; that only attentive and total seconds plus the liveness result are stored; that a liveness check will run; and that an on-air indicator will remain visible throughout. Accepting starts the camera for the remainder of the login; declining is a </w:t>
      </w:r>
      <w:r>
        <w:rPr>
          <w:b/>
        </w:rPr>
        <w:t>fully supported path</w:t>
      </w:r>
      <w:r>
        <w:t>, not an error state.</w:t>
      </w:r>
    </w:p>
    <w:p>
      <w:r>
        <w:rPr>
          <w:b/>
        </w:rPr>
        <w:t>The design revision, and why it matters methodologically.</w:t>
      </w:r>
      <w:r>
        <w:t xml:space="preserve"> The first implementation was a manual per-child camera run with a three-minute minimum and a stop button. It was replaced, and the reason is a measurement-validity finding rather than a usability preference: a manually started window lets the subject choose when to be measured, and a parent will rationally start the camera during their most attentive minutes. Short self-selected bursts therefore systematically over-estimate attention. Binding the camera lifecycle to the login removes the subject's control over the sampling window and samples the whole monitoring visit, which is what the construct actually refers to. The manual stop button and the minimum-duration lock were removed as part of the same change, since both existed only to serve the discarded model.</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5.3 — export of  screenshot: parent portal — consent modal and on-air indicator  ]</w:t>
      </w:r>
    </w:p>
    <w:p>
      <w:pPr>
        <w:pStyle w:val="Caption"/>
      </w:pPr>
      <w:r>
        <w:rPr>
          <w:b/>
        </w:rPr>
        <w:t xml:space="preserve">Figure 5.3: </w:t>
      </w:r>
      <w:r>
        <w:t>Parent portal with the camera consent modal, the on-air indicator, and the live attention readout — the interface through which consent is obtained and the measurement is made visible to its subject.</w:t>
      </w:r>
    </w:p>
    <w:p>
      <w:pPr>
        <w:pStyle w:val="Heading3"/>
      </w:pPr>
      <w:r>
        <w:t>5.2.2 Delta attribution and the logout-persistence problem</w:t>
      </w:r>
    </w:p>
    <w:p>
      <w:r>
        <w:t>This subsection records the single hardest defect encountered, because its resolution is a transferable engineering result rather than a local fix.</w:t>
      </w:r>
    </w:p>
    <w:p>
      <w:r>
        <w:t xml:space="preserve">The accumulator counts cumulatively from camera start, but attention must be attributed per-child. Storing the running total against each session would multiply-count seconds, so at every session boundary the </w:t>
      </w:r>
      <w:r>
        <w:rPr>
          <w:b/>
        </w:rPr>
        <w:t>delta</w:t>
      </w:r>
      <w:r>
        <w:t xml:space="preserve"> since the previous boundary is written to the session that was active, and the baseline is then rebased. The ordering is critical and is shown in Figure 4.5: flush the outgoing session </w:t>
      </w:r>
      <w:r>
        <w:rPr>
          <w:i/>
        </w:rPr>
        <w:t>before</w:t>
      </w:r>
      <w:r>
        <w:t xml:space="preserve"> opening the incoming one.</w:t>
      </w:r>
    </w:p>
    <w:p>
      <w:r>
        <w:rPr>
          <w:b/>
        </w:rPr>
        <w:t>The defect.</w:t>
      </w:r>
      <w:r>
        <w:t xml:space="preserve"> The final reading was intermittently lost at logout. The cause was an ordering race that no amount of care in the unmount handler could fix: signing out clears the authentication token, and the component unmount that would flush the final delta then attempts an authenticated request </w:t>
      </w:r>
      <w:r>
        <w:rPr>
          <w:b/>
        </w:rPr>
        <w:t>with no credential</w:t>
      </w:r>
      <w:r>
        <w:t>. The flush was therefore guaranteed to fail precisely when it mattered most — at the end of every session.</w:t>
      </w:r>
    </w:p>
    <w:p>
      <w:r>
        <w:rPr>
          <w:b/>
        </w:rPr>
        <w:t>The resolution, and why it is the right one.</w:t>
      </w:r>
      <w:r>
        <w:t xml:space="preserve"> Rather than trying to win the race — by intercepting sign-out, or by racing an asynchronous request against token invalidation, both of which are fragile — the design was changed so that </w:t>
      </w:r>
      <w:r>
        <w:rPr>
          <w:b/>
        </w:rPr>
        <w:t>winning the race is unnecessary.</w:t>
      </w:r>
      <w:r>
        <w:t xml:space="preserve"> The active session's running total is persisted every fifteen seconds, and the backend </w:t>
      </w:r>
      <w:r>
        <w:rPr>
          <w:b/>
        </w:rPr>
        <w:t>upserts</w:t>
      </w:r>
      <w:r>
        <w:t xml:space="preserve"> a single record per session, updating it in place. The last successful interval save is therefore the value that survives, and the unmount flush becomes a best-effort optimisation rather than a correctness requirement. The upsert-per-session discipline has a second, independent benefit: it guarantees exactly one attention record per session, which keeps the engagement index's per-session average well defined — many partial records would silently bias that mean.</w:t>
      </w:r>
    </w:p>
    <w:p>
      <w:pPr>
        <w:spacing w:before="120" w:after="160" w:line="300" w:lineRule="auto"/>
        <w:ind w:left="504"/>
        <w:pBdr>
          <w:top w:val="single" w:sz="6" w:space="6" w:color="D0D0D0"/>
          <w:left w:val="single" w:sz="6" w:space="6" w:color="D0D0D0"/>
          <w:bottom w:val="single" w:sz="6" w:space="6" w:color="D0D0D0"/>
          <w:right w:val="single" w:sz="6" w:space="6" w:color="D0D0D0"/>
        </w:pBdr>
      </w:pPr>
      <w:r>
        <w:rPr>
          <w:b/>
          <w:sz w:val="22"/>
        </w:rPr>
        <w:t>Transferable result.</w:t>
      </w:r>
      <w:r>
        <w:rPr>
          <w:sz w:val="22"/>
        </w:rPr>
        <w:t xml:space="preserve"> Where a teardown-time write depends on a credential that teardown itself invalidates, the correct response is to make the teardown write non-essential — by persisting idempotently during the session — rather than to attempt to order the two events. Idempotent periodic persistence converts a correctness problem into a bounded data-loss problem of at most one interval.</w:t>
      </w:r>
    </w:p>
    <w:p>
      <w:pPr>
        <w:pStyle w:val="Heading3"/>
      </w:pPr>
      <w:r>
        <w:t>5.2.3 Anti-gaming: hidden-window reconciliation</w:t>
      </w:r>
    </w:p>
    <w:p>
      <w:r>
        <w:t xml:space="preserve">The naive accumulator has an obvious exploit: leave the portal open in a background tab and accrue attentive time indefinitely. Three mechanisms close it, implementing Equations 5.6 and 5.7. Hidden time is credited to </w:t>
      </w:r>
      <w:r>
        <w:rPr>
          <w:b/>
        </w:rPr>
        <w:t>total only</w:t>
      </w:r>
      <w:r>
        <w:t xml:space="preserve">, so the ratio falls monotonically while the parent is away. The grace window is </w:t>
      </w:r>
      <w:r>
        <w:rPr>
          <w:b/>
        </w:rPr>
        <w:t>cancelled</w:t>
      </w:r>
      <w:r>
        <w:t xml:space="preserve"> on departure, because leaving a tab is deliberate rather than a glance and must not be forgiven. And the frame-gap cap prevents a resumed tab from injecting one enormous interval into either total. A frame in which no face is detected is likewise inattentive with total still advancing, so physically walking away lowers the score in the same way as switching tabs.</w:t>
      </w:r>
    </w:p>
    <w:p>
      <w:r>
        <w:t>Under the resulting behaviour, a parent who opens the portal and leaves converges towards an attention score approaching zero, which is the correct outcome and is exactly what a duration-only measure cannot produce.</w:t>
      </w:r>
    </w:p>
    <w:p>
      <w:pPr>
        <w:pStyle w:val="Heading3"/>
      </w:pPr>
      <w:r>
        <w:t>5.2.4 Monitoring-interruption tracking and the honest boundary</w:t>
      </w:r>
    </w:p>
    <w:p>
      <w:r>
        <w:t xml:space="preserve">Interruption tracking (Algorithm 5.2) combines a detection hook with a blocking overlay. On return after a departure exceeding the grace period, a full-screen </w:t>
      </w:r>
      <w:r>
        <w:rPr>
          <w:i/>
        </w:rPr>
        <w:t>Monitoring paused</w:t>
      </w:r>
      <w:r>
        <w:t xml:space="preserve"> panel blocks the portal until the parent explicitly resumes; the departure is logged to the session with its duration and surfaced in the monitoring-session history.</w:t>
      </w:r>
    </w:p>
    <w:p>
      <w:r>
        <w:rPr>
          <w:b/>
        </w:rPr>
        <w:t>The boundary, stated plainly because overstating it would be dishonest.</w:t>
      </w:r>
      <w:r>
        <w:t xml:space="preserve"> A web application </w:t>
      </w:r>
      <w:r>
        <w:rPr>
          <w:b/>
        </w:rPr>
        <w:t>cannot</w:t>
      </w:r>
      <w:r>
        <w:t xml:space="preserve"> prevent tab switching; browsers deny pages that capability by design, and there is no API that grants it. This feature therefore </w:t>
      </w:r>
      <w:r>
        <w:rPr>
          <w:b/>
        </w:rPr>
        <w:t>detects and deters</w:t>
      </w:r>
      <w:r>
        <w:t xml:space="preserve"> — through a consequence that is visible, logged and reflected in the attention score — but it does not enforce. Full-screen lock was implemented experimentally and removed, because the escape key always exits it and its only effect was to add friction while implying an enforcement that did not exist. Genuine enforcement requires a managed device or a desktop wrapper, and is recorded as such in Section 7.5.</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5.4 — export of  screenshot: focus-guard overlay and session history  ]</w:t>
      </w:r>
    </w:p>
    <w:p>
      <w:pPr>
        <w:pStyle w:val="Caption"/>
      </w:pPr>
      <w:r>
        <w:rPr>
          <w:b/>
        </w:rPr>
        <w:t xml:space="preserve">Figure 5.4: </w:t>
      </w:r>
      <w:r>
        <w:t>The monitoring-interruption overlay shown on return to the portal, and the monitoring-session history displaying logged interruptions with away time.</w:t>
      </w:r>
    </w:p>
    <w:p>
      <w:pPr>
        <w:pStyle w:val="Heading3"/>
      </w:pPr>
      <w:r>
        <w:t>5.2.5 The disclosed engagement index</w:t>
      </w:r>
    </w:p>
    <w:p>
      <w:r>
        <w:t xml:space="preserve">Equation 5.13 is implemented as a single pure function shared by the runtime scorer and the demonstration data generator, so the two cannot diverge. The parent interface then does something unusual: it </w:t>
      </w:r>
      <w:r>
        <w:rPr>
          <w:b/>
        </w:rPr>
        <w:t>displays the formula itself</w:t>
      </w:r>
      <w:r>
        <w:t>, alongside the value, a per-component breakdown, and a trend over time. The reasoning follows from Section 2.5.2c — a hidden metric that affects how a family is treated invites suspicion and gives the parent no route to act, whereas a disclosed one converts the score into actionable information. A parent can see that their monitoring-hours term is saturated while their check-frequency term is not, and know what to do.</w:t>
      </w:r>
    </w:p>
    <w:p>
      <w:r>
        <w:t>Because the formula is pure and its caps are constants, it is testable to the decimal; Section 6.2.2 reports the six automated tests that pin its boundary behaviour, including saturation at the caps and correct clamping above them.</w:t>
      </w:r>
    </w:p>
    <w:p>
      <w:pPr>
        <w:pStyle w:val="Heading3"/>
      </w:pPr>
      <w:r>
        <w:t>5.2.6 Family-boundary authorisation</w:t>
      </w:r>
    </w:p>
    <w:p>
      <w:r>
        <w:t xml:space="preserve">Authorisation is enforced in two composable stages, and the second is the one that matters. The </w:t>
      </w:r>
      <w:r>
        <w:rPr>
          <w:b/>
        </w:rPr>
        <w:t>role guard</w:t>
      </w:r>
      <w:r>
        <w:t xml:space="preserve"> is a dependency that rejects a caller whose database role is not permitted. The </w:t>
      </w:r>
      <w:r>
        <w:rPr>
          <w:b/>
        </w:rPr>
        <w:t>ownership guard</w:t>
      </w:r>
      <w:r>
        <w:t xml:space="preserve"> then asserts that a link row exists joining this caller to this specific child, returning 403 otherwise. Role alone is deliberately never sufficient: a parent is not authorised to read </w:t>
      </w:r>
      <w:r>
        <w:rPr>
          <w:i/>
        </w:rPr>
        <w:t>a</w:t>
      </w:r>
      <w:r>
        <w:t xml:space="preserve"> child's data, only </w:t>
      </w:r>
      <w:r>
        <w:rPr>
          <w:i/>
        </w:rPr>
        <w:t>their</w:t>
      </w:r>
      <w:r>
        <w:t xml:space="preserve"> child's data, and this is the distinction that prevents cross-family disclosure. Section 6.2.1 reports the negative tests.</w:t>
      </w:r>
    </w:p>
    <w:p>
      <w:r>
        <w:t xml:space="preserve">Behind this, the database fails closed. Row-level security is enabled on all 17 relations. The sensitive relations — attempts, activity, sessions, attention scores, engagement indices, academic records, predictions, notes, notifications, report cards — carry </w:t>
      </w:r>
      <w:r>
        <w:rPr>
          <w:b/>
        </w:rPr>
        <w:t>no client-readable policy at all</w:t>
      </w:r>
      <w:r>
        <w:t xml:space="preserve">, so they are unreachable from a browser by construction regardless of what the API does. Profile creation is handled by a </w:t>
      </w:r>
      <w:r>
        <w:rPr>
          <w:rFonts w:ascii="Consolas" w:hAnsi="Consolas"/>
          <w:sz w:val="21"/>
        </w:rPr>
        <w:t>SECURITY DEFINER</w:t>
      </w:r>
      <w:r>
        <w:t xml:space="preserve"> trigger on user insertion rather than a client-side write, which avoids a genuine race: a browser has no session at the instant a user record is created, so the caller identity a policy would test is null and the insert would be rejected.</w:t>
      </w:r>
    </w:p>
    <w:p>
      <w:pPr>
        <w:pStyle w:val="Heading3"/>
      </w:pPr>
      <w:r>
        <w:t>5.2.7 The explainable prediction surface and the feedback loop</w:t>
      </w:r>
    </w:p>
    <w:p>
      <w:r>
        <w:t>The prediction card renders the band, the confidence, a low–medium–high scale, and the four ranked factors with the child's own values and directional phrasing produced by Equation 5.17. Copy is supportive rather than diagnostic, and the child portal has no route to this component at all — enforced in the authorisation tier, not by interface convention.</w:t>
      </w:r>
    </w:p>
    <w:p>
      <w:r>
        <w:rPr>
          <w:b/>
        </w:rPr>
        <w:t>The feedback loop.</w:t>
      </w:r>
      <w:r>
        <w:t xml:space="preserve"> Four notification types are raised by the backend only, and fanned out to </w:t>
      </w:r>
      <w:r>
        <w:rPr>
          <w:i/>
        </w:rPr>
        <w:t>all</w:t>
      </w:r>
      <w:r>
        <w:t xml:space="preserve"> linked guardians, since a child may have several. Reading a notification sets a read timestamp, and that timestamp is counted into the check-frequency term of Equation 5.13. Parental responsiveness therefore raises the engagement index, which feeds the model's parental features on the next run — </w:t>
      </w:r>
      <w:r>
        <w:rPr>
          <w:b/>
        </w:rPr>
        <w:t>a closed loop that adds no feature and requires no retrain.</w:t>
      </w:r>
      <w:r>
        <w:t xml:space="preserve"> Two rules keep the loop from becoming noise: notifications on a risk change are raised only when a band has </w:t>
      </w:r>
      <w:r>
        <w:rPr>
          <w:i/>
        </w:rPr>
        <w:t>worsened</w:t>
      </w:r>
      <w:r>
        <w:t>, never on an improvement or a first-ever prediction; and deadline reminders are generated lazily on read with a duplicate check, since the prototype has no scheduler and an unchecked generator would resurrect a dismissed reminder on every page load. Every notification dispatch is additionally wrapped so that a failure is logged and swallowed — a notification must never fail the quiz submission, prediction run or upload that triggered it.</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5.5 — export of  screenshot: prediction card and engagement index  ]</w:t>
      </w:r>
    </w:p>
    <w:p>
      <w:pPr>
        <w:pStyle w:val="Caption"/>
      </w:pPr>
      <w:r>
        <w:rPr>
          <w:b/>
        </w:rPr>
        <w:t xml:space="preserve">Figure 5.5: </w:t>
      </w:r>
      <w:r>
        <w:t>The explainable prediction card and the engagement-index surface with its disclosed formula, component breakdown and trend — the two contribution-bearing views of the parent portal.</w:t>
      </w:r>
    </w:p>
    <w:p>
      <w:pPr>
        <w:pStyle w:val="Heading3"/>
      </w:pPr>
      <w:r>
        <w:t>5.2.8 The training and benchmarking harness</w:t>
      </w:r>
    </w:p>
    <w:p>
      <w:r>
        <w:t>Training is a single offline command that regenerates the cohort if absent, fits all three candidate models on an identical stratified split, prints the full metric suite with confusion matrices and cross-validated scores for each, and writes the selected model together with a metadata sidecar recording feature order, class order, all three models' metrics, feature importances, provenance counts and a timestamp.</w:t>
      </w:r>
    </w:p>
    <w:p>
      <w:r>
        <w:t xml:space="preserve">Two design decisions in the harness are worth defending. First, </w:t>
      </w:r>
      <w:r>
        <w:rPr>
          <w:b/>
        </w:rPr>
        <w:t>the choice rule is explicit and would surrender the preference</w:t>
      </w:r>
      <w:r>
        <w:t xml:space="preserve">: the random forest is retained unless a challenger beats it on cross-validated macro-F1 by more than 0.03. Encoding the threshold in code rather than deciding after seeing the numbers is what makes the selection a protocol rather than a rationalisation. Second, </w:t>
      </w:r>
      <w:r>
        <w:rPr>
          <w:b/>
        </w:rPr>
        <w:t>every model's metrics are persisted, not only the winner's</w:t>
      </w:r>
      <w:r>
        <w:t>, so the administrator's model-health view and this dissertation report the same comparison, and neither can quietly present the chosen model as unopposed. Section 6.5.3 reports what the harness actually found, including that the forest does not win every metric.</w:t>
      </w:r>
    </w:p>
    <w:p>
      <w:pPr>
        <w:pStyle w:val="Heading2"/>
      </w:pPr>
      <w:r>
        <w:t>5.3 Chapter Summary</w:t>
      </w:r>
    </w:p>
    <w:p>
      <w:r>
        <w:t>This chapter set out the construction of the artefact. The four algorithmic subsystems were specified with eighteen numbered equations and three algorithms: the perception pipeline from scale-invariant landmark geometry through the eyes-on-screen conjunction to debounced accumulation and hidden-window reconciliation; the interruption detector with its grace period and suppression hook; the latent-factor data generator with its disclosed weights and banding thresholds; and the scoring pipeline comprising the transparent engagement index, ensemble inference, and global-importance explanation. The framework was presented as two block series joined by a shared feature contract that makes training/serving skew structurally impossible. Language, library and framework selections were justified against rejected alternatives. Eight significant implementation attempts were documented, including a measurement-validity revision to the camera lifecycle, and a teardown-time persistence defect whose resolution — idempotent periodic persistence in place of ordered teardown — is a transferable result. Chapter 6 now evaluates what was built.</w:t>
      </w:r>
    </w:p>
    <w:p>
      <w:r>
        <w:br w:type="page"/>
      </w:r>
    </w:p>
    <w:p>
      <w:pPr>
        <w:pStyle w:val="Heading1"/>
      </w:pPr>
      <w:r>
        <w:t>Chapter 6 — Testing and Evaluation</w:t>
      </w:r>
    </w:p>
    <w:p>
      <w:pPr>
        <w:pStyle w:val="Heading2"/>
      </w:pPr>
      <w:r>
        <w:t>6.1 Chapter Overview</w:t>
      </w:r>
    </w:p>
    <w:p>
      <w:r>
        <w:t>This chapter evaluates the artefact against the requirements of Section 4.6 and the objectives of Section 1.7. Section 6.2 presents the test plan with functional and non-functional test cases. Section 6.3 describes the evaluation workflow. Section 6.4 reviews the strategies used and justifies the exclusion of those that were not applicable. Section 6.5 reports the machine-learning evaluation in full — dataset composition, protocol, a three-model benchmark, per-class metrics, confusion matrices, feature importances and the public-data grounding evidence. Section 6.6 evaluates the attention subsystem. Section 6.7 states the threats to validity. Section 6.8 summarises.</w:t>
      </w:r>
    </w:p>
    <w:p>
      <w:r>
        <w:t xml:space="preserve">Two principles govern the reporting. First, every quantitative result below was produced by a </w:t>
      </w:r>
      <w:r>
        <w:rPr>
          <w:b/>
        </w:rPr>
        <w:t>reproducible run</w:t>
      </w:r>
      <w:r>
        <w:t>: the training pipeline is seeded, so the metrics are regenerable rather than transcribed. Second, results that are weaker than a reader might assume — the marginal position of the chosen model against its benchmarks, the low importance of the parental-attention feature, and the simulated basis of the whole predictive evaluation — are reported in place and at the same prominence as favourable ones.</w:t>
      </w:r>
    </w:p>
    <w:p>
      <w:pPr>
        <w:pStyle w:val="Heading2"/>
      </w:pPr>
      <w:r>
        <w:t>6.2 Test Plan and Test Cases</w:t>
      </w:r>
    </w:p>
    <w:p>
      <w:r>
        <w:t>Testing was organised at four levels: automated unit tests over pure logic; automated integration tests exercising endpoints through the real routing and dependency stack against an in-memory database double; manual system tests through the browser; and quantitative model evaluation. Twelve representative test cases are given below; the remainder are in Appendix B, as the format directs.</w:t>
      </w:r>
    </w:p>
    <w:p>
      <w:pPr>
        <w:pStyle w:val="Heading3"/>
      </w:pPr>
      <w:r>
        <w:t>6.2.1 Non-functional Testing</w:t>
      </w:r>
    </w:p>
    <w:p>
      <w:r>
        <w:t>Non-functional testing was prioritised by risk. NFR-01 (no video egress) is the claim on which the ethical defensibility of the entire contribution rests, so it was tested empirically rather than accepted on the strength of the design.</w:t>
      </w:r>
    </w:p>
    <w:p>
      <w:pPr>
        <w:pStyle w:val="Caption"/>
        <w:spacing w:before="160"/>
        <w:jc w:val="left"/>
      </w:pPr>
      <w:r>
        <w:rPr>
          <w:b/>
        </w:rPr>
        <w:t>Table 6.1</w:t>
      </w:r>
      <w:r>
        <w:t xml:space="preserve">  Non-functional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fill="E8E8E8"/>
          </w:tcPr>
          <w:p>
            <w:pPr>
              <w:spacing w:line="240" w:lineRule="auto" w:after="40"/>
            </w:pPr>
            <w:r/>
            <w:r>
              <w:rPr>
                <w:rFonts w:ascii="Times New Roman" w:hAnsi="Times New Roman"/>
                <w:b/>
                <w:sz w:val="18"/>
              </w:rPr>
              <w:t>ID</w:t>
            </w:r>
          </w:p>
        </w:tc>
        <w:tc>
          <w:tcPr>
            <w:tcW w:type="dxa" w:w="1296"/>
            <w:shd w:val="clear" w:fill="E8E8E8"/>
          </w:tcPr>
          <w:p>
            <w:pPr>
              <w:spacing w:line="240" w:lineRule="auto" w:after="40"/>
            </w:pPr>
            <w:r/>
            <w:r>
              <w:rPr>
                <w:rFonts w:ascii="Times New Roman" w:hAnsi="Times New Roman"/>
                <w:b/>
                <w:sz w:val="18"/>
              </w:rPr>
              <w:t>NFR</w:t>
            </w:r>
          </w:p>
        </w:tc>
        <w:tc>
          <w:tcPr>
            <w:tcW w:type="dxa" w:w="3384"/>
            <w:shd w:val="clear" w:fill="E8E8E8"/>
          </w:tcPr>
          <w:p>
            <w:pPr>
              <w:spacing w:line="240" w:lineRule="auto" w:after="40"/>
            </w:pPr>
            <w:r/>
            <w:r>
              <w:rPr>
                <w:rFonts w:ascii="Times New Roman" w:hAnsi="Times New Roman"/>
                <w:b/>
                <w:sz w:val="18"/>
              </w:rPr>
              <w:t>Objective and method</w:t>
            </w:r>
          </w:p>
        </w:tc>
        <w:tc>
          <w:tcPr>
            <w:tcW w:type="dxa" w:w="2232"/>
            <w:shd w:val="clear" w:fill="E8E8E8"/>
          </w:tcPr>
          <w:p>
            <w:pPr>
              <w:spacing w:line="240" w:lineRule="auto" w:after="40"/>
            </w:pPr>
            <w:r/>
            <w:r>
              <w:rPr>
                <w:rFonts w:ascii="Times New Roman" w:hAnsi="Times New Roman"/>
                <w:b/>
                <w:sz w:val="18"/>
              </w:rPr>
              <w:t>Expected result</w:t>
            </w:r>
          </w:p>
        </w:tc>
        <w:tc>
          <w:tcPr>
            <w:tcW w:type="dxa" w:w="2304"/>
            <w:shd w:val="clear" w:fill="E8E8E8"/>
          </w:tcPr>
          <w:p>
            <w:pPr>
              <w:spacing w:line="240" w:lineRule="auto" w:after="40"/>
            </w:pPr>
            <w:r/>
            <w:r>
              <w:rPr>
                <w:rFonts w:ascii="Times New Roman" w:hAnsi="Times New Roman"/>
                <w:b/>
                <w:sz w:val="18"/>
              </w:rPr>
              <w:t>Outcome</w:t>
            </w:r>
          </w:p>
        </w:tc>
      </w:tr>
      <w:tr>
        <w:tc>
          <w:tcPr>
            <w:tcW w:type="dxa" w:w="720"/>
          </w:tcPr>
          <w:p>
            <w:pPr>
              <w:spacing w:line="240" w:lineRule="auto" w:after="40"/>
            </w:pPr>
            <w:r>
              <w:rPr>
                <w:rFonts w:ascii="Times New Roman" w:hAnsi="Times New Roman"/>
                <w:sz w:val="18"/>
              </w:rPr>
            </w:r>
            <w:r>
              <w:rPr>
                <w:rFonts w:ascii="Times New Roman" w:hAnsi="Times New Roman"/>
                <w:sz w:val="18"/>
              </w:rPr>
              <w:t>TC-09</w:t>
            </w:r>
          </w:p>
        </w:tc>
        <w:tc>
          <w:tcPr>
            <w:tcW w:type="dxa" w:w="1296"/>
          </w:tcPr>
          <w:p>
            <w:pPr>
              <w:spacing w:line="240" w:lineRule="auto" w:after="40"/>
            </w:pPr>
            <w:r>
              <w:rPr>
                <w:rFonts w:ascii="Times New Roman" w:hAnsi="Times New Roman"/>
                <w:sz w:val="18"/>
              </w:rPr>
            </w:r>
            <w:r>
              <w:rPr>
                <w:rFonts w:ascii="Times New Roman" w:hAnsi="Times New Roman"/>
                <w:sz w:val="18"/>
              </w:rPr>
              <w:t>NFR-01 Privacy</w:t>
            </w:r>
          </w:p>
        </w:tc>
        <w:tc>
          <w:tcPr>
            <w:tcW w:type="dxa" w:w="3384"/>
          </w:tcPr>
          <w:p>
            <w:pPr>
              <w:spacing w:line="240" w:lineRule="auto" w:after="40"/>
            </w:pPr>
            <w:r>
              <w:rPr>
                <w:rFonts w:ascii="Times New Roman" w:hAnsi="Times New Roman"/>
                <w:sz w:val="18"/>
              </w:rPr>
            </w:r>
            <w:r>
              <w:rPr>
                <w:rFonts w:ascii="Times New Roman" w:hAnsi="Times New Roman"/>
                <w:sz w:val="18"/>
              </w:rPr>
              <w:t>Verify that no image data leaves the browser. Method: open the parent portal, grant consent, run a full monitoring session with the browser network inspector recording all requests; enumerate every request originating from the portal and inspect each payload; confirm the only camera-derived requests are the attention posts and that their bodies contain three scalar values.</w:t>
            </w:r>
          </w:p>
        </w:tc>
        <w:tc>
          <w:tcPr>
            <w:tcW w:type="dxa" w:w="2232"/>
          </w:tcPr>
          <w:p>
            <w:pPr>
              <w:spacing w:line="240" w:lineRule="auto" w:after="40"/>
            </w:pPr>
            <w:r>
              <w:rPr>
                <w:rFonts w:ascii="Times New Roman" w:hAnsi="Times New Roman"/>
                <w:sz w:val="18"/>
              </w:rPr>
            </w:r>
            <w:r>
              <w:rPr>
                <w:rFonts w:ascii="Times New Roman" w:hAnsi="Times New Roman"/>
                <w:sz w:val="18"/>
              </w:rPr>
              <w:t xml:space="preserve">Zero requests carrying image, video, blob or base64-encoded visual payloads. Attention requests contain only </w:t>
            </w:r>
            <w:r>
              <w:rPr>
                <w:rFonts w:ascii="Consolas" w:hAnsi="Consolas"/>
                <w:sz w:val="18"/>
              </w:rPr>
              <w:t>attentive_seconds</w:t>
            </w:r>
            <w:r>
              <w:rPr>
                <w:rFonts w:ascii="Times New Roman" w:hAnsi="Times New Roman"/>
                <w:sz w:val="18"/>
              </w:rPr>
              <w:t xml:space="preserve">, </w:t>
            </w:r>
            <w:r>
              <w:rPr>
                <w:rFonts w:ascii="Consolas" w:hAnsi="Consolas"/>
                <w:sz w:val="18"/>
              </w:rPr>
              <w:t>total_seconds</w:t>
            </w:r>
            <w:r>
              <w:rPr>
                <w:rFonts w:ascii="Times New Roman" w:hAnsi="Times New Roman"/>
                <w:sz w:val="18"/>
              </w:rPr>
              <w:t xml:space="preserve">, </w:t>
            </w:r>
            <w:r>
              <w:rPr>
                <w:rFonts w:ascii="Consolas" w:hAnsi="Consolas"/>
                <w:sz w:val="18"/>
              </w:rPr>
              <w:t>liveness_passed</w:t>
            </w:r>
            <w:r>
              <w:rPr>
                <w:rFonts w:ascii="Times New Roman" w:hAnsi="Times New Roman"/>
                <w:sz w:val="18"/>
              </w:rPr>
              <w:t>.</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The only camera-derived traffic observed was periodic attention posts with three scalar fields. Model and WASM assets are </w:t>
            </w:r>
            <w:r>
              <w:rPr>
                <w:rFonts w:ascii="Times New Roman" w:hAnsi="Times New Roman"/>
                <w:i/>
                <w:sz w:val="18"/>
              </w:rPr>
              <w:t>inbound</w:t>
            </w:r>
            <w:r>
              <w:rPr>
                <w:rFonts w:ascii="Times New Roman" w:hAnsi="Times New Roman"/>
                <w:sz w:val="18"/>
              </w:rPr>
              <w:t xml:space="preserve"> fetches from the vendor CDN; no outbound frame data was observed at any point.</w:t>
            </w:r>
          </w:p>
        </w:tc>
      </w:tr>
      <w:tr>
        <w:tc>
          <w:tcPr>
            <w:tcW w:type="dxa" w:w="720"/>
          </w:tcPr>
          <w:p>
            <w:pPr>
              <w:spacing w:line="240" w:lineRule="auto" w:after="40"/>
            </w:pPr>
            <w:r>
              <w:rPr>
                <w:rFonts w:ascii="Times New Roman" w:hAnsi="Times New Roman"/>
                <w:sz w:val="18"/>
              </w:rPr>
            </w:r>
            <w:r>
              <w:rPr>
                <w:rFonts w:ascii="Times New Roman" w:hAnsi="Times New Roman"/>
                <w:sz w:val="18"/>
              </w:rPr>
              <w:t>TC-11</w:t>
            </w:r>
          </w:p>
        </w:tc>
        <w:tc>
          <w:tcPr>
            <w:tcW w:type="dxa" w:w="1296"/>
          </w:tcPr>
          <w:p>
            <w:pPr>
              <w:spacing w:line="240" w:lineRule="auto" w:after="40"/>
            </w:pPr>
            <w:r>
              <w:rPr>
                <w:rFonts w:ascii="Times New Roman" w:hAnsi="Times New Roman"/>
                <w:sz w:val="18"/>
              </w:rPr>
            </w:r>
            <w:r>
              <w:rPr>
                <w:rFonts w:ascii="Times New Roman" w:hAnsi="Times New Roman"/>
                <w:sz w:val="18"/>
              </w:rPr>
              <w:t>NFR-02 Performance</w:t>
            </w:r>
          </w:p>
        </w:tc>
        <w:tc>
          <w:tcPr>
            <w:tcW w:type="dxa" w:w="3384"/>
          </w:tcPr>
          <w:p>
            <w:pPr>
              <w:spacing w:line="240" w:lineRule="auto" w:after="40"/>
            </w:pPr>
            <w:r>
              <w:rPr>
                <w:rFonts w:ascii="Times New Roman" w:hAnsi="Times New Roman"/>
                <w:sz w:val="18"/>
              </w:rPr>
            </w:r>
            <w:r>
              <w:rPr>
                <w:rFonts w:ascii="Times New Roman" w:hAnsi="Times New Roman"/>
                <w:sz w:val="18"/>
              </w:rPr>
              <w:t>Verify interactive frame rate and interface responsiveness. Method: run the tracker with detection throttled to a 120 ms interval (~8 fps) and interface updates throttled to 250 ms (~4 Hz) on integrated graphics; navigate the portal, open modals and render charts during tracking.</w:t>
            </w:r>
          </w:p>
        </w:tc>
        <w:tc>
          <w:tcPr>
            <w:tcW w:type="dxa" w:w="2232"/>
          </w:tcPr>
          <w:p>
            <w:pPr>
              <w:spacing w:line="240" w:lineRule="auto" w:after="40"/>
            </w:pPr>
            <w:r>
              <w:rPr>
                <w:rFonts w:ascii="Times New Roman" w:hAnsi="Times New Roman"/>
                <w:sz w:val="18"/>
              </w:rPr>
            </w:r>
            <w:r>
              <w:rPr>
                <w:rFonts w:ascii="Times New Roman" w:hAnsi="Times New Roman"/>
                <w:sz w:val="18"/>
              </w:rPr>
              <w:t>Sustained detection at approximately 8 fps with no perceptible interface lag; charts and navigation remain responsive.</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Decoupling the detection cadence from the interface-update cadence was necessary: at the unthrottled animation-frame rate the interface re-rendered far more often than the numbers changed.</w:t>
            </w:r>
          </w:p>
        </w:tc>
      </w:tr>
      <w:tr>
        <w:tc>
          <w:tcPr>
            <w:tcW w:type="dxa" w:w="720"/>
          </w:tcPr>
          <w:p>
            <w:pPr>
              <w:spacing w:line="240" w:lineRule="auto" w:after="40"/>
            </w:pPr>
            <w:r>
              <w:rPr>
                <w:rFonts w:ascii="Times New Roman" w:hAnsi="Times New Roman"/>
                <w:sz w:val="18"/>
              </w:rPr>
            </w:r>
            <w:r>
              <w:rPr>
                <w:rFonts w:ascii="Times New Roman" w:hAnsi="Times New Roman"/>
                <w:sz w:val="18"/>
              </w:rPr>
              <w:t>TC-05</w:t>
            </w:r>
          </w:p>
        </w:tc>
        <w:tc>
          <w:tcPr>
            <w:tcW w:type="dxa" w:w="1296"/>
          </w:tcPr>
          <w:p>
            <w:pPr>
              <w:spacing w:line="240" w:lineRule="auto" w:after="40"/>
            </w:pPr>
            <w:r>
              <w:rPr>
                <w:rFonts w:ascii="Times New Roman" w:hAnsi="Times New Roman"/>
                <w:sz w:val="18"/>
              </w:rPr>
            </w:r>
            <w:r>
              <w:rPr>
                <w:rFonts w:ascii="Times New Roman" w:hAnsi="Times New Roman"/>
                <w:sz w:val="18"/>
              </w:rPr>
              <w:t>NFR-03 Security</w:t>
            </w:r>
          </w:p>
        </w:tc>
        <w:tc>
          <w:tcPr>
            <w:tcW w:type="dxa" w:w="3384"/>
          </w:tcPr>
          <w:p>
            <w:pPr>
              <w:spacing w:line="240" w:lineRule="auto" w:after="40"/>
            </w:pPr>
            <w:r>
              <w:rPr>
                <w:rFonts w:ascii="Times New Roman" w:hAnsi="Times New Roman"/>
                <w:sz w:val="18"/>
              </w:rPr>
            </w:r>
            <w:r>
              <w:rPr>
                <w:rFonts w:ascii="Times New Roman" w:hAnsi="Times New Roman"/>
                <w:sz w:val="18"/>
              </w:rPr>
              <w:t>Verify role and ownership enforcement. Method: attempt (a) a parent reading a non-linked child's activity, quiz attempts and report cards; (b) a child requesting its own risk prediction; (c) a parent invoking administrator endpoints; (d) a non-admin invoking short-answer grading; (e) a direct client query against a sensitive relation, bypassing the API.</w:t>
            </w:r>
          </w:p>
        </w:tc>
        <w:tc>
          <w:tcPr>
            <w:tcW w:type="dxa" w:w="2232"/>
          </w:tcPr>
          <w:p>
            <w:pPr>
              <w:spacing w:line="240" w:lineRule="auto" w:after="40"/>
            </w:pPr>
            <w:r>
              <w:rPr>
                <w:rFonts w:ascii="Times New Roman" w:hAnsi="Times New Roman"/>
                <w:sz w:val="18"/>
              </w:rPr>
            </w:r>
            <w:r>
              <w:rPr>
                <w:rFonts w:ascii="Times New Roman" w:hAnsi="Times New Roman"/>
                <w:sz w:val="18"/>
              </w:rPr>
              <w:t>(a)–(d) return 403; (e) returns no rows because the relation carries no client-readable policy.</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All negative cases rejected. Two of them — administrator-only grading and grading a non-short-answer question — are additionally covered by automated tests (</w:t>
            </w:r>
            <w:r>
              <w:rPr>
                <w:rFonts w:ascii="Consolas" w:hAnsi="Consolas"/>
                <w:sz w:val="18"/>
              </w:rPr>
              <w:t>test_grade_requires_admin_role</w:t>
            </w:r>
            <w:r>
              <w:rPr>
                <w:rFonts w:ascii="Times New Roman" w:hAnsi="Times New Roman"/>
                <w:sz w:val="18"/>
              </w:rPr>
              <w:t xml:space="preserve">, </w:t>
            </w:r>
            <w:r>
              <w:rPr>
                <w:rFonts w:ascii="Consolas" w:hAnsi="Consolas"/>
                <w:sz w:val="18"/>
              </w:rPr>
              <w:t>test_grade_rejects_non_short_answer_question</w:t>
            </w:r>
            <w:r>
              <w:rPr>
                <w:rFonts w:ascii="Times New Roman" w:hAnsi="Times New Roman"/>
                <w:sz w:val="18"/>
              </w:rPr>
              <w:t>).</w:t>
            </w:r>
          </w:p>
        </w:tc>
      </w:tr>
      <w:tr>
        <w:tc>
          <w:tcPr>
            <w:tcW w:type="dxa" w:w="720"/>
          </w:tcPr>
          <w:p>
            <w:pPr>
              <w:spacing w:line="240" w:lineRule="auto" w:after="40"/>
            </w:pPr>
            <w:r>
              <w:rPr>
                <w:rFonts w:ascii="Times New Roman" w:hAnsi="Times New Roman"/>
                <w:sz w:val="18"/>
              </w:rPr>
            </w:r>
            <w:r>
              <w:rPr>
                <w:rFonts w:ascii="Times New Roman" w:hAnsi="Times New Roman"/>
                <w:sz w:val="18"/>
              </w:rPr>
              <w:t>TC-07</w:t>
            </w:r>
          </w:p>
        </w:tc>
        <w:tc>
          <w:tcPr>
            <w:tcW w:type="dxa" w:w="1296"/>
          </w:tcPr>
          <w:p>
            <w:pPr>
              <w:spacing w:line="240" w:lineRule="auto" w:after="40"/>
            </w:pPr>
            <w:r>
              <w:rPr>
                <w:rFonts w:ascii="Times New Roman" w:hAnsi="Times New Roman"/>
                <w:sz w:val="18"/>
              </w:rPr>
            </w:r>
            <w:r>
              <w:rPr>
                <w:rFonts w:ascii="Times New Roman" w:hAnsi="Times New Roman"/>
                <w:sz w:val="18"/>
              </w:rPr>
              <w:t>NFR-08 Graceful degradation</w:t>
            </w:r>
          </w:p>
        </w:tc>
        <w:tc>
          <w:tcPr>
            <w:tcW w:type="dxa" w:w="3384"/>
          </w:tcPr>
          <w:p>
            <w:pPr>
              <w:spacing w:line="240" w:lineRule="auto" w:after="40"/>
            </w:pPr>
            <w:r>
              <w:rPr>
                <w:rFonts w:ascii="Times New Roman" w:hAnsi="Times New Roman"/>
                <w:sz w:val="18"/>
              </w:rPr>
            </w:r>
            <w:r>
              <w:rPr>
                <w:rFonts w:ascii="Times New Roman" w:hAnsi="Times New Roman"/>
                <w:sz w:val="18"/>
              </w:rPr>
              <w:t>Verify the decline and no-camera paths. Method: decline consent; then deny the camera permission at the browser level; then run on a device with no camera present.</w:t>
            </w:r>
          </w:p>
        </w:tc>
        <w:tc>
          <w:tcPr>
            <w:tcW w:type="dxa" w:w="2232"/>
          </w:tcPr>
          <w:p>
            <w:pPr>
              <w:spacing w:line="240" w:lineRule="auto" w:after="40"/>
            </w:pPr>
            <w:r>
              <w:rPr>
                <w:rFonts w:ascii="Times New Roman" w:hAnsi="Times New Roman"/>
                <w:sz w:val="18"/>
              </w:rPr>
            </w:r>
            <w:r>
              <w:rPr>
                <w:rFonts w:ascii="Times New Roman" w:hAnsi="Times New Roman"/>
                <w:sz w:val="18"/>
              </w:rPr>
              <w:t>In all three cases: no camera request or an explanatory message; monitoring continues behaviour-only; the engagement index substitutes the neutral 0.5 placeholder; every other portal function remains available.</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Declining is a functional path rather than an error state, which is what makes the consent genuine (Section 3.6.2).</w:t>
            </w:r>
          </w:p>
        </w:tc>
      </w:tr>
      <w:tr>
        <w:tc>
          <w:tcPr>
            <w:tcW w:type="dxa" w:w="720"/>
          </w:tcPr>
          <w:p>
            <w:pPr>
              <w:spacing w:line="240" w:lineRule="auto" w:after="40"/>
            </w:pPr>
            <w:r>
              <w:rPr>
                <w:rFonts w:ascii="Times New Roman" w:hAnsi="Times New Roman"/>
                <w:sz w:val="18"/>
              </w:rPr>
            </w:r>
            <w:r>
              <w:rPr>
                <w:rFonts w:ascii="Times New Roman" w:hAnsi="Times New Roman"/>
                <w:sz w:val="18"/>
              </w:rPr>
              <w:t>TC-12</w:t>
            </w:r>
          </w:p>
        </w:tc>
        <w:tc>
          <w:tcPr>
            <w:tcW w:type="dxa" w:w="1296"/>
          </w:tcPr>
          <w:p>
            <w:pPr>
              <w:spacing w:line="240" w:lineRule="auto" w:after="40"/>
            </w:pPr>
            <w:r>
              <w:rPr>
                <w:rFonts w:ascii="Times New Roman" w:hAnsi="Times New Roman"/>
                <w:sz w:val="18"/>
              </w:rPr>
            </w:r>
            <w:r>
              <w:rPr>
                <w:rFonts w:ascii="Times New Roman" w:hAnsi="Times New Roman"/>
                <w:sz w:val="18"/>
              </w:rPr>
              <w:t>NFR-05, NFR-06 Usability and accessibility</w:t>
            </w:r>
          </w:p>
        </w:tc>
        <w:tc>
          <w:tcPr>
            <w:tcW w:type="dxa" w:w="3384"/>
          </w:tcPr>
          <w:p>
            <w:pPr>
              <w:spacing w:line="240" w:lineRule="auto" w:after="40"/>
            </w:pPr>
            <w:r>
              <w:rPr>
                <w:rFonts w:ascii="Times New Roman" w:hAnsi="Times New Roman"/>
                <w:sz w:val="18"/>
              </w:rPr>
            </w:r>
            <w:r>
              <w:rPr>
                <w:rFonts w:ascii="Times New Roman" w:hAnsi="Times New Roman"/>
                <w:sz w:val="18"/>
              </w:rPr>
              <w:t>Verify interface stance and accessibility. Method: inspect all parent-facing risk and engagement copy for blame framing; confirm the engagement formula is visible in the interface; render the parent portal at a mobile viewport; enable the operating system's reduced-motion preference; keyboard-navigate the consent modal; check chart palettes for separability under simulated colour-vision deficiency.</w:t>
            </w:r>
          </w:p>
        </w:tc>
        <w:tc>
          <w:tcPr>
            <w:tcW w:type="dxa" w:w="2232"/>
          </w:tcPr>
          <w:p>
            <w:pPr>
              <w:spacing w:line="240" w:lineRule="auto" w:after="40"/>
            </w:pPr>
            <w:r>
              <w:rPr>
                <w:rFonts w:ascii="Times New Roman" w:hAnsi="Times New Roman"/>
                <w:sz w:val="18"/>
              </w:rPr>
            </w:r>
            <w:r>
              <w:rPr>
                <w:rFonts w:ascii="Times New Roman" w:hAnsi="Times New Roman"/>
                <w:sz w:val="18"/>
              </w:rPr>
              <w:t>Supportive phrasing throughout; formula disclosed; usable mobile layout; animation suppressed under reduced-motion; modal fully keyboard-operable; chart series distinguishable.</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The disclosed formula is the substantive item here: it converts the score from an opaque judgement into actionable information (Section 5.2.5).</w:t>
            </w:r>
          </w:p>
        </w:tc>
      </w:tr>
      <w:tr>
        <w:tc>
          <w:tcPr>
            <w:tcW w:type="dxa" w:w="720"/>
          </w:tcPr>
          <w:p>
            <w:pPr>
              <w:spacing w:line="240" w:lineRule="auto" w:after="40"/>
            </w:pPr>
            <w:r>
              <w:rPr>
                <w:rFonts w:ascii="Times New Roman" w:hAnsi="Times New Roman"/>
                <w:sz w:val="18"/>
              </w:rPr>
            </w:r>
            <w:r>
              <w:rPr>
                <w:rFonts w:ascii="Times New Roman" w:hAnsi="Times New Roman"/>
                <w:sz w:val="18"/>
              </w:rPr>
              <w:t>TC-13</w:t>
            </w:r>
          </w:p>
        </w:tc>
        <w:tc>
          <w:tcPr>
            <w:tcW w:type="dxa" w:w="1296"/>
          </w:tcPr>
          <w:p>
            <w:pPr>
              <w:spacing w:line="240" w:lineRule="auto" w:after="40"/>
            </w:pPr>
            <w:r>
              <w:rPr>
                <w:rFonts w:ascii="Times New Roman" w:hAnsi="Times New Roman"/>
                <w:sz w:val="18"/>
              </w:rPr>
            </w:r>
            <w:r>
              <w:rPr>
                <w:rFonts w:ascii="Times New Roman" w:hAnsi="Times New Roman"/>
                <w:sz w:val="18"/>
              </w:rPr>
              <w:t>NFR-04 Reliability</w:t>
            </w:r>
          </w:p>
        </w:tc>
        <w:tc>
          <w:tcPr>
            <w:tcW w:type="dxa" w:w="3384"/>
          </w:tcPr>
          <w:p>
            <w:pPr>
              <w:spacing w:line="240" w:lineRule="auto" w:after="40"/>
            </w:pPr>
            <w:r>
              <w:rPr>
                <w:rFonts w:ascii="Times New Roman" w:hAnsi="Times New Roman"/>
                <w:sz w:val="18"/>
              </w:rPr>
            </w:r>
            <w:r>
              <w:rPr>
                <w:rFonts w:ascii="Times New Roman" w:hAnsi="Times New Roman"/>
                <w:sz w:val="18"/>
              </w:rPr>
              <w:t>Verify that an attention reading survives logout and that notification failure is non-fatal. Method: run a tracked session and sign out abruptly, then inspect the stored record; separately, force a notification failure during a quiz submission and a prediction run.</w:t>
            </w:r>
          </w:p>
        </w:tc>
        <w:tc>
          <w:tcPr>
            <w:tcW w:type="dxa" w:w="2232"/>
          </w:tcPr>
          <w:p>
            <w:pPr>
              <w:spacing w:line="240" w:lineRule="auto" w:after="40"/>
            </w:pPr>
            <w:r>
              <w:rPr>
                <w:rFonts w:ascii="Times New Roman" w:hAnsi="Times New Roman"/>
                <w:sz w:val="18"/>
              </w:rPr>
            </w:r>
            <w:r>
              <w:rPr>
                <w:rFonts w:ascii="Times New Roman" w:hAnsi="Times New Roman"/>
                <w:sz w:val="18"/>
              </w:rPr>
              <w:t>The last periodic save persists as one record per session; both triggering actions complete successfully despite the notification failure.</w:t>
            </w:r>
          </w:p>
        </w:tc>
        <w:tc>
          <w:tcPr>
            <w:tcW w:type="dxa" w:w="2304"/>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This is the test that closes the defect of Section 5.2.2. The unmount flush cannot authenticate after sign-out, so the periodic save is the mechanism of record.</w:t>
            </w:r>
          </w:p>
        </w:tc>
      </w:tr>
    </w:tbl>
    <w:p>
      <w:pPr>
        <w:spacing w:after="40"/>
      </w:pPr>
    </w:p>
    <w:p>
      <w:pPr>
        <w:pStyle w:val="Heading3"/>
      </w:pPr>
      <w:r>
        <w:t>6.2.2 Functional Testing</w:t>
      </w:r>
    </w:p>
    <w:p>
      <w:r>
        <w:t xml:space="preserve">Automated tests cover the two areas where logic errors would be silent rather than visible: the engagement formula, where a wrong weight yields a plausible number, and quiz grading, where a wrong bound yields a plausible score. </w:t>
      </w:r>
      <w:r>
        <w:rPr>
          <w:b/>
        </w:rPr>
        <w:t>All 14 automated tests pass.</w:t>
      </w:r>
    </w:p>
    <w:p>
      <w:pPr>
        <w:pStyle w:val="Caption"/>
        <w:spacing w:before="160"/>
        <w:jc w:val="left"/>
      </w:pPr>
      <w:r>
        <w:rPr>
          <w:b/>
        </w:rPr>
        <w:t>Table 6.2</w:t>
      </w:r>
      <w:r>
        <w:t xml:space="preserve">  Automated test suite — 14 tests, all passing</w:t>
      </w:r>
    </w:p>
    <w:tbl>
      <w:tblPr>
        <w:tblStyle w:val="TableGrid"/>
        <w:tblW w:type="auto" w:w="0"/>
        <w:jc w:val="center"/>
        <w:tblLook w:firstColumn="1" w:firstRow="1" w:lastColumn="0" w:lastRow="0" w:noHBand="0" w:noVBand="1" w:val="04A0"/>
      </w:tblPr>
      <w:tblGrid>
        <w:gridCol w:w="3000"/>
        <w:gridCol w:w="3000"/>
        <w:gridCol w:w="3000"/>
      </w:tblGrid>
      <w:tr>
        <w:tc>
          <w:tcPr>
            <w:tcW w:type="dxa" w:w="1800"/>
            <w:shd w:val="clear" w:fill="E8E8E8"/>
          </w:tcPr>
          <w:p>
            <w:pPr>
              <w:spacing w:line="240" w:lineRule="auto" w:after="40"/>
            </w:pPr>
            <w:r/>
            <w:r>
              <w:rPr>
                <w:rFonts w:ascii="Times New Roman" w:hAnsi="Times New Roman"/>
                <w:b/>
                <w:sz w:val="18"/>
              </w:rPr>
              <w:t>Module</w:t>
            </w:r>
          </w:p>
        </w:tc>
        <w:tc>
          <w:tcPr>
            <w:tcW w:type="dxa" w:w="3744"/>
            <w:shd w:val="clear" w:fill="E8E8E8"/>
          </w:tcPr>
          <w:p>
            <w:pPr>
              <w:spacing w:line="240" w:lineRule="auto" w:after="40"/>
            </w:pPr>
            <w:r/>
            <w:r>
              <w:rPr>
                <w:rFonts w:ascii="Times New Roman" w:hAnsi="Times New Roman"/>
                <w:b/>
                <w:sz w:val="18"/>
              </w:rPr>
              <w:t>Test</w:t>
            </w:r>
          </w:p>
        </w:tc>
        <w:tc>
          <w:tcPr>
            <w:tcW w:type="dxa" w:w="4392"/>
            <w:shd w:val="clear" w:fill="E8E8E8"/>
          </w:tcPr>
          <w:p>
            <w:pPr>
              <w:spacing w:line="240" w:lineRule="auto" w:after="40"/>
            </w:pPr>
            <w:r/>
            <w:r>
              <w:rPr>
                <w:rFonts w:ascii="Times New Roman" w:hAnsi="Times New Roman"/>
                <w:b/>
                <w:sz w:val="18"/>
              </w:rPr>
              <w:t>What it pins down</w:t>
            </w:r>
          </w:p>
        </w:tc>
      </w:tr>
      <w:tr>
        <w:tc>
          <w:tcPr>
            <w:tcW w:type="dxa" w:w="1800"/>
          </w:tcPr>
          <w:p>
            <w:pPr>
              <w:spacing w:line="240" w:lineRule="auto" w:after="40"/>
            </w:pPr>
            <w:r>
              <w:rPr>
                <w:rFonts w:ascii="Times New Roman" w:hAnsi="Times New Roman"/>
                <w:sz w:val="18"/>
              </w:rPr>
            </w:r>
            <w:r>
              <w:rPr>
                <w:rFonts w:ascii="Times New Roman" w:hAnsi="Times New Roman"/>
                <w:sz w:val="18"/>
              </w:rPr>
              <w:t>Engagement (6 tests)</w:t>
            </w:r>
          </w:p>
        </w:tc>
        <w:tc>
          <w:tcPr>
            <w:tcW w:type="dxa" w:w="3744"/>
          </w:tcPr>
          <w:p>
            <w:pPr>
              <w:spacing w:line="240" w:lineRule="auto" w:after="40"/>
            </w:pPr>
            <w:r>
              <w:rPr>
                <w:rFonts w:ascii="Times New Roman" w:hAnsi="Times New Roman"/>
                <w:sz w:val="18"/>
              </w:rPr>
            </w:r>
            <w:r>
              <w:rPr>
                <w:rFonts w:ascii="Consolas" w:hAnsi="Consolas"/>
                <w:sz w:val="18"/>
              </w:rPr>
              <w:t>test_all_zero_inputs_reduce_to_attention_only</w:t>
            </w:r>
          </w:p>
        </w:tc>
        <w:tc>
          <w:tcPr>
            <w:tcW w:type="dxa" w:w="4392"/>
          </w:tcPr>
          <w:p>
            <w:pPr>
              <w:spacing w:line="240" w:lineRule="auto" w:after="40"/>
            </w:pPr>
            <w:r>
              <w:rPr>
                <w:rFonts w:ascii="Times New Roman" w:hAnsi="Times New Roman"/>
                <w:sz w:val="18"/>
              </w:rPr>
            </w:r>
            <w:r>
              <w:rPr>
                <w:rFonts w:ascii="Times New Roman" w:hAnsi="Times New Roman"/>
                <w:sz w:val="18"/>
              </w:rPr>
              <w:t>With zero hours and zero checks, PEI equals 0.3 × attention exactly — the placeholder floor is 0.15, not 0.</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test_max_inputs_saturate_at_one</w:t>
            </w:r>
          </w:p>
        </w:tc>
        <w:tc>
          <w:tcPr>
            <w:tcW w:type="dxa" w:w="4392"/>
          </w:tcPr>
          <w:p>
            <w:pPr>
              <w:spacing w:line="240" w:lineRule="auto" w:after="40"/>
            </w:pPr>
            <w:r>
              <w:rPr>
                <w:rFonts w:ascii="Times New Roman" w:hAnsi="Times New Roman"/>
                <w:sz w:val="18"/>
              </w:rPr>
            </w:r>
            <w:r>
              <w:rPr>
                <w:rFonts w:ascii="Times New Roman" w:hAnsi="Times New Roman"/>
                <w:sz w:val="18"/>
              </w:rPr>
              <w:t>At or above both caps with attention = 1, PEI = 1.0 exactly; the weights sum to one.</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test_inputs_above_cap_are_clamped</w:t>
            </w:r>
          </w:p>
        </w:tc>
        <w:tc>
          <w:tcPr>
            <w:tcW w:type="dxa" w:w="4392"/>
          </w:tcPr>
          <w:p>
            <w:pPr>
              <w:spacing w:line="240" w:lineRule="auto" w:after="40"/>
            </w:pPr>
            <w:r>
              <w:rPr>
                <w:rFonts w:ascii="Times New Roman" w:hAnsi="Times New Roman"/>
                <w:sz w:val="18"/>
              </w:rPr>
            </w:r>
            <w:r>
              <w:rPr>
                <w:rFonts w:ascii="Times New Roman" w:hAnsi="Times New Roman"/>
                <w:sz w:val="18"/>
              </w:rPr>
              <w:t>Inputs beyond the caps do not push PEI above 1 — the clamp in Eq. 5.13 holds.</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test_weights_are_applied</w:t>
            </w:r>
          </w:p>
        </w:tc>
        <w:tc>
          <w:tcPr>
            <w:tcW w:type="dxa" w:w="4392"/>
          </w:tcPr>
          <w:p>
            <w:pPr>
              <w:spacing w:line="240" w:lineRule="auto" w:after="40"/>
            </w:pPr>
            <w:r>
              <w:rPr>
                <w:rFonts w:ascii="Times New Roman" w:hAnsi="Times New Roman"/>
                <w:sz w:val="18"/>
              </w:rPr>
            </w:r>
            <w:r>
              <w:rPr>
                <w:rFonts w:ascii="Times New Roman" w:hAnsi="Times New Roman"/>
                <w:sz w:val="18"/>
              </w:rPr>
              <w:t>Each of the three terms contributes in its declared 0.4 / 0.3 / 0.3 proportion.</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test_compute_for_child_sums_session_hours_and_checks</w:t>
            </w:r>
          </w:p>
        </w:tc>
        <w:tc>
          <w:tcPr>
            <w:tcW w:type="dxa" w:w="4392"/>
          </w:tcPr>
          <w:p>
            <w:pPr>
              <w:spacing w:line="240" w:lineRule="auto" w:after="40"/>
            </w:pPr>
            <w:r>
              <w:rPr>
                <w:rFonts w:ascii="Times New Roman" w:hAnsi="Times New Roman"/>
                <w:sz w:val="18"/>
              </w:rPr>
            </w:r>
            <w:r>
              <w:rPr>
                <w:rFonts w:ascii="Times New Roman" w:hAnsi="Times New Roman"/>
                <w:sz w:val="18"/>
              </w:rPr>
              <w:t>Session durations aggregate to hours and history checks aggregate correctly; open sessions contribute zero.</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test_read_notifications_count_folds_into_check_frequency</w:t>
            </w:r>
          </w:p>
        </w:tc>
        <w:tc>
          <w:tcPr>
            <w:tcW w:type="dxa" w:w="4392"/>
          </w:tcPr>
          <w:p>
            <w:pPr>
              <w:spacing w:line="240" w:lineRule="auto" w:after="40"/>
            </w:pPr>
            <w:r>
              <w:rPr>
                <w:rFonts w:ascii="Times New Roman" w:hAnsi="Times New Roman"/>
                <w:sz w:val="18"/>
              </w:rPr>
            </w:r>
            <w:r>
              <w:rPr>
                <w:rFonts w:ascii="Times New Roman" w:hAnsi="Times New Roman"/>
                <w:sz w:val="18"/>
              </w:rPr>
              <w:t>A notification read by a linked guardian raises check frequency — the feedback loop of Section 5.2.7 is verified, not assumed.</w:t>
            </w:r>
          </w:p>
        </w:tc>
      </w:tr>
      <w:tr>
        <w:tc>
          <w:tcPr>
            <w:tcW w:type="dxa" w:w="1800"/>
          </w:tcPr>
          <w:p>
            <w:pPr>
              <w:spacing w:line="240" w:lineRule="auto" w:after="40"/>
            </w:pPr>
            <w:r>
              <w:rPr>
                <w:rFonts w:ascii="Times New Roman" w:hAnsi="Times New Roman"/>
                <w:sz w:val="18"/>
              </w:rPr>
            </w:r>
            <w:r>
              <w:rPr>
                <w:rFonts w:ascii="Times New Roman" w:hAnsi="Times New Roman"/>
                <w:sz w:val="18"/>
              </w:rPr>
              <w:t>Quiz grading (8 tests)</w:t>
            </w:r>
          </w:p>
        </w:tc>
        <w:tc>
          <w:tcPr>
            <w:tcW w:type="dxa" w:w="3744"/>
          </w:tcPr>
          <w:p>
            <w:pPr>
              <w:spacing w:line="240" w:lineRule="auto" w:after="40"/>
            </w:pPr>
            <w:r>
              <w:rPr>
                <w:rFonts w:ascii="Times New Roman" w:hAnsi="Times New Roman"/>
                <w:sz w:val="18"/>
              </w:rPr>
            </w:r>
            <w:r>
              <w:rPr>
                <w:rFonts w:ascii="Consolas" w:hAnsi="Consolas"/>
                <w:sz w:val="18"/>
              </w:rPr>
              <w:t>test_mcq_only_auto_grades_and_notifies</w:t>
            </w:r>
          </w:p>
        </w:tc>
        <w:tc>
          <w:tcPr>
            <w:tcW w:type="dxa" w:w="4392"/>
          </w:tcPr>
          <w:p>
            <w:pPr>
              <w:spacing w:line="240" w:lineRule="auto" w:after="40"/>
            </w:pPr>
            <w:r>
              <w:rPr>
                <w:rFonts w:ascii="Times New Roman" w:hAnsi="Times New Roman"/>
                <w:sz w:val="18"/>
              </w:rPr>
            </w:r>
            <w:r>
              <w:rPr>
                <w:rFonts w:ascii="Times New Roman" w:hAnsi="Times New Roman"/>
                <w:sz w:val="18"/>
              </w:rPr>
              <w:t>An all-MCQ attempt grades immediately and notifies guardians at submission.</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test_wrong_mcq_scores_zero</w:t>
            </w:r>
          </w:p>
        </w:tc>
        <w:tc>
          <w:tcPr>
            <w:tcW w:type="dxa" w:w="4392"/>
          </w:tcPr>
          <w:p>
            <w:pPr>
              <w:spacing w:line="240" w:lineRule="auto" w:after="40"/>
            </w:pPr>
            <w:r>
              <w:rPr>
                <w:rFonts w:ascii="Times New Roman" w:hAnsi="Times New Roman"/>
                <w:sz w:val="18"/>
              </w:rPr>
            </w:r>
            <w:r>
              <w:rPr>
                <w:rFonts w:ascii="Times New Roman" w:hAnsi="Times New Roman"/>
                <w:sz w:val="18"/>
              </w:rPr>
              <w:t>Incorrect MCQ responses score zero; auto-grading is not lenient.</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test_short_answer_stays_ungraded_no_notification</w:t>
            </w:r>
          </w:p>
        </w:tc>
        <w:tc>
          <w:tcPr>
            <w:tcW w:type="dxa" w:w="4392"/>
          </w:tcPr>
          <w:p>
            <w:pPr>
              <w:spacing w:line="240" w:lineRule="auto" w:after="40"/>
            </w:pPr>
            <w:r>
              <w:rPr>
                <w:rFonts w:ascii="Times New Roman" w:hAnsi="Times New Roman"/>
                <w:sz w:val="18"/>
              </w:rPr>
            </w:r>
            <w:r>
              <w:rPr>
                <w:rFonts w:ascii="Times New Roman" w:hAnsi="Times New Roman"/>
                <w:sz w:val="18"/>
              </w:rPr>
              <w:t xml:space="preserve">An attempt containing short answers is flagged ungraded and </w:t>
            </w:r>
            <w:r>
              <w:rPr>
                <w:rFonts w:ascii="Times New Roman" w:hAnsi="Times New Roman"/>
                <w:b/>
                <w:sz w:val="18"/>
              </w:rPr>
              <w:t>raises no notification</w:t>
            </w:r>
            <w:r>
              <w:rPr>
                <w:rFonts w:ascii="Times New Roman" w:hAnsi="Times New Roman"/>
                <w:sz w:val="18"/>
              </w:rPr>
              <w:t xml:space="preserve"> — no misleading partial score (BR-12).</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test_admin_grading_recomputes_score_and_notifies</w:t>
            </w:r>
          </w:p>
        </w:tc>
        <w:tc>
          <w:tcPr>
            <w:tcW w:type="dxa" w:w="4392"/>
          </w:tcPr>
          <w:p>
            <w:pPr>
              <w:spacing w:line="240" w:lineRule="auto" w:after="40"/>
            </w:pPr>
            <w:r>
              <w:rPr>
                <w:rFonts w:ascii="Times New Roman" w:hAnsi="Times New Roman"/>
                <w:sz w:val="18"/>
              </w:rPr>
            </w:r>
            <w:r>
              <w:rPr>
                <w:rFonts w:ascii="Times New Roman" w:hAnsi="Times New Roman"/>
                <w:sz w:val="18"/>
              </w:rPr>
              <w:t>Awarding marks recomputes the total from per-question marks and then notifies.</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test_grade_rejects_marks_over_maximum</w:t>
            </w:r>
          </w:p>
        </w:tc>
        <w:tc>
          <w:tcPr>
            <w:tcW w:type="dxa" w:w="4392"/>
          </w:tcPr>
          <w:p>
            <w:pPr>
              <w:spacing w:line="240" w:lineRule="auto" w:after="40"/>
            </w:pPr>
            <w:r>
              <w:rPr>
                <w:rFonts w:ascii="Times New Roman" w:hAnsi="Times New Roman"/>
                <w:sz w:val="18"/>
              </w:rPr>
            </w:r>
            <w:r>
              <w:rPr>
                <w:rFonts w:ascii="Times New Roman" w:hAnsi="Times New Roman"/>
                <w:sz w:val="18"/>
              </w:rPr>
              <w:t>A mark exceeding the question maximum is rejected (BR-13).</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test_grade_rejects_non_short_answer_question</w:t>
            </w:r>
          </w:p>
        </w:tc>
        <w:tc>
          <w:tcPr>
            <w:tcW w:type="dxa" w:w="4392"/>
          </w:tcPr>
          <w:p>
            <w:pPr>
              <w:spacing w:line="240" w:lineRule="auto" w:after="40"/>
            </w:pPr>
            <w:r>
              <w:rPr>
                <w:rFonts w:ascii="Times New Roman" w:hAnsi="Times New Roman"/>
                <w:sz w:val="18"/>
              </w:rPr>
            </w:r>
            <w:r>
              <w:rPr>
                <w:rFonts w:ascii="Times New Roman" w:hAnsi="Times New Roman"/>
                <w:sz w:val="18"/>
              </w:rPr>
              <w:t>Manual grading cannot be applied to an auto-graded item.</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test_grade_requires_admin_role</w:t>
            </w:r>
          </w:p>
        </w:tc>
        <w:tc>
          <w:tcPr>
            <w:tcW w:type="dxa" w:w="4392"/>
          </w:tcPr>
          <w:p>
            <w:pPr>
              <w:spacing w:line="240" w:lineRule="auto" w:after="40"/>
            </w:pPr>
            <w:r>
              <w:rPr>
                <w:rFonts w:ascii="Times New Roman" w:hAnsi="Times New Roman"/>
                <w:sz w:val="18"/>
              </w:rPr>
            </w:r>
            <w:r>
              <w:rPr>
                <w:rFonts w:ascii="Times New Roman" w:hAnsi="Times New Roman"/>
                <w:sz w:val="18"/>
              </w:rPr>
              <w:t>Grading is administrator-only (BR-14).</w:t>
            </w:r>
          </w:p>
        </w:tc>
      </w:tr>
      <w:tr>
        <w:tc>
          <w:tcPr>
            <w:tcW w:type="dxa" w:w="1800"/>
          </w:tcPr>
          <w:p>
            <w:pPr>
              <w:spacing w:line="240" w:lineRule="auto" w:after="40"/>
            </w:pPr>
            <w:r>
              <w:rPr>
                <w:rFonts w:ascii="Times New Roman" w:hAnsi="Times New Roman"/>
                <w:sz w:val="18"/>
              </w:rPr>
            </w:r>
          </w:p>
        </w:tc>
        <w:tc>
          <w:tcPr>
            <w:tcW w:type="dxa" w:w="3744"/>
          </w:tcPr>
          <w:p>
            <w:pPr>
              <w:spacing w:line="240" w:lineRule="auto" w:after="40"/>
            </w:pPr>
            <w:r>
              <w:rPr>
                <w:rFonts w:ascii="Times New Roman" w:hAnsi="Times New Roman"/>
                <w:sz w:val="18"/>
              </w:rPr>
            </w:r>
            <w:r>
              <w:rPr>
                <w:rFonts w:ascii="Consolas" w:hAnsi="Consolas"/>
                <w:sz w:val="18"/>
              </w:rPr>
              <w:t>test_grade_missing_attempt_returns_404</w:t>
            </w:r>
          </w:p>
        </w:tc>
        <w:tc>
          <w:tcPr>
            <w:tcW w:type="dxa" w:w="4392"/>
          </w:tcPr>
          <w:p>
            <w:pPr>
              <w:spacing w:line="240" w:lineRule="auto" w:after="40"/>
            </w:pPr>
            <w:r>
              <w:rPr>
                <w:rFonts w:ascii="Times New Roman" w:hAnsi="Times New Roman"/>
                <w:sz w:val="18"/>
              </w:rPr>
            </w:r>
            <w:r>
              <w:rPr>
                <w:rFonts w:ascii="Times New Roman" w:hAnsi="Times New Roman"/>
                <w:sz w:val="18"/>
              </w:rPr>
              <w:t>A grading request against a non-existent attempt returns 404, not a server error.</w:t>
            </w:r>
          </w:p>
        </w:tc>
      </w:tr>
    </w:tbl>
    <w:p>
      <w:pPr>
        <w:spacing w:after="40"/>
      </w:pPr>
    </w:p>
    <w:p>
      <w:pPr>
        <w:pStyle w:val="Caption"/>
        <w:spacing w:before="160"/>
        <w:jc w:val="left"/>
      </w:pPr>
      <w:r>
        <w:rPr>
          <w:b/>
        </w:rPr>
        <w:t>Table 6.3</w:t>
      </w:r>
      <w:r>
        <w:t xml:space="preserve">  Manual functional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fill="E8E8E8"/>
          </w:tcPr>
          <w:p>
            <w:pPr>
              <w:spacing w:line="240" w:lineRule="auto" w:after="40"/>
            </w:pPr>
            <w:r/>
            <w:r>
              <w:rPr>
                <w:rFonts w:ascii="Times New Roman" w:hAnsi="Times New Roman"/>
                <w:b/>
                <w:sz w:val="18"/>
              </w:rPr>
              <w:t>ID</w:t>
            </w:r>
          </w:p>
        </w:tc>
        <w:tc>
          <w:tcPr>
            <w:tcW w:type="dxa" w:w="1224"/>
            <w:shd w:val="clear" w:fill="E8E8E8"/>
          </w:tcPr>
          <w:p>
            <w:pPr>
              <w:spacing w:line="240" w:lineRule="auto" w:after="40"/>
            </w:pPr>
            <w:r/>
            <w:r>
              <w:rPr>
                <w:rFonts w:ascii="Times New Roman" w:hAnsi="Times New Roman"/>
                <w:b/>
                <w:sz w:val="18"/>
              </w:rPr>
              <w:t>FR</w:t>
            </w:r>
          </w:p>
        </w:tc>
        <w:tc>
          <w:tcPr>
            <w:tcW w:type="dxa" w:w="3024"/>
            <w:shd w:val="clear" w:fill="E8E8E8"/>
          </w:tcPr>
          <w:p>
            <w:pPr>
              <w:spacing w:line="240" w:lineRule="auto" w:after="40"/>
            </w:pPr>
            <w:r/>
            <w:r>
              <w:rPr>
                <w:rFonts w:ascii="Times New Roman" w:hAnsi="Times New Roman"/>
                <w:b/>
                <w:sz w:val="18"/>
              </w:rPr>
              <w:t>Test</w:t>
            </w:r>
          </w:p>
        </w:tc>
        <w:tc>
          <w:tcPr>
            <w:tcW w:type="dxa" w:w="3384"/>
            <w:shd w:val="clear" w:fill="E8E8E8"/>
          </w:tcPr>
          <w:p>
            <w:pPr>
              <w:spacing w:line="240" w:lineRule="auto" w:after="40"/>
            </w:pPr>
            <w:r/>
            <w:r>
              <w:rPr>
                <w:rFonts w:ascii="Times New Roman" w:hAnsi="Times New Roman"/>
                <w:b/>
                <w:sz w:val="18"/>
              </w:rPr>
              <w:t>Expected result</w:t>
            </w:r>
          </w:p>
        </w:tc>
        <w:tc>
          <w:tcPr>
            <w:tcW w:type="dxa" w:w="864"/>
            <w:shd w:val="clear" w:fill="E8E8E8"/>
          </w:tcPr>
          <w:p>
            <w:pPr>
              <w:spacing w:line="240" w:lineRule="auto" w:after="40"/>
            </w:pPr>
            <w:r/>
            <w:r>
              <w:rPr>
                <w:rFonts w:ascii="Times New Roman" w:hAnsi="Times New Roman"/>
                <w:b/>
                <w:sz w:val="18"/>
              </w:rPr>
              <w:t>Outcome</w:t>
            </w:r>
          </w:p>
        </w:tc>
      </w:tr>
      <w:tr>
        <w:tc>
          <w:tcPr>
            <w:tcW w:type="dxa" w:w="720"/>
          </w:tcPr>
          <w:p>
            <w:pPr>
              <w:spacing w:line="240" w:lineRule="auto" w:after="40"/>
            </w:pPr>
            <w:r>
              <w:rPr>
                <w:rFonts w:ascii="Times New Roman" w:hAnsi="Times New Roman"/>
                <w:sz w:val="18"/>
              </w:rPr>
            </w:r>
            <w:r>
              <w:rPr>
                <w:rFonts w:ascii="Times New Roman" w:hAnsi="Times New Roman"/>
                <w:sz w:val="18"/>
              </w:rPr>
              <w:t>TC-01</w:t>
            </w:r>
          </w:p>
        </w:tc>
        <w:tc>
          <w:tcPr>
            <w:tcW w:type="dxa" w:w="1224"/>
          </w:tcPr>
          <w:p>
            <w:pPr>
              <w:spacing w:line="240" w:lineRule="auto" w:after="40"/>
            </w:pPr>
            <w:r>
              <w:rPr>
                <w:rFonts w:ascii="Times New Roman" w:hAnsi="Times New Roman"/>
                <w:sz w:val="18"/>
              </w:rPr>
            </w:r>
            <w:r>
              <w:rPr>
                <w:rFonts w:ascii="Times New Roman" w:hAnsi="Times New Roman"/>
                <w:sz w:val="18"/>
              </w:rPr>
              <w:t>FR-01, FR-02</w:t>
            </w:r>
          </w:p>
        </w:tc>
        <w:tc>
          <w:tcPr>
            <w:tcW w:type="dxa" w:w="3024"/>
          </w:tcPr>
          <w:p>
            <w:pPr>
              <w:spacing w:line="240" w:lineRule="auto" w:after="40"/>
            </w:pPr>
            <w:r>
              <w:rPr>
                <w:rFonts w:ascii="Times New Roman" w:hAnsi="Times New Roman"/>
                <w:sz w:val="18"/>
              </w:rPr>
            </w:r>
            <w:r>
              <w:rPr>
                <w:rFonts w:ascii="Times New Roman" w:hAnsi="Times New Roman"/>
                <w:sz w:val="18"/>
              </w:rPr>
              <w:t>Administrator provisions one account per role, links a parent to a child, then removes the link.</w:t>
            </w:r>
          </w:p>
        </w:tc>
        <w:tc>
          <w:tcPr>
            <w:tcW w:type="dxa" w:w="3384"/>
          </w:tcPr>
          <w:p>
            <w:pPr>
              <w:spacing w:line="240" w:lineRule="auto" w:after="40"/>
            </w:pPr>
            <w:r>
              <w:rPr>
                <w:rFonts w:ascii="Times New Roman" w:hAnsi="Times New Roman"/>
                <w:sz w:val="18"/>
              </w:rPr>
            </w:r>
            <w:r>
              <w:rPr>
                <w:rFonts w:ascii="Times New Roman" w:hAnsi="Times New Roman"/>
                <w:sz w:val="18"/>
              </w:rPr>
              <w:t>Accounts created with correct roles; link created and listed; removal takes effect immediately; self-deletion blocked.</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TC-02</w:t>
            </w:r>
          </w:p>
        </w:tc>
        <w:tc>
          <w:tcPr>
            <w:tcW w:type="dxa" w:w="1224"/>
          </w:tcPr>
          <w:p>
            <w:pPr>
              <w:spacing w:line="240" w:lineRule="auto" w:after="40"/>
            </w:pPr>
            <w:r>
              <w:rPr>
                <w:rFonts w:ascii="Times New Roman" w:hAnsi="Times New Roman"/>
                <w:sz w:val="18"/>
              </w:rPr>
            </w:r>
            <w:r>
              <w:rPr>
                <w:rFonts w:ascii="Times New Roman" w:hAnsi="Times New Roman"/>
                <w:sz w:val="18"/>
              </w:rPr>
              <w:t>FR-03</w:t>
            </w:r>
          </w:p>
        </w:tc>
        <w:tc>
          <w:tcPr>
            <w:tcW w:type="dxa" w:w="3024"/>
          </w:tcPr>
          <w:p>
            <w:pPr>
              <w:spacing w:line="240" w:lineRule="auto" w:after="40"/>
            </w:pPr>
            <w:r>
              <w:rPr>
                <w:rFonts w:ascii="Times New Roman" w:hAnsi="Times New Roman"/>
                <w:sz w:val="18"/>
              </w:rPr>
            </w:r>
            <w:r>
              <w:rPr>
                <w:rFonts w:ascii="Times New Roman" w:hAnsi="Times New Roman"/>
                <w:sz w:val="18"/>
              </w:rPr>
              <w:t>Administrator uploads a document, a video and an exam paper; a child then downloads each.</w:t>
            </w:r>
          </w:p>
        </w:tc>
        <w:tc>
          <w:tcPr>
            <w:tcW w:type="dxa" w:w="3384"/>
          </w:tcPr>
          <w:p>
            <w:pPr>
              <w:spacing w:line="240" w:lineRule="auto" w:after="40"/>
            </w:pPr>
            <w:r>
              <w:rPr>
                <w:rFonts w:ascii="Times New Roman" w:hAnsi="Times New Roman"/>
                <w:sz w:val="18"/>
              </w:rPr>
            </w:r>
            <w:r>
              <w:rPr>
                <w:rFonts w:ascii="Times New Roman" w:hAnsi="Times New Roman"/>
                <w:sz w:val="18"/>
              </w:rPr>
              <w:t>Files land in the private bucket; only a storage reference is persisted; downloads resolve via time-limited signed URL; a missing file returns an actionable 404 rather than a server error.</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TC-03</w:t>
            </w:r>
          </w:p>
        </w:tc>
        <w:tc>
          <w:tcPr>
            <w:tcW w:type="dxa" w:w="1224"/>
          </w:tcPr>
          <w:p>
            <w:pPr>
              <w:spacing w:line="240" w:lineRule="auto" w:after="40"/>
            </w:pPr>
            <w:r>
              <w:rPr>
                <w:rFonts w:ascii="Times New Roman" w:hAnsi="Times New Roman"/>
                <w:sz w:val="18"/>
              </w:rPr>
            </w:r>
            <w:r>
              <w:rPr>
                <w:rFonts w:ascii="Times New Roman" w:hAnsi="Times New Roman"/>
                <w:sz w:val="18"/>
              </w:rPr>
              <w:t>FR-04, FR-06</w:t>
            </w:r>
          </w:p>
        </w:tc>
        <w:tc>
          <w:tcPr>
            <w:tcW w:type="dxa" w:w="3024"/>
          </w:tcPr>
          <w:p>
            <w:pPr>
              <w:spacing w:line="240" w:lineRule="auto" w:after="40"/>
            </w:pPr>
            <w:r>
              <w:rPr>
                <w:rFonts w:ascii="Times New Roman" w:hAnsi="Times New Roman"/>
                <w:sz w:val="18"/>
              </w:rPr>
            </w:r>
            <w:r>
              <w:rPr>
                <w:rFonts w:ascii="Times New Roman" w:hAnsi="Times New Roman"/>
                <w:sz w:val="18"/>
              </w:rPr>
              <w:t>Administrator builds a quiz with MCQ and short-answer items; a child opens it and the payload is inspected.</w:t>
            </w:r>
          </w:p>
        </w:tc>
        <w:tc>
          <w:tcPr>
            <w:tcW w:type="dxa" w:w="3384"/>
          </w:tcPr>
          <w:p>
            <w:pPr>
              <w:spacing w:line="240" w:lineRule="auto" w:after="40"/>
            </w:pPr>
            <w:r>
              <w:rPr>
                <w:rFonts w:ascii="Times New Roman" w:hAnsi="Times New Roman"/>
                <w:sz w:val="18"/>
              </w:rPr>
            </w:r>
            <w:r>
              <w:rPr>
                <w:rFonts w:ascii="Times New Roman" w:hAnsi="Times New Roman"/>
                <w:sz w:val="18"/>
              </w:rPr>
              <w:t xml:space="preserve">Quiz renders for the child with the </w:t>
            </w:r>
            <w:r>
              <w:rPr>
                <w:rFonts w:ascii="Times New Roman" w:hAnsi="Times New Roman"/>
                <w:b/>
                <w:sz w:val="18"/>
              </w:rPr>
              <w:t>answer key absent from the payload</w:t>
            </w:r>
            <w:r>
              <w:rPr>
                <w:rFonts w:ascii="Times New Roman" w:hAnsi="Times New Roman"/>
                <w:sz w:val="18"/>
              </w:rPr>
              <w:t>; the administrator's view highlights the correct option.</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TC-04</w:t>
            </w:r>
          </w:p>
        </w:tc>
        <w:tc>
          <w:tcPr>
            <w:tcW w:type="dxa" w:w="1224"/>
          </w:tcPr>
          <w:p>
            <w:pPr>
              <w:spacing w:line="240" w:lineRule="auto" w:after="40"/>
            </w:pPr>
            <w:r>
              <w:rPr>
                <w:rFonts w:ascii="Times New Roman" w:hAnsi="Times New Roman"/>
                <w:sz w:val="18"/>
              </w:rPr>
            </w:r>
            <w:r>
              <w:rPr>
                <w:rFonts w:ascii="Times New Roman" w:hAnsi="Times New Roman"/>
                <w:sz w:val="18"/>
              </w:rPr>
              <w:t>FR-05, FR-07</w:t>
            </w:r>
          </w:p>
        </w:tc>
        <w:tc>
          <w:tcPr>
            <w:tcW w:type="dxa" w:w="3024"/>
          </w:tcPr>
          <w:p>
            <w:pPr>
              <w:spacing w:line="240" w:lineRule="auto" w:after="40"/>
            </w:pPr>
            <w:r>
              <w:rPr>
                <w:rFonts w:ascii="Times New Roman" w:hAnsi="Times New Roman"/>
                <w:sz w:val="18"/>
              </w:rPr>
            </w:r>
            <w:r>
              <w:rPr>
                <w:rFonts w:ascii="Times New Roman" w:hAnsi="Times New Roman"/>
                <w:sz w:val="18"/>
              </w:rPr>
              <w:t>Child views a document, watches part of a video, and submits a quiz.</w:t>
            </w:r>
          </w:p>
        </w:tc>
        <w:tc>
          <w:tcPr>
            <w:tcW w:type="dxa" w:w="3384"/>
          </w:tcPr>
          <w:p>
            <w:pPr>
              <w:spacing w:line="240" w:lineRule="auto" w:after="40"/>
            </w:pPr>
            <w:r>
              <w:rPr>
                <w:rFonts w:ascii="Times New Roman" w:hAnsi="Times New Roman"/>
                <w:sz w:val="18"/>
              </w:rPr>
            </w:r>
            <w:r>
              <w:rPr>
                <w:rFonts w:ascii="Times New Roman" w:hAnsi="Times New Roman"/>
                <w:sz w:val="18"/>
              </w:rPr>
              <w:t>One activity row per event with the correct action type; watch percentage recorded; MCQ score computed at submission.</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TC-06</w:t>
            </w:r>
          </w:p>
        </w:tc>
        <w:tc>
          <w:tcPr>
            <w:tcW w:type="dxa" w:w="1224"/>
          </w:tcPr>
          <w:p>
            <w:pPr>
              <w:spacing w:line="240" w:lineRule="auto" w:after="40"/>
            </w:pPr>
            <w:r>
              <w:rPr>
                <w:rFonts w:ascii="Times New Roman" w:hAnsi="Times New Roman"/>
                <w:sz w:val="18"/>
              </w:rPr>
            </w:r>
            <w:r>
              <w:rPr>
                <w:rFonts w:ascii="Times New Roman" w:hAnsi="Times New Roman"/>
                <w:sz w:val="18"/>
              </w:rPr>
              <w:t>FR-11, FR-16</w:t>
            </w:r>
          </w:p>
        </w:tc>
        <w:tc>
          <w:tcPr>
            <w:tcW w:type="dxa" w:w="3024"/>
          </w:tcPr>
          <w:p>
            <w:pPr>
              <w:spacing w:line="240" w:lineRule="auto" w:after="40"/>
            </w:pPr>
            <w:r>
              <w:rPr>
                <w:rFonts w:ascii="Times New Roman" w:hAnsi="Times New Roman"/>
                <w:sz w:val="18"/>
              </w:rPr>
            </w:r>
            <w:r>
              <w:rPr>
                <w:rFonts w:ascii="Times New Roman" w:hAnsi="Times New Roman"/>
                <w:sz w:val="18"/>
              </w:rPr>
              <w:t>Parent selects child A, navigates, switches to child B, then signs out.</w:t>
            </w:r>
          </w:p>
        </w:tc>
        <w:tc>
          <w:tcPr>
            <w:tcW w:type="dxa" w:w="3384"/>
          </w:tcPr>
          <w:p>
            <w:pPr>
              <w:spacing w:line="240" w:lineRule="auto" w:after="40"/>
            </w:pPr>
            <w:r>
              <w:rPr>
                <w:rFonts w:ascii="Times New Roman" w:hAnsi="Times New Roman"/>
                <w:sz w:val="18"/>
              </w:rPr>
            </w:r>
            <w:r>
              <w:rPr>
                <w:rFonts w:ascii="Times New Roman" w:hAnsi="Times New Roman"/>
                <w:sz w:val="18"/>
              </w:rPr>
              <w:t>Session A opens then closes with pages viewed and history checks incremented; session B opens after A closes; the attention delta lands on the correct session in each case, with exactly one record per session.</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TC-08</w:t>
            </w:r>
          </w:p>
        </w:tc>
        <w:tc>
          <w:tcPr>
            <w:tcW w:type="dxa" w:w="1224"/>
          </w:tcPr>
          <w:p>
            <w:pPr>
              <w:spacing w:line="240" w:lineRule="auto" w:after="40"/>
            </w:pPr>
            <w:r>
              <w:rPr>
                <w:rFonts w:ascii="Times New Roman" w:hAnsi="Times New Roman"/>
                <w:sz w:val="18"/>
              </w:rPr>
            </w:r>
            <w:r>
              <w:rPr>
                <w:rFonts w:ascii="Times New Roman" w:hAnsi="Times New Roman"/>
                <w:sz w:val="18"/>
              </w:rPr>
              <w:t>FR-14, FR-15</w:t>
            </w:r>
          </w:p>
        </w:tc>
        <w:tc>
          <w:tcPr>
            <w:tcW w:type="dxa" w:w="3024"/>
          </w:tcPr>
          <w:p>
            <w:pPr>
              <w:spacing w:line="240" w:lineRule="auto" w:after="40"/>
            </w:pPr>
            <w:r>
              <w:rPr>
                <w:rFonts w:ascii="Times New Roman" w:hAnsi="Times New Roman"/>
                <w:sz w:val="18"/>
              </w:rPr>
            </w:r>
            <w:r>
              <w:rPr>
                <w:rFonts w:ascii="Times New Roman" w:hAnsi="Times New Roman"/>
                <w:sz w:val="18"/>
              </w:rPr>
              <w:t>Tracked session in which the parent looks away briefly, blinks repeatedly, switches to another tab for roughly a minute, then returns.</w:t>
            </w:r>
          </w:p>
        </w:tc>
        <w:tc>
          <w:tcPr>
            <w:tcW w:type="dxa" w:w="3384"/>
          </w:tcPr>
          <w:p>
            <w:pPr>
              <w:spacing w:line="240" w:lineRule="auto" w:after="40"/>
            </w:pPr>
            <w:r>
              <w:rPr>
                <w:rFonts w:ascii="Times New Roman" w:hAnsi="Times New Roman"/>
                <w:sz w:val="18"/>
              </w:rPr>
            </w:r>
            <w:r>
              <w:rPr>
                <w:rFonts w:ascii="Times New Roman" w:hAnsi="Times New Roman"/>
                <w:sz w:val="18"/>
              </w:rPr>
              <w:t>Brief look-aways and blinks do not reduce attentive time (grace window); tab-away time advances total only, so the ratio falls; on return the frame clock resynchronises with no spike in either total.</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TC-10</w:t>
            </w:r>
          </w:p>
        </w:tc>
        <w:tc>
          <w:tcPr>
            <w:tcW w:type="dxa" w:w="1224"/>
          </w:tcPr>
          <w:p>
            <w:pPr>
              <w:spacing w:line="240" w:lineRule="auto" w:after="40"/>
            </w:pPr>
            <w:r>
              <w:rPr>
                <w:rFonts w:ascii="Times New Roman" w:hAnsi="Times New Roman"/>
                <w:sz w:val="18"/>
              </w:rPr>
            </w:r>
            <w:r>
              <w:rPr>
                <w:rFonts w:ascii="Times New Roman" w:hAnsi="Times New Roman"/>
                <w:sz w:val="18"/>
              </w:rPr>
              <w:t>FR-18</w:t>
            </w:r>
          </w:p>
        </w:tc>
        <w:tc>
          <w:tcPr>
            <w:tcW w:type="dxa" w:w="3024"/>
          </w:tcPr>
          <w:p>
            <w:pPr>
              <w:spacing w:line="240" w:lineRule="auto" w:after="40"/>
            </w:pPr>
            <w:r>
              <w:rPr>
                <w:rFonts w:ascii="Times New Roman" w:hAnsi="Times New Roman"/>
                <w:sz w:val="18"/>
              </w:rPr>
            </w:r>
            <w:r>
              <w:rPr>
                <w:rFonts w:ascii="Times New Roman" w:hAnsi="Times New Roman"/>
                <w:sz w:val="18"/>
              </w:rPr>
              <w:t>Parent leaves the portal for more than the grace period and returns; separately, parent downloads a report card, which opens a new tab.</w:t>
            </w:r>
          </w:p>
        </w:tc>
        <w:tc>
          <w:tcPr>
            <w:tcW w:type="dxa" w:w="3384"/>
          </w:tcPr>
          <w:p>
            <w:pPr>
              <w:spacing w:line="240" w:lineRule="auto" w:after="40"/>
            </w:pPr>
            <w:r>
              <w:rPr>
                <w:rFonts w:ascii="Times New Roman" w:hAnsi="Times New Roman"/>
                <w:sz w:val="18"/>
              </w:rPr>
            </w:r>
            <w:r>
              <w:rPr>
                <w:rFonts w:ascii="Times New Roman" w:hAnsi="Times New Roman"/>
                <w:sz w:val="18"/>
              </w:rPr>
              <w:t xml:space="preserve">Departure logged with away seconds and the blocking overlay shown on return; the report-card download is </w:t>
            </w:r>
            <w:r>
              <w:rPr>
                <w:rFonts w:ascii="Times New Roman" w:hAnsi="Times New Roman"/>
                <w:b/>
                <w:sz w:val="18"/>
              </w:rPr>
              <w:t>not</w:t>
            </w:r>
            <w:r>
              <w:rPr>
                <w:rFonts w:ascii="Times New Roman" w:hAnsi="Times New Roman"/>
                <w:sz w:val="18"/>
              </w:rPr>
              <w:t xml:space="preserve"> flagged, because the suppression hook marks it intentional.</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TC-14</w:t>
            </w:r>
          </w:p>
        </w:tc>
        <w:tc>
          <w:tcPr>
            <w:tcW w:type="dxa" w:w="1224"/>
          </w:tcPr>
          <w:p>
            <w:pPr>
              <w:spacing w:line="240" w:lineRule="auto" w:after="40"/>
            </w:pPr>
            <w:r>
              <w:rPr>
                <w:rFonts w:ascii="Times New Roman" w:hAnsi="Times New Roman"/>
                <w:sz w:val="18"/>
              </w:rPr>
            </w:r>
            <w:r>
              <w:rPr>
                <w:rFonts w:ascii="Times New Roman" w:hAnsi="Times New Roman"/>
                <w:sz w:val="18"/>
              </w:rPr>
              <w:t>FR-20, FR-21</w:t>
            </w:r>
          </w:p>
        </w:tc>
        <w:tc>
          <w:tcPr>
            <w:tcW w:type="dxa" w:w="3024"/>
          </w:tcPr>
          <w:p>
            <w:pPr>
              <w:spacing w:line="240" w:lineRule="auto" w:after="40"/>
            </w:pPr>
            <w:r>
              <w:rPr>
                <w:rFonts w:ascii="Times New Roman" w:hAnsi="Times New Roman"/>
                <w:sz w:val="18"/>
              </w:rPr>
            </w:r>
            <w:r>
              <w:rPr>
                <w:rFonts w:ascii="Times New Roman" w:hAnsi="Times New Roman"/>
                <w:sz w:val="18"/>
              </w:rPr>
              <w:t>Administrator runs a batch prediction; the result is then viewed as administrator, as the linked parent, and requested as the child.</w:t>
            </w:r>
          </w:p>
        </w:tc>
        <w:tc>
          <w:tcPr>
            <w:tcW w:type="dxa" w:w="3384"/>
          </w:tcPr>
          <w:p>
            <w:pPr>
              <w:spacing w:line="240" w:lineRule="auto" w:after="40"/>
            </w:pPr>
            <w:r>
              <w:rPr>
                <w:rFonts w:ascii="Times New Roman" w:hAnsi="Times New Roman"/>
                <w:sz w:val="18"/>
              </w:rPr>
            </w:r>
            <w:r>
              <w:rPr>
                <w:rFonts w:ascii="Times New Roman" w:hAnsi="Times New Roman"/>
                <w:sz w:val="18"/>
              </w:rPr>
              <w:t>Band, confidence and four ranked factors with the child's values shown to administrator and parent; the child's request is refused; guardians notified only where a band worsened.</w:t>
            </w:r>
          </w:p>
        </w:tc>
        <w:tc>
          <w:tcPr>
            <w:tcW w:type="dxa" w:w="864"/>
          </w:tcPr>
          <w:p>
            <w:pPr>
              <w:spacing w:line="240" w:lineRule="auto" w:after="40"/>
            </w:pPr>
            <w:r>
              <w:rPr>
                <w:rFonts w:ascii="Times New Roman" w:hAnsi="Times New Roman"/>
                <w:sz w:val="18"/>
              </w:rPr>
            </w:r>
            <w:r>
              <w:rPr>
                <w:rFonts w:ascii="Times New Roman" w:hAnsi="Times New Roman"/>
                <w:b/>
                <w:sz w:val="18"/>
              </w:rPr>
              <w:t>Pass</w:t>
            </w:r>
          </w:p>
        </w:tc>
      </w:tr>
    </w:tbl>
    <w:p>
      <w:pPr>
        <w:spacing w:after="40"/>
      </w:pPr>
    </w:p>
    <w:p>
      <w:pPr>
        <w:pStyle w:val="Heading2"/>
      </w:pPr>
      <w:r>
        <w:t>6.3 Testing and Evaluation Workflow</w:t>
      </w:r>
    </w:p>
    <w:p>
      <w:r>
        <w:t>Evaluation proceeded through five stages, ordered so that each stage's assumptions were established by the previous one.</w:t>
      </w:r>
    </w:p>
    <w:p>
      <w:pPr>
        <w:pStyle w:val="ListNumber"/>
        <w:spacing w:line="312" w:lineRule="auto" w:after="60"/>
      </w:pPr>
      <w:r>
        <w:rPr>
          <w:b/>
        </w:rPr>
        <w:t>Static verification.</w:t>
      </w:r>
      <w:r>
        <w:t xml:space="preserve"> Type checking across the client and linting on every change. The purpose here is specific to this project: in the landmark geometry, a transposed index produces a plausible-looking wrong number rather than an error, so static guarantees carry unusual weight.</w:t>
      </w:r>
    </w:p>
    <w:p>
      <w:pPr>
        <w:pStyle w:val="ListNumber"/>
        <w:spacing w:line="312" w:lineRule="auto" w:after="60"/>
      </w:pPr>
      <w:r>
        <w:rPr>
          <w:b/>
        </w:rPr>
        <w:t>Unit testing of pure logic.</w:t>
      </w:r>
      <w:r>
        <w:t xml:space="preserve"> The engagement formula and the gaze and accumulation geometry were written as pure functions precisely so they could be exercised with fixtures and no camera. Six tests pin the formula's boundary behaviour.</w:t>
      </w:r>
    </w:p>
    <w:p>
      <w:pPr>
        <w:pStyle w:val="ListNumber"/>
        <w:spacing w:line="312" w:lineRule="auto" w:after="60"/>
      </w:pPr>
      <w:r>
        <w:rPr>
          <w:b/>
        </w:rPr>
        <w:t>Integration testing of endpoints.</w:t>
      </w:r>
      <w:r>
        <w:t xml:space="preserve"> Eight tests exercise grading and authorisation through the real routing and dependency stack against an in-memory database double, with the authentication dependency overridden. This exercises route wiring, guards and business rules without depending on a live database.</w:t>
      </w:r>
    </w:p>
    <w:p>
      <w:pPr>
        <w:pStyle w:val="ListNumber"/>
        <w:spacing w:line="312" w:lineRule="auto" w:after="60"/>
      </w:pPr>
      <w:r>
        <w:rPr>
          <w:b/>
        </w:rPr>
        <w:t>Manual system testing in the browser.</w:t>
      </w:r>
      <w:r>
        <w:t xml:space="preserve"> Every contribution-bearing flow was executed against the real hosted database, including the camera paths, using a camera-free mock tracker where a webcam was unavailable and a real webcam for the perception paths. Demonstration data was removed after each verification run, since the database is a real project rather than a fixture.</w:t>
      </w:r>
    </w:p>
    <w:p>
      <w:pPr>
        <w:pStyle w:val="ListNumber"/>
        <w:spacing w:line="312" w:lineRule="auto" w:after="60"/>
      </w:pPr>
      <w:r>
        <w:rPr>
          <w:b/>
        </w:rPr>
        <w:t>Quantitative model evaluation.</w:t>
      </w:r>
      <w:r>
        <w:t xml:space="preserve"> A seeded offline run fits three candidates on an identical stratified split, reports the full metric suite with confusion matrices and cross-validated scores for each, and persists all of it. Reported in Section 6.5.</w:t>
      </w:r>
    </w:p>
    <w:p>
      <w:r>
        <w:rPr>
          <w:b/>
        </w:rPr>
        <w:t>On the use of a mock tracker.</w:t>
      </w:r>
      <w:r>
        <w:t xml:space="preserve"> A camera-free tracker implementing the same interface, advancing the same phase machine on timers and accruing time at a fixed attentive fraction, was built deliberately. Its purpose is that consumer webcams cannot be assumed present in an automated or headless environment, and without a substitutable tracker the entire consent → liveness → indicator → accumulate → persist flow would be untestable except by hand. Its limitation is equally clear and is not glossed: it validates the </w:t>
      </w:r>
      <w:r>
        <w:rPr>
          <w:b/>
        </w:rPr>
        <w:t>flow</w:t>
      </w:r>
      <w:r>
        <w:t xml:space="preserve">, not the </w:t>
      </w:r>
      <w:r>
        <w:rPr>
          <w:b/>
        </w:rPr>
        <w:t>perception</w:t>
      </w:r>
      <w:r>
        <w:t>. Perception was verified only with a real webcam, on two devices, and Section 6.7 records what that does and does not establish.</w:t>
      </w:r>
    </w:p>
    <w:p>
      <w:pPr>
        <w:pStyle w:val="Heading2"/>
      </w:pPr>
      <w:r>
        <w:t>6.4 Review of the Test Strategies Used</w:t>
      </w:r>
    </w:p>
    <w:p>
      <w:r>
        <w:t>The format requires justification of the strategies selected rather than an inventory of everything available. Table 6.4 states which were used, which were not, and why.</w:t>
      </w:r>
    </w:p>
    <w:p>
      <w:pPr>
        <w:pStyle w:val="Caption"/>
        <w:spacing w:before="160"/>
        <w:jc w:val="left"/>
      </w:pPr>
      <w:r>
        <w:rPr>
          <w:b/>
        </w:rPr>
        <w:t>Table 6.4</w:t>
      </w:r>
      <w:r>
        <w:t xml:space="preserve">  Review of test strategies against the nature of this research</w:t>
      </w:r>
    </w:p>
    <w:tbl>
      <w:tblPr>
        <w:tblStyle w:val="TableGrid"/>
        <w:tblW w:type="auto" w:w="0"/>
        <w:jc w:val="center"/>
        <w:tblLook w:firstColumn="1" w:firstRow="1" w:lastColumn="0" w:lastRow="0" w:noHBand="0" w:noVBand="1" w:val="04A0"/>
      </w:tblPr>
      <w:tblGrid>
        <w:gridCol w:w="3000"/>
        <w:gridCol w:w="3000"/>
        <w:gridCol w:w="3000"/>
      </w:tblGrid>
      <w:tr>
        <w:tc>
          <w:tcPr>
            <w:tcW w:type="dxa" w:w="2448"/>
            <w:shd w:val="clear" w:fill="E8E8E8"/>
          </w:tcPr>
          <w:p>
            <w:pPr>
              <w:spacing w:line="240" w:lineRule="auto" w:after="40"/>
            </w:pPr>
            <w:r/>
            <w:r>
              <w:rPr>
                <w:rFonts w:ascii="Times New Roman" w:hAnsi="Times New Roman"/>
                <w:b/>
                <w:sz w:val="18"/>
              </w:rPr>
              <w:t>Strategy</w:t>
            </w:r>
          </w:p>
        </w:tc>
        <w:tc>
          <w:tcPr>
            <w:tcW w:type="dxa" w:w="1512"/>
            <w:shd w:val="clear" w:fill="E8E8E8"/>
          </w:tcPr>
          <w:p>
            <w:pPr>
              <w:spacing w:line="240" w:lineRule="auto" w:after="40"/>
            </w:pPr>
            <w:r/>
            <w:r>
              <w:rPr>
                <w:rFonts w:ascii="Times New Roman" w:hAnsi="Times New Roman"/>
                <w:b/>
                <w:sz w:val="18"/>
              </w:rPr>
              <w:t>Applied?</w:t>
            </w:r>
          </w:p>
        </w:tc>
        <w:tc>
          <w:tcPr>
            <w:tcW w:type="dxa" w:w="5976"/>
            <w:shd w:val="clear" w:fill="E8E8E8"/>
          </w:tcPr>
          <w:p>
            <w:pPr>
              <w:spacing w:line="240" w:lineRule="auto" w:after="40"/>
            </w:pPr>
            <w:r/>
            <w:r>
              <w:rPr>
                <w:rFonts w:ascii="Times New Roman" w:hAnsi="Times New Roman"/>
                <w:b/>
                <w:sz w:val="18"/>
              </w:rPr>
              <w:t>Justification</w:t>
            </w:r>
          </w:p>
        </w:tc>
      </w:tr>
      <w:tr>
        <w:tc>
          <w:tcPr>
            <w:tcW w:type="dxa" w:w="2448"/>
          </w:tcPr>
          <w:p>
            <w:pPr>
              <w:spacing w:line="240" w:lineRule="auto" w:after="40"/>
            </w:pPr>
            <w:r>
              <w:rPr>
                <w:rFonts w:ascii="Times New Roman" w:hAnsi="Times New Roman"/>
                <w:sz w:val="18"/>
              </w:rPr>
            </w:r>
            <w:r>
              <w:rPr>
                <w:rFonts w:ascii="Times New Roman" w:hAnsi="Times New Roman"/>
                <w:sz w:val="18"/>
              </w:rPr>
              <w:t>Unit testing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14 automated tests</w:t>
            </w:r>
          </w:p>
        </w:tc>
        <w:tc>
          <w:tcPr>
            <w:tcW w:type="dxa" w:w="5976"/>
          </w:tcPr>
          <w:p>
            <w:pPr>
              <w:spacing w:line="240" w:lineRule="auto" w:after="40"/>
            </w:pPr>
            <w:r>
              <w:rPr>
                <w:rFonts w:ascii="Times New Roman" w:hAnsi="Times New Roman"/>
                <w:sz w:val="18"/>
              </w:rPr>
            </w:r>
            <w:r>
              <w:rPr>
                <w:rFonts w:ascii="Times New Roman" w:hAnsi="Times New Roman"/>
                <w:sz w:val="18"/>
              </w:rPr>
              <w:t xml:space="preserve">Essential here, because the engagement formula and the gaze geometry both fail </w:t>
            </w:r>
            <w:r>
              <w:rPr>
                <w:rFonts w:ascii="Times New Roman" w:hAnsi="Times New Roman"/>
                <w:i/>
                <w:sz w:val="18"/>
              </w:rPr>
              <w:t>silently</w:t>
            </w:r>
            <w:r>
              <w:rPr>
                <w:rFonts w:ascii="Times New Roman" w:hAnsi="Times New Roman"/>
                <w:sz w:val="18"/>
              </w:rPr>
              <w:t>: a wrong weight or a transposed landmark index produces a plausible number, not an exception. Unit tests are the only economical defence against that failure mode.</w:t>
            </w:r>
          </w:p>
        </w:tc>
      </w:tr>
      <w:tr>
        <w:tc>
          <w:tcPr>
            <w:tcW w:type="dxa" w:w="2448"/>
          </w:tcPr>
          <w:p>
            <w:pPr>
              <w:spacing w:line="240" w:lineRule="auto" w:after="40"/>
            </w:pPr>
            <w:r>
              <w:rPr>
                <w:rFonts w:ascii="Times New Roman" w:hAnsi="Times New Roman"/>
                <w:sz w:val="18"/>
              </w:rPr>
            </w:r>
            <w:r>
              <w:rPr>
                <w:rFonts w:ascii="Times New Roman" w:hAnsi="Times New Roman"/>
                <w:sz w:val="18"/>
              </w:rPr>
              <w:t>Integration testing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8 endpoint tests</w:t>
            </w:r>
          </w:p>
        </w:tc>
        <w:tc>
          <w:tcPr>
            <w:tcW w:type="dxa" w:w="5976"/>
          </w:tcPr>
          <w:p>
            <w:pPr>
              <w:spacing w:line="240" w:lineRule="auto" w:after="40"/>
            </w:pPr>
            <w:r>
              <w:rPr>
                <w:rFonts w:ascii="Times New Roman" w:hAnsi="Times New Roman"/>
                <w:sz w:val="18"/>
              </w:rPr>
            </w:r>
            <w:r>
              <w:rPr>
                <w:rFonts w:ascii="Times New Roman" w:hAnsi="Times New Roman"/>
                <w:sz w:val="18"/>
              </w:rPr>
              <w:t>Authorisation is composed from two stacked dependencies (role, then ownership), and composition errors cannot be detected by unit tests. Endpoints are therefore exercised through the real routing stack.</w:t>
            </w:r>
          </w:p>
        </w:tc>
      </w:tr>
      <w:tr>
        <w:tc>
          <w:tcPr>
            <w:tcW w:type="dxa" w:w="2448"/>
          </w:tcPr>
          <w:p>
            <w:pPr>
              <w:spacing w:line="240" w:lineRule="auto" w:after="40"/>
            </w:pPr>
            <w:r>
              <w:rPr>
                <w:rFonts w:ascii="Times New Roman" w:hAnsi="Times New Roman"/>
                <w:sz w:val="18"/>
              </w:rPr>
            </w:r>
            <w:r>
              <w:rPr>
                <w:rFonts w:ascii="Times New Roman" w:hAnsi="Times New Roman"/>
                <w:sz w:val="18"/>
              </w:rPr>
              <w:t>System / end-to-end testing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manual, browser-based</w:t>
            </w:r>
          </w:p>
        </w:tc>
        <w:tc>
          <w:tcPr>
            <w:tcW w:type="dxa" w:w="5976"/>
          </w:tcPr>
          <w:p>
            <w:pPr>
              <w:spacing w:line="240" w:lineRule="auto" w:after="40"/>
            </w:pPr>
            <w:r>
              <w:rPr>
                <w:rFonts w:ascii="Times New Roman" w:hAnsi="Times New Roman"/>
                <w:sz w:val="18"/>
              </w:rPr>
            </w:r>
            <w:r>
              <w:rPr>
                <w:rFonts w:ascii="Times New Roman" w:hAnsi="Times New Roman"/>
                <w:sz w:val="18"/>
              </w:rPr>
              <w:t>The contribution spans the browser, the API and the database, and its critical properties — consent, camera lifecycle, privacy — are only observable in an integrated browser session.</w:t>
            </w:r>
          </w:p>
        </w:tc>
      </w:tr>
      <w:tr>
        <w:tc>
          <w:tcPr>
            <w:tcW w:type="dxa" w:w="2448"/>
          </w:tcPr>
          <w:p>
            <w:pPr>
              <w:spacing w:line="240" w:lineRule="auto" w:after="40"/>
            </w:pPr>
            <w:r>
              <w:rPr>
                <w:rFonts w:ascii="Times New Roman" w:hAnsi="Times New Roman"/>
                <w:sz w:val="18"/>
              </w:rPr>
            </w:r>
            <w:r>
              <w:rPr>
                <w:rFonts w:ascii="Times New Roman" w:hAnsi="Times New Roman"/>
                <w:sz w:val="18"/>
              </w:rPr>
              <w:t>Security / authorisation testing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negative testing</w:t>
            </w:r>
          </w:p>
        </w:tc>
        <w:tc>
          <w:tcPr>
            <w:tcW w:type="dxa" w:w="5976"/>
          </w:tcPr>
          <w:p>
            <w:pPr>
              <w:spacing w:line="240" w:lineRule="auto" w:after="40"/>
            </w:pPr>
            <w:r>
              <w:rPr>
                <w:rFonts w:ascii="Times New Roman" w:hAnsi="Times New Roman"/>
                <w:sz w:val="18"/>
              </w:rPr>
            </w:r>
            <w:r>
              <w:rPr>
                <w:rFonts w:ascii="Times New Roman" w:hAnsi="Times New Roman"/>
                <w:sz w:val="18"/>
              </w:rPr>
              <w:t xml:space="preserve">The system handles minors' data across family boundaries. Positive tests are insufficient; the requirement is that unauthorised access </w:t>
            </w:r>
            <w:r>
              <w:rPr>
                <w:rFonts w:ascii="Times New Roman" w:hAnsi="Times New Roman"/>
                <w:i/>
                <w:sz w:val="18"/>
              </w:rPr>
              <w:t>fails</w:t>
            </w:r>
            <w:r>
              <w:rPr>
                <w:rFonts w:ascii="Times New Roman" w:hAnsi="Times New Roman"/>
                <w:sz w:val="18"/>
              </w:rPr>
              <w:t>, so the tests are adversarial by construction (TC-05).</w:t>
            </w:r>
          </w:p>
        </w:tc>
      </w:tr>
      <w:tr>
        <w:tc>
          <w:tcPr>
            <w:tcW w:type="dxa" w:w="2448"/>
          </w:tcPr>
          <w:p>
            <w:pPr>
              <w:spacing w:line="240" w:lineRule="auto" w:after="40"/>
            </w:pPr>
            <w:r>
              <w:rPr>
                <w:rFonts w:ascii="Times New Roman" w:hAnsi="Times New Roman"/>
                <w:sz w:val="18"/>
              </w:rPr>
            </w:r>
            <w:r>
              <w:rPr>
                <w:rFonts w:ascii="Times New Roman" w:hAnsi="Times New Roman"/>
                <w:sz w:val="18"/>
              </w:rPr>
              <w:t>Privacy verification by traffic inspection</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TC-09</w:t>
            </w:r>
          </w:p>
        </w:tc>
        <w:tc>
          <w:tcPr>
            <w:tcW w:type="dxa" w:w="5976"/>
          </w:tcPr>
          <w:p>
            <w:pPr>
              <w:spacing w:line="240" w:lineRule="auto" w:after="40"/>
            </w:pPr>
            <w:r>
              <w:rPr>
                <w:rFonts w:ascii="Times New Roman" w:hAnsi="Times New Roman"/>
                <w:sz w:val="18"/>
              </w:rPr>
            </w:r>
            <w:r>
              <w:rPr>
                <w:rFonts w:ascii="Times New Roman" w:hAnsi="Times New Roman"/>
                <w:sz w:val="18"/>
              </w:rPr>
              <w:t>The no-video-egress claim is the ethical foundation of the contribution. Verifying it by observation rather than by citing the architecture is the difference between a demonstrated and an asserted property.</w:t>
            </w:r>
          </w:p>
        </w:tc>
      </w:tr>
      <w:tr>
        <w:tc>
          <w:tcPr>
            <w:tcW w:type="dxa" w:w="2448"/>
          </w:tcPr>
          <w:p>
            <w:pPr>
              <w:spacing w:line="240" w:lineRule="auto" w:after="40"/>
            </w:pPr>
            <w:r>
              <w:rPr>
                <w:rFonts w:ascii="Times New Roman" w:hAnsi="Times New Roman"/>
                <w:sz w:val="18"/>
              </w:rPr>
            </w:r>
            <w:r>
              <w:rPr>
                <w:rFonts w:ascii="Times New Roman" w:hAnsi="Times New Roman"/>
                <w:sz w:val="18"/>
              </w:rPr>
              <w:t>Model evaluation: stratified hold-out with cross-validation</w:t>
            </w:r>
          </w:p>
        </w:tc>
        <w:tc>
          <w:tcPr>
            <w:tcW w:type="dxa" w:w="1512"/>
          </w:tcPr>
          <w:p>
            <w:pPr>
              <w:spacing w:line="240" w:lineRule="auto" w:after="40"/>
            </w:pPr>
            <w:r>
              <w:rPr>
                <w:rFonts w:ascii="Times New Roman" w:hAnsi="Times New Roman"/>
                <w:sz w:val="18"/>
              </w:rPr>
            </w:r>
            <w:r>
              <w:rPr>
                <w:rFonts w:ascii="Times New Roman" w:hAnsi="Times New Roman"/>
                <w:b/>
                <w:sz w:val="18"/>
              </w:rPr>
              <w:t>Yes</w:t>
            </w:r>
          </w:p>
        </w:tc>
        <w:tc>
          <w:tcPr>
            <w:tcW w:type="dxa" w:w="5976"/>
          </w:tcPr>
          <w:p>
            <w:pPr>
              <w:spacing w:line="240" w:lineRule="auto" w:after="40"/>
            </w:pPr>
            <w:r>
              <w:rPr>
                <w:rFonts w:ascii="Times New Roman" w:hAnsi="Times New Roman"/>
                <w:sz w:val="18"/>
              </w:rPr>
            </w:r>
            <w:r>
              <w:rPr>
                <w:rFonts w:ascii="Times New Roman" w:hAnsi="Times New Roman"/>
                <w:sz w:val="18"/>
              </w:rPr>
              <w:t>The one sub-problem with a genuine ground truth, so a conventional positivist protocol applies cleanly. Stratification is required because the bands are imbalanced (Table 6.6); cross-validation is required because a single 420-row split is a noisy estimator.</w:t>
            </w:r>
          </w:p>
        </w:tc>
      </w:tr>
      <w:tr>
        <w:tc>
          <w:tcPr>
            <w:tcW w:type="dxa" w:w="2448"/>
          </w:tcPr>
          <w:p>
            <w:pPr>
              <w:spacing w:line="240" w:lineRule="auto" w:after="40"/>
            </w:pPr>
            <w:r>
              <w:rPr>
                <w:rFonts w:ascii="Times New Roman" w:hAnsi="Times New Roman"/>
                <w:sz w:val="18"/>
              </w:rPr>
            </w:r>
            <w:r>
              <w:rPr>
                <w:rFonts w:ascii="Times New Roman" w:hAnsi="Times New Roman"/>
                <w:sz w:val="18"/>
              </w:rPr>
              <w:t>Comparative algorithm benchmarking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3 models</w:t>
            </w:r>
          </w:p>
        </w:tc>
        <w:tc>
          <w:tcPr>
            <w:tcW w:type="dxa" w:w="5976"/>
          </w:tcPr>
          <w:p>
            <w:pPr>
              <w:spacing w:line="240" w:lineRule="auto" w:after="40"/>
            </w:pPr>
            <w:r>
              <w:rPr>
                <w:rFonts w:ascii="Times New Roman" w:hAnsi="Times New Roman"/>
                <w:sz w:val="18"/>
              </w:rPr>
            </w:r>
            <w:r>
              <w:rPr>
                <w:rFonts w:ascii="Times New Roman" w:hAnsi="Times New Roman"/>
                <w:sz w:val="18"/>
              </w:rPr>
              <w:t>Tomasevic et al. [10] show no algorithm universally dominates on educational data, so selecting one without a comparison would be unjustified. All three models' metrics are persisted, not only the winner's.</w:t>
            </w:r>
          </w:p>
        </w:tc>
      </w:tr>
      <w:tr>
        <w:tc>
          <w:tcPr>
            <w:tcW w:type="dxa" w:w="2448"/>
          </w:tcPr>
          <w:p>
            <w:pPr>
              <w:spacing w:line="240" w:lineRule="auto" w:after="40"/>
            </w:pPr>
            <w:r>
              <w:rPr>
                <w:rFonts w:ascii="Times New Roman" w:hAnsi="Times New Roman"/>
                <w:sz w:val="18"/>
              </w:rPr>
            </w:r>
            <w:r>
              <w:rPr>
                <w:rFonts w:ascii="Times New Roman" w:hAnsi="Times New Roman"/>
                <w:sz w:val="18"/>
              </w:rPr>
              <w:t>Performance / responsiveness testing</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TC-11</w:t>
            </w:r>
          </w:p>
        </w:tc>
        <w:tc>
          <w:tcPr>
            <w:tcW w:type="dxa" w:w="5976"/>
          </w:tcPr>
          <w:p>
            <w:pPr>
              <w:spacing w:line="240" w:lineRule="auto" w:after="40"/>
            </w:pPr>
            <w:r>
              <w:rPr>
                <w:rFonts w:ascii="Times New Roman" w:hAnsi="Times New Roman"/>
                <w:sz w:val="18"/>
              </w:rPr>
            </w:r>
            <w:r>
              <w:rPr>
                <w:rFonts w:ascii="Times New Roman" w:hAnsi="Times New Roman"/>
                <w:sz w:val="18"/>
              </w:rPr>
              <w:t>A perception loop competing with a chart-heavy interface on integrated graphics is a real risk; the two cadences had to be measured and decoupled.</w:t>
            </w:r>
          </w:p>
        </w:tc>
      </w:tr>
      <w:tr>
        <w:tc>
          <w:tcPr>
            <w:tcW w:type="dxa" w:w="2448"/>
          </w:tcPr>
          <w:p>
            <w:pPr>
              <w:spacing w:line="240" w:lineRule="auto" w:after="40"/>
            </w:pPr>
            <w:r>
              <w:rPr>
                <w:rFonts w:ascii="Times New Roman" w:hAnsi="Times New Roman"/>
                <w:sz w:val="18"/>
              </w:rPr>
            </w:r>
            <w:r>
              <w:rPr>
                <w:rFonts w:ascii="Times New Roman" w:hAnsi="Times New Roman"/>
                <w:sz w:val="18"/>
              </w:rPr>
              <w:t>Usability and accessibility review</w:t>
            </w:r>
          </w:p>
        </w:tc>
        <w:tc>
          <w:tcPr>
            <w:tcW w:type="dxa" w:w="1512"/>
          </w:tcPr>
          <w:p>
            <w:pPr>
              <w:spacing w:line="240" w:lineRule="auto" w:after="40"/>
            </w:pPr>
            <w:r>
              <w:rPr>
                <w:rFonts w:ascii="Times New Roman" w:hAnsi="Times New Roman"/>
                <w:sz w:val="18"/>
              </w:rPr>
            </w:r>
            <w:r>
              <w:rPr>
                <w:rFonts w:ascii="Times New Roman" w:hAnsi="Times New Roman"/>
                <w:b/>
                <w:sz w:val="18"/>
              </w:rPr>
              <w:t>Yes</w:t>
            </w:r>
            <w:r>
              <w:rPr>
                <w:rFonts w:ascii="Times New Roman" w:hAnsi="Times New Roman"/>
                <w:sz w:val="18"/>
              </w:rPr>
              <w:t xml:space="preserve"> — TC-12</w:t>
            </w:r>
          </w:p>
        </w:tc>
        <w:tc>
          <w:tcPr>
            <w:tcW w:type="dxa" w:w="5976"/>
          </w:tcPr>
          <w:p>
            <w:pPr>
              <w:spacing w:line="240" w:lineRule="auto" w:after="40"/>
            </w:pPr>
            <w:r>
              <w:rPr>
                <w:rFonts w:ascii="Times New Roman" w:hAnsi="Times New Roman"/>
                <w:sz w:val="18"/>
              </w:rPr>
            </w:r>
            <w:r>
              <w:rPr>
                <w:rFonts w:ascii="Times New Roman" w:hAnsi="Times New Roman"/>
                <w:sz w:val="18"/>
              </w:rPr>
              <w:t xml:space="preserve">The interface stance is a </w:t>
            </w:r>
            <w:r>
              <w:rPr>
                <w:rFonts w:ascii="Times New Roman" w:hAnsi="Times New Roman"/>
                <w:i/>
                <w:sz w:val="18"/>
              </w:rPr>
              <w:t>requirement</w:t>
            </w:r>
            <w:r>
              <w:rPr>
                <w:rFonts w:ascii="Times New Roman" w:hAnsi="Times New Roman"/>
                <w:sz w:val="18"/>
              </w:rPr>
              <w:t xml:space="preserve"> derived from Hoover-Dempsey and Sandler [30], not decoration: a blaming interface would suppress the behaviour being measured.</w:t>
            </w:r>
          </w:p>
        </w:tc>
      </w:tr>
      <w:tr>
        <w:tc>
          <w:tcPr>
            <w:tcW w:type="dxa" w:w="2448"/>
          </w:tcPr>
          <w:p>
            <w:pPr>
              <w:spacing w:line="240" w:lineRule="auto" w:after="40"/>
            </w:pPr>
            <w:r>
              <w:rPr>
                <w:rFonts w:ascii="Times New Roman" w:hAnsi="Times New Roman"/>
                <w:sz w:val="18"/>
              </w:rPr>
            </w:r>
            <w:r>
              <w:rPr>
                <w:rFonts w:ascii="Times New Roman" w:hAnsi="Times New Roman"/>
                <w:sz w:val="18"/>
              </w:rPr>
              <w:t>Gaze-accuracy benchmarking against a labelled corpus</w:t>
            </w:r>
          </w:p>
        </w:tc>
        <w:tc>
          <w:tcPr>
            <w:tcW w:type="dxa" w:w="1512"/>
          </w:tcPr>
          <w:p>
            <w:pPr>
              <w:spacing w:line="240" w:lineRule="auto" w:after="40"/>
            </w:pPr>
            <w:r>
              <w:rPr>
                <w:rFonts w:ascii="Times New Roman" w:hAnsi="Times New Roman"/>
                <w:sz w:val="18"/>
              </w:rPr>
            </w:r>
            <w:r>
              <w:rPr>
                <w:rFonts w:ascii="Times New Roman" w:hAnsi="Times New Roman"/>
                <w:b/>
                <w:sz w:val="18"/>
              </w:rPr>
              <w:t>No</w:t>
            </w:r>
          </w:p>
        </w:tc>
        <w:tc>
          <w:tcPr>
            <w:tcW w:type="dxa" w:w="5976"/>
          </w:tcPr>
          <w:p>
            <w:pPr>
              <w:spacing w:line="240" w:lineRule="auto" w:after="40"/>
            </w:pPr>
            <w:r>
              <w:rPr>
                <w:rFonts w:ascii="Times New Roman" w:hAnsi="Times New Roman"/>
                <w:sz w:val="18"/>
              </w:rPr>
            </w:r>
            <w:r>
              <w:rPr>
                <w:rFonts w:ascii="Times New Roman" w:hAnsi="Times New Roman"/>
                <w:sz w:val="18"/>
              </w:rPr>
              <w:t>Not applicable. No parent-attention corpus exists (Section 2.4.3), and benchmarking against a student corpus would measure transfer to a different population, not the accuracy of this measure on its own. Recorded as future work rather than silently omitted.</w:t>
            </w:r>
          </w:p>
        </w:tc>
      </w:tr>
      <w:tr>
        <w:tc>
          <w:tcPr>
            <w:tcW w:type="dxa" w:w="2448"/>
          </w:tcPr>
          <w:p>
            <w:pPr>
              <w:spacing w:line="240" w:lineRule="auto" w:after="40"/>
            </w:pPr>
            <w:r>
              <w:rPr>
                <w:rFonts w:ascii="Times New Roman" w:hAnsi="Times New Roman"/>
                <w:sz w:val="18"/>
              </w:rPr>
            </w:r>
            <w:r>
              <w:rPr>
                <w:rFonts w:ascii="Times New Roman" w:hAnsi="Times New Roman"/>
                <w:sz w:val="18"/>
              </w:rPr>
              <w:t>User-acceptance testing with real parents and children</w:t>
            </w:r>
          </w:p>
        </w:tc>
        <w:tc>
          <w:tcPr>
            <w:tcW w:type="dxa" w:w="1512"/>
          </w:tcPr>
          <w:p>
            <w:pPr>
              <w:spacing w:line="240" w:lineRule="auto" w:after="40"/>
            </w:pPr>
            <w:r>
              <w:rPr>
                <w:rFonts w:ascii="Times New Roman" w:hAnsi="Times New Roman"/>
                <w:sz w:val="18"/>
              </w:rPr>
            </w:r>
            <w:r>
              <w:rPr>
                <w:rFonts w:ascii="Times New Roman" w:hAnsi="Times New Roman"/>
                <w:b/>
                <w:sz w:val="18"/>
              </w:rPr>
              <w:t>No</w:t>
            </w:r>
          </w:p>
        </w:tc>
        <w:tc>
          <w:tcPr>
            <w:tcW w:type="dxa" w:w="5976"/>
          </w:tcPr>
          <w:p>
            <w:pPr>
              <w:spacing w:line="240" w:lineRule="auto" w:after="40"/>
            </w:pPr>
            <w:r>
              <w:rPr>
                <w:rFonts w:ascii="Times New Roman" w:hAnsi="Times New Roman"/>
                <w:sz w:val="18"/>
              </w:rPr>
            </w:r>
            <w:r>
              <w:rPr>
                <w:rFonts w:ascii="Times New Roman" w:hAnsi="Times New Roman"/>
                <w:sz w:val="18"/>
              </w:rPr>
              <w:t>Excluded on ethical grounds, not convenience: it would require formal ethics approval for a webcam study involving families of minors (Section 3.6.2), which was unobtainable in the project window.</w:t>
            </w:r>
          </w:p>
        </w:tc>
      </w:tr>
      <w:tr>
        <w:tc>
          <w:tcPr>
            <w:tcW w:type="dxa" w:w="2448"/>
          </w:tcPr>
          <w:p>
            <w:pPr>
              <w:spacing w:line="240" w:lineRule="auto" w:after="40"/>
            </w:pPr>
            <w:r>
              <w:rPr>
                <w:rFonts w:ascii="Times New Roman" w:hAnsi="Times New Roman"/>
                <w:sz w:val="18"/>
              </w:rPr>
            </w:r>
            <w:r>
              <w:rPr>
                <w:rFonts w:ascii="Times New Roman" w:hAnsi="Times New Roman"/>
                <w:sz w:val="18"/>
              </w:rPr>
              <w:t>Load and scalability testing</w:t>
            </w:r>
          </w:p>
        </w:tc>
        <w:tc>
          <w:tcPr>
            <w:tcW w:type="dxa" w:w="1512"/>
          </w:tcPr>
          <w:p>
            <w:pPr>
              <w:spacing w:line="240" w:lineRule="auto" w:after="40"/>
            </w:pPr>
            <w:r>
              <w:rPr>
                <w:rFonts w:ascii="Times New Roman" w:hAnsi="Times New Roman"/>
                <w:sz w:val="18"/>
              </w:rPr>
            </w:r>
            <w:r>
              <w:rPr>
                <w:rFonts w:ascii="Times New Roman" w:hAnsi="Times New Roman"/>
                <w:b/>
                <w:sz w:val="18"/>
              </w:rPr>
              <w:t>No</w:t>
            </w:r>
          </w:p>
        </w:tc>
        <w:tc>
          <w:tcPr>
            <w:tcW w:type="dxa" w:w="5976"/>
          </w:tcPr>
          <w:p>
            <w:pPr>
              <w:spacing w:line="240" w:lineRule="auto" w:after="40"/>
            </w:pPr>
            <w:r>
              <w:rPr>
                <w:rFonts w:ascii="Times New Roman" w:hAnsi="Times New Roman"/>
                <w:sz w:val="18"/>
              </w:rPr>
            </w:r>
            <w:r>
              <w:rPr>
                <w:rFonts w:ascii="Times New Roman" w:hAnsi="Times New Roman"/>
                <w:sz w:val="18"/>
              </w:rPr>
              <w:t>Out of scope. The contribution is a measurement method, not a capacity claim, and no capacity claim is made anywhere in this dissertation.</w:t>
            </w:r>
          </w:p>
        </w:tc>
      </w:tr>
      <w:tr>
        <w:tc>
          <w:tcPr>
            <w:tcW w:type="dxa" w:w="2448"/>
          </w:tcPr>
          <w:p>
            <w:pPr>
              <w:spacing w:line="240" w:lineRule="auto" w:after="40"/>
            </w:pPr>
            <w:r>
              <w:rPr>
                <w:rFonts w:ascii="Times New Roman" w:hAnsi="Times New Roman"/>
                <w:sz w:val="18"/>
              </w:rPr>
            </w:r>
            <w:r>
              <w:rPr>
                <w:rFonts w:ascii="Times New Roman" w:hAnsi="Times New Roman"/>
                <w:sz w:val="18"/>
              </w:rPr>
              <w:t>Statistical hypothesis testing on real-cohort outcomes</w:t>
            </w:r>
          </w:p>
        </w:tc>
        <w:tc>
          <w:tcPr>
            <w:tcW w:type="dxa" w:w="1512"/>
          </w:tcPr>
          <w:p>
            <w:pPr>
              <w:spacing w:line="240" w:lineRule="auto" w:after="40"/>
            </w:pPr>
            <w:r>
              <w:rPr>
                <w:rFonts w:ascii="Times New Roman" w:hAnsi="Times New Roman"/>
                <w:sz w:val="18"/>
              </w:rPr>
            </w:r>
            <w:r>
              <w:rPr>
                <w:rFonts w:ascii="Times New Roman" w:hAnsi="Times New Roman"/>
                <w:b/>
                <w:sz w:val="18"/>
              </w:rPr>
              <w:t>No</w:t>
            </w:r>
          </w:p>
        </w:tc>
        <w:tc>
          <w:tcPr>
            <w:tcW w:type="dxa" w:w="5976"/>
          </w:tcPr>
          <w:p>
            <w:pPr>
              <w:spacing w:line="240" w:lineRule="auto" w:after="40"/>
            </w:pPr>
            <w:r>
              <w:rPr>
                <w:rFonts w:ascii="Times New Roman" w:hAnsi="Times New Roman"/>
                <w:sz w:val="18"/>
              </w:rPr>
            </w:r>
            <w:r>
              <w:rPr>
                <w:rFonts w:ascii="Times New Roman" w:hAnsi="Times New Roman"/>
                <w:sz w:val="18"/>
              </w:rPr>
              <w:t xml:space="preserve">Impossible on a simulated cohort without circularity: the labels were generated from the features, so any significance test would confirm the generator rather than a real relationship. Reporting </w:t>
            </w:r>
            <w:r>
              <w:rPr>
                <w:rFonts w:ascii="Times New Roman" w:hAnsi="Times New Roman"/>
                <w:i/>
                <w:sz w:val="18"/>
              </w:rPr>
              <w:t>r</w:t>
            </w:r>
            <w:r>
              <w:rPr>
                <w:rFonts w:ascii="Times New Roman" w:hAnsi="Times New Roman"/>
                <w:sz w:val="18"/>
              </w:rPr>
              <w:t xml:space="preserve"> on the demonstration cohort is therefore labelled association-not-causation (Eq. 5.18).</w:t>
            </w:r>
          </w:p>
        </w:tc>
      </w:tr>
    </w:tbl>
    <w:p>
      <w:pPr>
        <w:spacing w:after="40"/>
      </w:pPr>
    </w:p>
    <w:p>
      <w:pPr>
        <w:pStyle w:val="Heading2"/>
      </w:pPr>
      <w:r>
        <w:t>6.5 Machine-Learning Evaluation Results</w:t>
      </w:r>
    </w:p>
    <w:p>
      <w:pPr>
        <w:pStyle w:val="Heading3"/>
      </w:pPr>
      <w:r>
        <w:t>6.5.1 Training data composition</w:t>
      </w:r>
    </w:p>
    <w:p>
      <w:r>
        <w:t xml:space="preserve">The training set comprises </w:t>
      </w:r>
      <w:r>
        <w:rPr>
          <w:b/>
        </w:rPr>
        <w:t>1,680 rows</w:t>
      </w:r>
      <w:r>
        <w:t xml:space="preserve"> in the nine-feature schema, from two provenance-tagged sources.</w:t>
      </w:r>
    </w:p>
    <w:p>
      <w:pPr>
        <w:pStyle w:val="Caption"/>
        <w:spacing w:before="160"/>
        <w:jc w:val="left"/>
      </w:pPr>
      <w:r>
        <w:rPr>
          <w:b/>
        </w:rPr>
        <w:t>Table 6.5</w:t>
      </w:r>
      <w:r>
        <w:t xml:space="preserve">  Training set composition by provenance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656"/>
            <w:shd w:val="clear" w:fill="E8E8E8"/>
          </w:tcPr>
          <w:p>
            <w:pPr>
              <w:spacing w:line="240" w:lineRule="auto" w:after="40"/>
            </w:pPr>
            <w:r/>
            <w:r>
              <w:rPr>
                <w:rFonts w:ascii="Times New Roman" w:hAnsi="Times New Roman"/>
                <w:b/>
                <w:sz w:val="18"/>
              </w:rPr>
              <w:t>Provenance tag</w:t>
            </w:r>
          </w:p>
        </w:tc>
        <w:tc>
          <w:tcPr>
            <w:tcW w:type="dxa" w:w="1368"/>
            <w:shd w:val="clear" w:fill="E8E8E8"/>
          </w:tcPr>
          <w:p>
            <w:pPr>
              <w:spacing w:line="240" w:lineRule="auto" w:after="40"/>
            </w:pPr>
            <w:r/>
            <w:r>
              <w:rPr>
                <w:rFonts w:ascii="Times New Roman" w:hAnsi="Times New Roman"/>
                <w:b/>
                <w:sz w:val="18"/>
              </w:rPr>
              <w:t>Rows</w:t>
            </w:r>
          </w:p>
        </w:tc>
        <w:tc>
          <w:tcPr>
            <w:tcW w:type="dxa" w:w="4176"/>
            <w:shd w:val="clear" w:fill="E8E8E8"/>
          </w:tcPr>
          <w:p>
            <w:pPr>
              <w:spacing w:line="240" w:lineRule="auto" w:after="40"/>
            </w:pPr>
            <w:r/>
            <w:r>
              <w:rPr>
                <w:rFonts w:ascii="Times New Roman" w:hAnsi="Times New Roman"/>
                <w:b/>
                <w:sz w:val="18"/>
              </w:rPr>
              <w:t>Origin</w:t>
            </w:r>
          </w:p>
        </w:tc>
        <w:tc>
          <w:tcPr>
            <w:tcW w:type="dxa" w:w="2736"/>
            <w:shd w:val="clear" w:fill="E8E8E8"/>
          </w:tcPr>
          <w:p>
            <w:pPr>
              <w:spacing w:line="240" w:lineRule="auto" w:after="40"/>
            </w:pPr>
            <w:r/>
            <w:r>
              <w:rPr>
                <w:rFonts w:ascii="Times New Roman" w:hAnsi="Times New Roman"/>
                <w:b/>
                <w:sz w:val="18"/>
              </w:rPr>
              <w:t>Label origin</w:t>
            </w:r>
          </w:p>
        </w:tc>
      </w:tr>
      <w:tr>
        <w:tc>
          <w:tcPr>
            <w:tcW w:type="dxa" w:w="1656"/>
          </w:tcPr>
          <w:p>
            <w:pPr>
              <w:spacing w:line="240" w:lineRule="auto" w:after="40"/>
            </w:pPr>
            <w:r>
              <w:rPr>
                <w:rFonts w:ascii="Times New Roman" w:hAnsi="Times New Roman"/>
                <w:sz w:val="18"/>
              </w:rPr>
            </w:r>
            <w:r>
              <w:rPr>
                <w:rFonts w:ascii="Consolas" w:hAnsi="Consolas"/>
                <w:sz w:val="18"/>
              </w:rPr>
              <w:t>simulated_sl</w:t>
            </w:r>
          </w:p>
        </w:tc>
        <w:tc>
          <w:tcPr>
            <w:tcW w:type="dxa" w:w="1368"/>
          </w:tcPr>
          <w:p>
            <w:pPr>
              <w:spacing w:line="240" w:lineRule="auto" w:after="40"/>
            </w:pPr>
            <w:r>
              <w:rPr>
                <w:rFonts w:ascii="Times New Roman" w:hAnsi="Times New Roman"/>
                <w:sz w:val="18"/>
              </w:rPr>
            </w:r>
            <w:r>
              <w:rPr>
                <w:rFonts w:ascii="Times New Roman" w:hAnsi="Times New Roman"/>
                <w:sz w:val="18"/>
              </w:rPr>
              <w:t>1,200 (71.4%)</w:t>
            </w:r>
          </w:p>
        </w:tc>
        <w:tc>
          <w:tcPr>
            <w:tcW w:type="dxa" w:w="4176"/>
          </w:tcPr>
          <w:p>
            <w:pPr>
              <w:spacing w:line="240" w:lineRule="auto" w:after="40"/>
            </w:pPr>
            <w:r>
              <w:rPr>
                <w:rFonts w:ascii="Times New Roman" w:hAnsi="Times New Roman"/>
                <w:sz w:val="18"/>
              </w:rPr>
            </w:r>
            <w:r>
              <w:rPr>
                <w:rFonts w:ascii="Times New Roman" w:hAnsi="Times New Roman"/>
                <w:sz w:val="18"/>
              </w:rPr>
              <w:t>Generated under a fixed seed by the latent-factor procedure of Equations 5.9–5.11, with parameters in Table 5.1.</w:t>
            </w:r>
          </w:p>
        </w:tc>
        <w:tc>
          <w:tcPr>
            <w:tcW w:type="dxa" w:w="2736"/>
          </w:tcPr>
          <w:p>
            <w:pPr>
              <w:spacing w:line="240" w:lineRule="auto" w:after="40"/>
            </w:pPr>
            <w:r>
              <w:rPr>
                <w:rFonts w:ascii="Times New Roman" w:hAnsi="Times New Roman"/>
                <w:sz w:val="18"/>
              </w:rPr>
            </w:r>
            <w:r>
              <w:rPr>
                <w:rFonts w:ascii="Times New Roman" w:hAnsi="Times New Roman"/>
                <w:sz w:val="18"/>
              </w:rPr>
              <w:t>Synthesised from the weighted success score and banded by Equation 5.12.</w:t>
            </w:r>
          </w:p>
        </w:tc>
      </w:tr>
      <w:tr>
        <w:tc>
          <w:tcPr>
            <w:tcW w:type="dxa" w:w="1656"/>
          </w:tcPr>
          <w:p>
            <w:pPr>
              <w:spacing w:line="240" w:lineRule="auto" w:after="40"/>
            </w:pPr>
            <w:r>
              <w:rPr>
                <w:rFonts w:ascii="Times New Roman" w:hAnsi="Times New Roman"/>
                <w:sz w:val="18"/>
              </w:rPr>
            </w:r>
            <w:r>
              <w:rPr>
                <w:rFonts w:ascii="Consolas" w:hAnsi="Consolas"/>
                <w:sz w:val="18"/>
              </w:rPr>
              <w:t>xapi</w:t>
            </w:r>
          </w:p>
        </w:tc>
        <w:tc>
          <w:tcPr>
            <w:tcW w:type="dxa" w:w="1368"/>
          </w:tcPr>
          <w:p>
            <w:pPr>
              <w:spacing w:line="240" w:lineRule="auto" w:after="40"/>
            </w:pPr>
            <w:r>
              <w:rPr>
                <w:rFonts w:ascii="Times New Roman" w:hAnsi="Times New Roman"/>
                <w:sz w:val="18"/>
              </w:rPr>
            </w:r>
            <w:r>
              <w:rPr>
                <w:rFonts w:ascii="Times New Roman" w:hAnsi="Times New Roman"/>
                <w:sz w:val="18"/>
              </w:rPr>
              <w:t>480 (28.6%)</w:t>
            </w:r>
          </w:p>
        </w:tc>
        <w:tc>
          <w:tcPr>
            <w:tcW w:type="dxa" w:w="4176"/>
          </w:tcPr>
          <w:p>
            <w:pPr>
              <w:spacing w:line="240" w:lineRule="auto" w:after="40"/>
            </w:pPr>
            <w:r>
              <w:rPr>
                <w:rFonts w:ascii="Times New Roman" w:hAnsi="Times New Roman"/>
                <w:sz w:val="18"/>
              </w:rPr>
            </w:r>
            <w:r>
              <w:rPr>
                <w:rFonts w:ascii="Times New Roman" w:hAnsi="Times New Roman"/>
                <w:sz w:val="18"/>
              </w:rPr>
              <w:t xml:space="preserve">Real xAPI-Edu-Data records recast into the feature schema from </w:t>
            </w:r>
            <w:r>
              <w:rPr>
                <w:rFonts w:ascii="Times New Roman" w:hAnsi="Times New Roman"/>
                <w:b/>
                <w:sz w:val="18"/>
              </w:rPr>
              <w:t>behavioural columns only</w:t>
            </w:r>
            <w:r>
              <w:rPr>
                <w:rFonts w:ascii="Times New Roman" w:hAnsi="Times New Roman"/>
                <w:sz w:val="18"/>
              </w:rPr>
              <w:t>, so the outcome cannot leak into the inputs.</w:t>
            </w:r>
          </w:p>
        </w:tc>
        <w:tc>
          <w:tcPr>
            <w:tcW w:type="dxa" w:w="2736"/>
          </w:tcPr>
          <w:p>
            <w:pPr>
              <w:spacing w:line="240" w:lineRule="auto" w:after="40"/>
            </w:pPr>
            <w:r>
              <w:rPr>
                <w:rFonts w:ascii="Times New Roman" w:hAnsi="Times New Roman"/>
                <w:sz w:val="18"/>
              </w:rPr>
            </w:r>
            <w:r>
              <w:rPr>
                <w:rFonts w:ascii="Times New Roman" w:hAnsi="Times New Roman"/>
                <w:b/>
                <w:sz w:val="18"/>
              </w:rPr>
              <w:t>Real</w:t>
            </w:r>
            <w:r>
              <w:rPr>
                <w:rFonts w:ascii="Times New Roman" w:hAnsi="Times New Roman"/>
                <w:sz w:val="18"/>
              </w:rPr>
              <w:t xml:space="preserve"> — mapped from the observed attainment class (H → low, M → medium, L → high).</w:t>
            </w:r>
          </w:p>
        </w:tc>
      </w:tr>
      <w:tr>
        <w:tc>
          <w:tcPr>
            <w:tcW w:type="dxa" w:w="1656"/>
          </w:tcPr>
          <w:p>
            <w:pPr>
              <w:spacing w:line="240" w:lineRule="auto" w:after="40"/>
            </w:pPr>
            <w:r>
              <w:rPr>
                <w:rFonts w:ascii="Times New Roman" w:hAnsi="Times New Roman"/>
                <w:sz w:val="18"/>
              </w:rPr>
            </w:r>
            <w:r>
              <w:rPr>
                <w:rFonts w:ascii="Times New Roman" w:hAnsi="Times New Roman"/>
                <w:b/>
                <w:sz w:val="18"/>
              </w:rPr>
              <w:t>Total</w:t>
            </w:r>
          </w:p>
        </w:tc>
        <w:tc>
          <w:tcPr>
            <w:tcW w:type="dxa" w:w="1368"/>
          </w:tcPr>
          <w:p>
            <w:pPr>
              <w:spacing w:line="240" w:lineRule="auto" w:after="40"/>
            </w:pPr>
            <w:r>
              <w:rPr>
                <w:rFonts w:ascii="Times New Roman" w:hAnsi="Times New Roman"/>
                <w:sz w:val="18"/>
              </w:rPr>
            </w:r>
            <w:r>
              <w:rPr>
                <w:rFonts w:ascii="Times New Roman" w:hAnsi="Times New Roman"/>
                <w:b/>
                <w:sz w:val="18"/>
              </w:rPr>
              <w:t>1,680</w:t>
            </w:r>
          </w:p>
        </w:tc>
        <w:tc>
          <w:tcPr>
            <w:tcW w:type="dxa" w:w="4176"/>
          </w:tcPr>
          <w:p>
            <w:pPr>
              <w:spacing w:line="240" w:lineRule="auto" w:after="40"/>
            </w:pPr>
            <w:r>
              <w:rPr>
                <w:rFonts w:ascii="Times New Roman" w:hAnsi="Times New Roman"/>
                <w:sz w:val="18"/>
              </w:rPr>
            </w:r>
            <w:r>
              <w:rPr>
                <w:rFonts w:ascii="Times New Roman" w:hAnsi="Times New Roman"/>
                <w:sz w:val="18"/>
              </w:rPr>
              <w:t>—</w:t>
            </w:r>
          </w:p>
        </w:tc>
        <w:tc>
          <w:tcPr>
            <w:tcW w:type="dxa" w:w="2736"/>
          </w:tcPr>
          <w:p>
            <w:pPr>
              <w:spacing w:line="240" w:lineRule="auto" w:after="40"/>
            </w:pPr>
            <w:r>
              <w:rPr>
                <w:rFonts w:ascii="Times New Roman" w:hAnsi="Times New Roman"/>
                <w:sz w:val="18"/>
              </w:rPr>
            </w:r>
            <w:r>
              <w:rPr>
                <w:rFonts w:ascii="Times New Roman" w:hAnsi="Times New Roman"/>
                <w:sz w:val="18"/>
              </w:rPr>
              <w:t>—</w:t>
            </w:r>
          </w:p>
        </w:tc>
      </w:tr>
    </w:tbl>
    <w:p>
      <w:pPr>
        <w:spacing w:after="40"/>
      </w:pPr>
    </w:p>
    <w:p>
      <w:r>
        <w:t>That 28.6% of rows carry a genuinely observed outcome label matters for interpreting everything that follows: the model is not fitted purely on a self-consistent synthetic relationship. It does not, however, make the evaluation a real-world one, and Section 6.7 restates why.</w:t>
      </w:r>
    </w:p>
    <w:p>
      <w:pPr>
        <w:pStyle w:val="Caption"/>
        <w:spacing w:before="160"/>
        <w:jc w:val="left"/>
      </w:pPr>
      <w:r>
        <w:rPr>
          <w:b/>
        </w:rPr>
        <w:t>Table 6.6</w:t>
      </w:r>
      <w:r>
        <w:t xml:space="preserve">  Risk-band distribution</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728"/>
            <w:shd w:val="clear" w:fill="E8E8E8"/>
          </w:tcPr>
          <w:p>
            <w:pPr>
              <w:spacing w:line="240" w:lineRule="auto" w:after="40"/>
            </w:pPr>
            <w:r/>
            <w:r>
              <w:rPr>
                <w:rFonts w:ascii="Times New Roman" w:hAnsi="Times New Roman"/>
                <w:b/>
                <w:sz w:val="18"/>
              </w:rPr>
              <w:t>Risk band</w:t>
            </w:r>
          </w:p>
        </w:tc>
        <w:tc>
          <w:tcPr>
            <w:tcW w:type="dxa" w:w="1872"/>
            <w:shd w:val="clear" w:fill="E8E8E8"/>
          </w:tcPr>
          <w:p>
            <w:pPr>
              <w:spacing w:line="240" w:lineRule="auto" w:after="40"/>
            </w:pPr>
            <w:r/>
            <w:r>
              <w:rPr>
                <w:rFonts w:ascii="Times New Roman" w:hAnsi="Times New Roman"/>
                <w:b/>
                <w:sz w:val="18"/>
              </w:rPr>
              <w:t>simulated_sl</w:t>
            </w:r>
          </w:p>
        </w:tc>
        <w:tc>
          <w:tcPr>
            <w:tcW w:type="dxa" w:w="1440"/>
            <w:shd w:val="clear" w:fill="E8E8E8"/>
          </w:tcPr>
          <w:p>
            <w:pPr>
              <w:spacing w:line="240" w:lineRule="auto" w:after="40"/>
            </w:pPr>
            <w:r/>
            <w:r>
              <w:rPr>
                <w:rFonts w:ascii="Times New Roman" w:hAnsi="Times New Roman"/>
                <w:b/>
                <w:sz w:val="18"/>
              </w:rPr>
              <w:t>xapi</w:t>
            </w:r>
          </w:p>
        </w:tc>
        <w:tc>
          <w:tcPr>
            <w:tcW w:type="dxa" w:w="1440"/>
            <w:shd w:val="clear" w:fill="E8E8E8"/>
          </w:tcPr>
          <w:p>
            <w:pPr>
              <w:spacing w:line="240" w:lineRule="auto" w:after="40"/>
            </w:pPr>
            <w:r/>
            <w:r>
              <w:rPr>
                <w:rFonts w:ascii="Times New Roman" w:hAnsi="Times New Roman"/>
                <w:b/>
                <w:sz w:val="18"/>
              </w:rPr>
              <w:t>Total</w:t>
            </w:r>
          </w:p>
        </w:tc>
        <w:tc>
          <w:tcPr>
            <w:tcW w:type="dxa" w:w="1440"/>
            <w:shd w:val="clear" w:fill="E8E8E8"/>
          </w:tcPr>
          <w:p>
            <w:pPr>
              <w:spacing w:line="240" w:lineRule="auto" w:after="40"/>
            </w:pPr>
            <w:r/>
            <w:r>
              <w:rPr>
                <w:rFonts w:ascii="Times New Roman" w:hAnsi="Times New Roman"/>
                <w:b/>
                <w:sz w:val="18"/>
              </w:rPr>
              <w:t>Share</w:t>
            </w:r>
          </w:p>
        </w:tc>
      </w:tr>
      <w:tr>
        <w:tc>
          <w:tcPr>
            <w:tcW w:type="dxa" w:w="1728"/>
          </w:tcPr>
          <w:p>
            <w:pPr>
              <w:spacing w:line="240" w:lineRule="auto" w:after="40"/>
            </w:pPr>
            <w:r>
              <w:rPr>
                <w:rFonts w:ascii="Times New Roman" w:hAnsi="Times New Roman"/>
                <w:sz w:val="18"/>
              </w:rPr>
            </w:r>
            <w:r>
              <w:rPr>
                <w:rFonts w:ascii="Times New Roman" w:hAnsi="Times New Roman"/>
                <w:sz w:val="18"/>
              </w:rPr>
              <w:t>low</w:t>
            </w:r>
          </w:p>
        </w:tc>
        <w:tc>
          <w:tcPr>
            <w:tcW w:type="dxa" w:w="1872"/>
          </w:tcPr>
          <w:p>
            <w:pPr>
              <w:spacing w:line="240" w:lineRule="auto" w:after="40"/>
            </w:pPr>
            <w:r>
              <w:rPr>
                <w:rFonts w:ascii="Times New Roman" w:hAnsi="Times New Roman"/>
                <w:sz w:val="18"/>
              </w:rPr>
            </w:r>
            <w:r>
              <w:rPr>
                <w:rFonts w:ascii="Times New Roman" w:hAnsi="Times New Roman"/>
                <w:sz w:val="18"/>
              </w:rPr>
              <w:t>493</w:t>
            </w:r>
          </w:p>
        </w:tc>
        <w:tc>
          <w:tcPr>
            <w:tcW w:type="dxa" w:w="1440"/>
          </w:tcPr>
          <w:p>
            <w:pPr>
              <w:spacing w:line="240" w:lineRule="auto" w:after="40"/>
            </w:pPr>
            <w:r>
              <w:rPr>
                <w:rFonts w:ascii="Times New Roman" w:hAnsi="Times New Roman"/>
                <w:sz w:val="18"/>
              </w:rPr>
            </w:r>
            <w:r>
              <w:rPr>
                <w:rFonts w:ascii="Times New Roman" w:hAnsi="Times New Roman"/>
                <w:sz w:val="18"/>
              </w:rPr>
              <w:t>142</w:t>
            </w:r>
          </w:p>
        </w:tc>
        <w:tc>
          <w:tcPr>
            <w:tcW w:type="dxa" w:w="1440"/>
          </w:tcPr>
          <w:p>
            <w:pPr>
              <w:spacing w:line="240" w:lineRule="auto" w:after="40"/>
            </w:pPr>
            <w:r>
              <w:rPr>
                <w:rFonts w:ascii="Times New Roman" w:hAnsi="Times New Roman"/>
                <w:sz w:val="18"/>
              </w:rPr>
            </w:r>
            <w:r>
              <w:rPr>
                <w:rFonts w:ascii="Times New Roman" w:hAnsi="Times New Roman"/>
                <w:sz w:val="18"/>
              </w:rPr>
              <w:t>635</w:t>
            </w:r>
          </w:p>
        </w:tc>
        <w:tc>
          <w:tcPr>
            <w:tcW w:type="dxa" w:w="1440"/>
          </w:tcPr>
          <w:p>
            <w:pPr>
              <w:spacing w:line="240" w:lineRule="auto" w:after="40"/>
            </w:pPr>
            <w:r>
              <w:rPr>
                <w:rFonts w:ascii="Times New Roman" w:hAnsi="Times New Roman"/>
                <w:sz w:val="18"/>
              </w:rPr>
            </w:r>
            <w:r>
              <w:rPr>
                <w:rFonts w:ascii="Times New Roman" w:hAnsi="Times New Roman"/>
                <w:sz w:val="18"/>
              </w:rPr>
              <w:t>37.8%</w:t>
            </w:r>
          </w:p>
        </w:tc>
      </w:tr>
      <w:tr>
        <w:tc>
          <w:tcPr>
            <w:tcW w:type="dxa" w:w="1728"/>
          </w:tcPr>
          <w:p>
            <w:pPr>
              <w:spacing w:line="240" w:lineRule="auto" w:after="40"/>
            </w:pPr>
            <w:r>
              <w:rPr>
                <w:rFonts w:ascii="Times New Roman" w:hAnsi="Times New Roman"/>
                <w:sz w:val="18"/>
              </w:rPr>
            </w:r>
            <w:r>
              <w:rPr>
                <w:rFonts w:ascii="Times New Roman" w:hAnsi="Times New Roman"/>
                <w:sz w:val="18"/>
              </w:rPr>
              <w:t>medium</w:t>
            </w:r>
          </w:p>
        </w:tc>
        <w:tc>
          <w:tcPr>
            <w:tcW w:type="dxa" w:w="1872"/>
          </w:tcPr>
          <w:p>
            <w:pPr>
              <w:spacing w:line="240" w:lineRule="auto" w:after="40"/>
            </w:pPr>
            <w:r>
              <w:rPr>
                <w:rFonts w:ascii="Times New Roman" w:hAnsi="Times New Roman"/>
                <w:sz w:val="18"/>
              </w:rPr>
            </w:r>
            <w:r>
              <w:rPr>
                <w:rFonts w:ascii="Times New Roman" w:hAnsi="Times New Roman"/>
                <w:sz w:val="18"/>
              </w:rPr>
              <w:t>495</w:t>
            </w:r>
          </w:p>
        </w:tc>
        <w:tc>
          <w:tcPr>
            <w:tcW w:type="dxa" w:w="1440"/>
          </w:tcPr>
          <w:p>
            <w:pPr>
              <w:spacing w:line="240" w:lineRule="auto" w:after="40"/>
            </w:pPr>
            <w:r>
              <w:rPr>
                <w:rFonts w:ascii="Times New Roman" w:hAnsi="Times New Roman"/>
                <w:sz w:val="18"/>
              </w:rPr>
            </w:r>
            <w:r>
              <w:rPr>
                <w:rFonts w:ascii="Times New Roman" w:hAnsi="Times New Roman"/>
                <w:sz w:val="18"/>
              </w:rPr>
              <w:t>211</w:t>
            </w:r>
          </w:p>
        </w:tc>
        <w:tc>
          <w:tcPr>
            <w:tcW w:type="dxa" w:w="1440"/>
          </w:tcPr>
          <w:p>
            <w:pPr>
              <w:spacing w:line="240" w:lineRule="auto" w:after="40"/>
            </w:pPr>
            <w:r>
              <w:rPr>
                <w:rFonts w:ascii="Times New Roman" w:hAnsi="Times New Roman"/>
                <w:sz w:val="18"/>
              </w:rPr>
            </w:r>
            <w:r>
              <w:rPr>
                <w:rFonts w:ascii="Times New Roman" w:hAnsi="Times New Roman"/>
                <w:sz w:val="18"/>
              </w:rPr>
              <w:t>706</w:t>
            </w:r>
          </w:p>
        </w:tc>
        <w:tc>
          <w:tcPr>
            <w:tcW w:type="dxa" w:w="1440"/>
          </w:tcPr>
          <w:p>
            <w:pPr>
              <w:spacing w:line="240" w:lineRule="auto" w:after="40"/>
            </w:pPr>
            <w:r>
              <w:rPr>
                <w:rFonts w:ascii="Times New Roman" w:hAnsi="Times New Roman"/>
                <w:sz w:val="18"/>
              </w:rPr>
            </w:r>
            <w:r>
              <w:rPr>
                <w:rFonts w:ascii="Times New Roman" w:hAnsi="Times New Roman"/>
                <w:sz w:val="18"/>
              </w:rPr>
              <w:t>42.0%</w:t>
            </w:r>
          </w:p>
        </w:tc>
      </w:tr>
      <w:tr>
        <w:tc>
          <w:tcPr>
            <w:tcW w:type="dxa" w:w="1728"/>
          </w:tcPr>
          <w:p>
            <w:pPr>
              <w:spacing w:line="240" w:lineRule="auto" w:after="40"/>
            </w:pPr>
            <w:r>
              <w:rPr>
                <w:rFonts w:ascii="Times New Roman" w:hAnsi="Times New Roman"/>
                <w:sz w:val="18"/>
              </w:rPr>
            </w:r>
            <w:r>
              <w:rPr>
                <w:rFonts w:ascii="Times New Roman" w:hAnsi="Times New Roman"/>
                <w:sz w:val="18"/>
              </w:rPr>
              <w:t>high</w:t>
            </w:r>
          </w:p>
        </w:tc>
        <w:tc>
          <w:tcPr>
            <w:tcW w:type="dxa" w:w="1872"/>
          </w:tcPr>
          <w:p>
            <w:pPr>
              <w:spacing w:line="240" w:lineRule="auto" w:after="40"/>
            </w:pPr>
            <w:r>
              <w:rPr>
                <w:rFonts w:ascii="Times New Roman" w:hAnsi="Times New Roman"/>
                <w:sz w:val="18"/>
              </w:rPr>
            </w:r>
            <w:r>
              <w:rPr>
                <w:rFonts w:ascii="Times New Roman" w:hAnsi="Times New Roman"/>
                <w:sz w:val="18"/>
              </w:rPr>
              <w:t>212</w:t>
            </w:r>
          </w:p>
        </w:tc>
        <w:tc>
          <w:tcPr>
            <w:tcW w:type="dxa" w:w="1440"/>
          </w:tcPr>
          <w:p>
            <w:pPr>
              <w:spacing w:line="240" w:lineRule="auto" w:after="40"/>
            </w:pPr>
            <w:r>
              <w:rPr>
                <w:rFonts w:ascii="Times New Roman" w:hAnsi="Times New Roman"/>
                <w:sz w:val="18"/>
              </w:rPr>
            </w:r>
            <w:r>
              <w:rPr>
                <w:rFonts w:ascii="Times New Roman" w:hAnsi="Times New Roman"/>
                <w:sz w:val="18"/>
              </w:rPr>
              <w:t>127</w:t>
            </w:r>
          </w:p>
        </w:tc>
        <w:tc>
          <w:tcPr>
            <w:tcW w:type="dxa" w:w="1440"/>
          </w:tcPr>
          <w:p>
            <w:pPr>
              <w:spacing w:line="240" w:lineRule="auto" w:after="40"/>
            </w:pPr>
            <w:r>
              <w:rPr>
                <w:rFonts w:ascii="Times New Roman" w:hAnsi="Times New Roman"/>
                <w:sz w:val="18"/>
              </w:rPr>
            </w:r>
            <w:r>
              <w:rPr>
                <w:rFonts w:ascii="Times New Roman" w:hAnsi="Times New Roman"/>
                <w:sz w:val="18"/>
              </w:rPr>
              <w:t>339</w:t>
            </w:r>
          </w:p>
        </w:tc>
        <w:tc>
          <w:tcPr>
            <w:tcW w:type="dxa" w:w="1440"/>
          </w:tcPr>
          <w:p>
            <w:pPr>
              <w:spacing w:line="240" w:lineRule="auto" w:after="40"/>
            </w:pPr>
            <w:r>
              <w:rPr>
                <w:rFonts w:ascii="Times New Roman" w:hAnsi="Times New Roman"/>
                <w:sz w:val="18"/>
              </w:rPr>
            </w:r>
            <w:r>
              <w:rPr>
                <w:rFonts w:ascii="Times New Roman" w:hAnsi="Times New Roman"/>
                <w:sz w:val="18"/>
              </w:rPr>
              <w:t>20.2%</w:t>
            </w:r>
          </w:p>
        </w:tc>
      </w:tr>
      <w:tr>
        <w:tc>
          <w:tcPr>
            <w:tcW w:type="dxa" w:w="1728"/>
          </w:tcPr>
          <w:p>
            <w:pPr>
              <w:spacing w:line="240" w:lineRule="auto" w:after="40"/>
            </w:pPr>
            <w:r>
              <w:rPr>
                <w:rFonts w:ascii="Times New Roman" w:hAnsi="Times New Roman"/>
                <w:sz w:val="18"/>
              </w:rPr>
            </w:r>
            <w:r>
              <w:rPr>
                <w:rFonts w:ascii="Times New Roman" w:hAnsi="Times New Roman"/>
                <w:b/>
                <w:sz w:val="18"/>
              </w:rPr>
              <w:t>Total</w:t>
            </w:r>
          </w:p>
        </w:tc>
        <w:tc>
          <w:tcPr>
            <w:tcW w:type="dxa" w:w="1872"/>
          </w:tcPr>
          <w:p>
            <w:pPr>
              <w:spacing w:line="240" w:lineRule="auto" w:after="40"/>
            </w:pPr>
            <w:r>
              <w:rPr>
                <w:rFonts w:ascii="Times New Roman" w:hAnsi="Times New Roman"/>
                <w:sz w:val="18"/>
              </w:rPr>
            </w:r>
            <w:r>
              <w:rPr>
                <w:rFonts w:ascii="Times New Roman" w:hAnsi="Times New Roman"/>
                <w:b/>
                <w:sz w:val="18"/>
              </w:rPr>
              <w:t>1,200</w:t>
            </w:r>
          </w:p>
        </w:tc>
        <w:tc>
          <w:tcPr>
            <w:tcW w:type="dxa" w:w="1440"/>
          </w:tcPr>
          <w:p>
            <w:pPr>
              <w:spacing w:line="240" w:lineRule="auto" w:after="40"/>
            </w:pPr>
            <w:r>
              <w:rPr>
                <w:rFonts w:ascii="Times New Roman" w:hAnsi="Times New Roman"/>
                <w:sz w:val="18"/>
              </w:rPr>
            </w:r>
            <w:r>
              <w:rPr>
                <w:rFonts w:ascii="Times New Roman" w:hAnsi="Times New Roman"/>
                <w:b/>
                <w:sz w:val="18"/>
              </w:rPr>
              <w:t>480</w:t>
            </w:r>
          </w:p>
        </w:tc>
        <w:tc>
          <w:tcPr>
            <w:tcW w:type="dxa" w:w="1440"/>
          </w:tcPr>
          <w:p>
            <w:pPr>
              <w:spacing w:line="240" w:lineRule="auto" w:after="40"/>
            </w:pPr>
            <w:r>
              <w:rPr>
                <w:rFonts w:ascii="Times New Roman" w:hAnsi="Times New Roman"/>
                <w:sz w:val="18"/>
              </w:rPr>
            </w:r>
            <w:r>
              <w:rPr>
                <w:rFonts w:ascii="Times New Roman" w:hAnsi="Times New Roman"/>
                <w:b/>
                <w:sz w:val="18"/>
              </w:rPr>
              <w:t>1,680</w:t>
            </w:r>
          </w:p>
        </w:tc>
        <w:tc>
          <w:tcPr>
            <w:tcW w:type="dxa" w:w="1440"/>
          </w:tcPr>
          <w:p>
            <w:pPr>
              <w:spacing w:line="240" w:lineRule="auto" w:after="40"/>
            </w:pPr>
            <w:r>
              <w:rPr>
                <w:rFonts w:ascii="Times New Roman" w:hAnsi="Times New Roman"/>
                <w:sz w:val="18"/>
              </w:rPr>
            </w:r>
            <w:r>
              <w:rPr>
                <w:rFonts w:ascii="Times New Roman" w:hAnsi="Times New Roman"/>
                <w:b/>
                <w:sz w:val="18"/>
              </w:rPr>
              <w:t>100%</w:t>
            </w:r>
          </w:p>
        </w:tc>
      </w:tr>
    </w:tbl>
    <w:p>
      <w:pPr>
        <w:spacing w:after="40"/>
      </w:pPr>
    </w:p>
    <w:p>
      <w:r>
        <w:t xml:space="preserve">The distribution is moderately imbalanced, with the high-risk band at 20.2% — roughly half the medium band's share. This is deliberate and realistic: in a genuine cohort the highest-risk group is the smallest. It has two methodological consequences that shape the protocol below. Stratification of the split is </w:t>
      </w:r>
      <w:r>
        <w:rPr>
          <w:b/>
        </w:rPr>
        <w:t>required</w:t>
      </w:r>
      <w:r>
        <w:t xml:space="preserve">, not optional, since an unstratified 25% draw could materially distort the smallest class. And accuracy alone would be a misleading headline, since </w:t>
      </w:r>
      <w:r>
        <w:rPr>
          <w:b/>
        </w:rPr>
        <w:t>macro</w:t>
      </w:r>
      <w:r>
        <w:t>-averaged metrics weight all three classes equally and therefore expose failure on the minority class that accuracy would mask — which is why macro-F1 is treated as the primary figure of merit throughout.</w:t>
      </w:r>
    </w:p>
    <w:p>
      <w:pPr>
        <w:pStyle w:val="Caption"/>
        <w:spacing w:before="160"/>
        <w:jc w:val="left"/>
      </w:pPr>
      <w:r>
        <w:rPr>
          <w:b/>
        </w:rPr>
        <w:t>Table 6.7</w:t>
      </w:r>
      <w:r>
        <w:t xml:space="preserve">  Descriptive statistics of key features across the training set (n = 1,680)</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2160"/>
            <w:shd w:val="clear" w:fill="E8E8E8"/>
          </w:tcPr>
          <w:p>
            <w:pPr>
              <w:spacing w:line="240" w:lineRule="auto" w:after="40"/>
            </w:pPr>
            <w:r/>
            <w:r>
              <w:rPr>
                <w:rFonts w:ascii="Times New Roman" w:hAnsi="Times New Roman"/>
                <w:b/>
                <w:sz w:val="18"/>
              </w:rPr>
              <w:t>Feature</w:t>
            </w:r>
          </w:p>
        </w:tc>
        <w:tc>
          <w:tcPr>
            <w:tcW w:type="dxa" w:w="1008"/>
            <w:shd w:val="clear" w:fill="E8E8E8"/>
          </w:tcPr>
          <w:p>
            <w:pPr>
              <w:spacing w:line="240" w:lineRule="auto" w:after="40"/>
            </w:pPr>
            <w:r/>
            <w:r>
              <w:rPr>
                <w:rFonts w:ascii="Times New Roman" w:hAnsi="Times New Roman"/>
                <w:b/>
                <w:sz w:val="18"/>
              </w:rPr>
              <w:t>Mean</w:t>
            </w:r>
          </w:p>
        </w:tc>
        <w:tc>
          <w:tcPr>
            <w:tcW w:type="dxa" w:w="1152"/>
            <w:shd w:val="clear" w:fill="E8E8E8"/>
          </w:tcPr>
          <w:p>
            <w:pPr>
              <w:spacing w:line="240" w:lineRule="auto" w:after="40"/>
            </w:pPr>
            <w:r/>
            <w:r>
              <w:rPr>
                <w:rFonts w:ascii="Times New Roman" w:hAnsi="Times New Roman"/>
                <w:b/>
                <w:sz w:val="18"/>
              </w:rPr>
              <w:t>Std. dev.</w:t>
            </w:r>
          </w:p>
        </w:tc>
        <w:tc>
          <w:tcPr>
            <w:tcW w:type="dxa" w:w="936"/>
            <w:shd w:val="clear" w:fill="E8E8E8"/>
          </w:tcPr>
          <w:p>
            <w:pPr>
              <w:spacing w:line="240" w:lineRule="auto" w:after="40"/>
            </w:pPr>
            <w:r/>
            <w:r>
              <w:rPr>
                <w:rFonts w:ascii="Times New Roman" w:hAnsi="Times New Roman"/>
                <w:b/>
                <w:sz w:val="18"/>
              </w:rPr>
              <w:t>Min</w:t>
            </w:r>
          </w:p>
        </w:tc>
        <w:tc>
          <w:tcPr>
            <w:tcW w:type="dxa" w:w="936"/>
            <w:shd w:val="clear" w:fill="E8E8E8"/>
          </w:tcPr>
          <w:p>
            <w:pPr>
              <w:spacing w:line="240" w:lineRule="auto" w:after="40"/>
            </w:pPr>
            <w:r/>
            <w:r>
              <w:rPr>
                <w:rFonts w:ascii="Times New Roman" w:hAnsi="Times New Roman"/>
                <w:b/>
                <w:sz w:val="18"/>
              </w:rPr>
              <w:t>25%</w:t>
            </w:r>
          </w:p>
        </w:tc>
        <w:tc>
          <w:tcPr>
            <w:tcW w:type="dxa" w:w="1080"/>
            <w:shd w:val="clear" w:fill="E8E8E8"/>
          </w:tcPr>
          <w:p>
            <w:pPr>
              <w:spacing w:line="240" w:lineRule="auto" w:after="40"/>
            </w:pPr>
            <w:r/>
            <w:r>
              <w:rPr>
                <w:rFonts w:ascii="Times New Roman" w:hAnsi="Times New Roman"/>
                <w:b/>
                <w:sz w:val="18"/>
              </w:rPr>
              <w:t>Median</w:t>
            </w:r>
          </w:p>
        </w:tc>
        <w:tc>
          <w:tcPr>
            <w:tcW w:type="dxa" w:w="936"/>
            <w:shd w:val="clear" w:fill="E8E8E8"/>
          </w:tcPr>
          <w:p>
            <w:pPr>
              <w:spacing w:line="240" w:lineRule="auto" w:after="40"/>
            </w:pPr>
            <w:r/>
            <w:r>
              <w:rPr>
                <w:rFonts w:ascii="Times New Roman" w:hAnsi="Times New Roman"/>
                <w:b/>
                <w:sz w:val="18"/>
              </w:rPr>
              <w:t>75%</w:t>
            </w:r>
          </w:p>
        </w:tc>
        <w:tc>
          <w:tcPr>
            <w:tcW w:type="dxa" w:w="936"/>
            <w:shd w:val="clear" w:fill="E8E8E8"/>
          </w:tcPr>
          <w:p>
            <w:pPr>
              <w:spacing w:line="240" w:lineRule="auto" w:after="40"/>
            </w:pPr>
            <w:r/>
            <w:r>
              <w:rPr>
                <w:rFonts w:ascii="Times New Roman" w:hAnsi="Times New Roman"/>
                <w:b/>
                <w:sz w:val="18"/>
              </w:rPr>
              <w:t>Max</w:t>
            </w:r>
          </w:p>
        </w:tc>
      </w:tr>
      <w:tr>
        <w:tc>
          <w:tcPr>
            <w:tcW w:type="dxa" w:w="2160"/>
          </w:tcPr>
          <w:p>
            <w:pPr>
              <w:spacing w:line="240" w:lineRule="auto" w:after="40"/>
            </w:pPr>
            <w:r>
              <w:rPr>
                <w:rFonts w:ascii="Times New Roman" w:hAnsi="Times New Roman"/>
                <w:sz w:val="18"/>
              </w:rPr>
            </w:r>
            <w:r>
              <w:rPr>
                <w:rFonts w:ascii="Times New Roman" w:hAnsi="Times New Roman"/>
                <w:sz w:val="18"/>
              </w:rPr>
              <w:t>quiz_avg_pct</w:t>
            </w:r>
          </w:p>
        </w:tc>
        <w:tc>
          <w:tcPr>
            <w:tcW w:type="dxa" w:w="1008"/>
          </w:tcPr>
          <w:p>
            <w:pPr>
              <w:spacing w:line="240" w:lineRule="auto" w:after="40"/>
            </w:pPr>
            <w:r>
              <w:rPr>
                <w:rFonts w:ascii="Times New Roman" w:hAnsi="Times New Roman"/>
                <w:sz w:val="18"/>
              </w:rPr>
            </w:r>
            <w:r>
              <w:rPr>
                <w:rFonts w:ascii="Times New Roman" w:hAnsi="Times New Roman"/>
                <w:sz w:val="18"/>
              </w:rPr>
              <w:t>0.574</w:t>
            </w:r>
          </w:p>
        </w:tc>
        <w:tc>
          <w:tcPr>
            <w:tcW w:type="dxa" w:w="1152"/>
          </w:tcPr>
          <w:p>
            <w:pPr>
              <w:spacing w:line="240" w:lineRule="auto" w:after="40"/>
            </w:pPr>
            <w:r>
              <w:rPr>
                <w:rFonts w:ascii="Times New Roman" w:hAnsi="Times New Roman"/>
                <w:sz w:val="18"/>
              </w:rPr>
            </w:r>
            <w:r>
              <w:rPr>
                <w:rFonts w:ascii="Times New Roman" w:hAnsi="Times New Roman"/>
                <w:sz w:val="18"/>
              </w:rPr>
              <w:t>0.214</w:t>
            </w:r>
          </w:p>
        </w:tc>
        <w:tc>
          <w:tcPr>
            <w:tcW w:type="dxa" w:w="936"/>
          </w:tcPr>
          <w:p>
            <w:pPr>
              <w:spacing w:line="240" w:lineRule="auto" w:after="40"/>
            </w:pPr>
            <w:r>
              <w:rPr>
                <w:rFonts w:ascii="Times New Roman" w:hAnsi="Times New Roman"/>
                <w:sz w:val="18"/>
              </w:rPr>
            </w:r>
            <w:r>
              <w:rPr>
                <w:rFonts w:ascii="Times New Roman" w:hAnsi="Times New Roman"/>
                <w:sz w:val="18"/>
              </w:rPr>
              <w:t>0.000</w:t>
            </w:r>
          </w:p>
        </w:tc>
        <w:tc>
          <w:tcPr>
            <w:tcW w:type="dxa" w:w="936"/>
          </w:tcPr>
          <w:p>
            <w:pPr>
              <w:spacing w:line="240" w:lineRule="auto" w:after="40"/>
            </w:pPr>
            <w:r>
              <w:rPr>
                <w:rFonts w:ascii="Times New Roman" w:hAnsi="Times New Roman"/>
                <w:sz w:val="18"/>
              </w:rPr>
            </w:r>
            <w:r>
              <w:rPr>
                <w:rFonts w:ascii="Times New Roman" w:hAnsi="Times New Roman"/>
                <w:sz w:val="18"/>
              </w:rPr>
              <w:t>0.449</w:t>
            </w:r>
          </w:p>
        </w:tc>
        <w:tc>
          <w:tcPr>
            <w:tcW w:type="dxa" w:w="1080"/>
          </w:tcPr>
          <w:p>
            <w:pPr>
              <w:spacing w:line="240" w:lineRule="auto" w:after="40"/>
            </w:pPr>
            <w:r>
              <w:rPr>
                <w:rFonts w:ascii="Times New Roman" w:hAnsi="Times New Roman"/>
                <w:sz w:val="18"/>
              </w:rPr>
            </w:r>
            <w:r>
              <w:rPr>
                <w:rFonts w:ascii="Times New Roman" w:hAnsi="Times New Roman"/>
                <w:sz w:val="18"/>
              </w:rPr>
              <w:t>0.597</w:t>
            </w:r>
          </w:p>
        </w:tc>
        <w:tc>
          <w:tcPr>
            <w:tcW w:type="dxa" w:w="936"/>
          </w:tcPr>
          <w:p>
            <w:pPr>
              <w:spacing w:line="240" w:lineRule="auto" w:after="40"/>
            </w:pPr>
            <w:r>
              <w:rPr>
                <w:rFonts w:ascii="Times New Roman" w:hAnsi="Times New Roman"/>
                <w:sz w:val="18"/>
              </w:rPr>
            </w:r>
            <w:r>
              <w:rPr>
                <w:rFonts w:ascii="Times New Roman" w:hAnsi="Times New Roman"/>
                <w:sz w:val="18"/>
              </w:rPr>
              <w:t>0.734</w:t>
            </w:r>
          </w:p>
        </w:tc>
        <w:tc>
          <w:tcPr>
            <w:tcW w:type="dxa" w:w="936"/>
          </w:tcPr>
          <w:p>
            <w:pPr>
              <w:spacing w:line="240" w:lineRule="auto" w:after="40"/>
            </w:pPr>
            <w:r>
              <w:rPr>
                <w:rFonts w:ascii="Times New Roman" w:hAnsi="Times New Roman"/>
                <w:sz w:val="18"/>
              </w:rPr>
            </w:r>
            <w:r>
              <w:rPr>
                <w:rFonts w:ascii="Times New Roman" w:hAnsi="Times New Roman"/>
                <w:sz w:val="18"/>
              </w:rPr>
              <w:t>1.000</w:t>
            </w:r>
          </w:p>
        </w:tc>
      </w:tr>
      <w:tr>
        <w:tc>
          <w:tcPr>
            <w:tcW w:type="dxa" w:w="2160"/>
          </w:tcPr>
          <w:p>
            <w:pPr>
              <w:spacing w:line="240" w:lineRule="auto" w:after="40"/>
            </w:pPr>
            <w:r>
              <w:rPr>
                <w:rFonts w:ascii="Times New Roman" w:hAnsi="Times New Roman"/>
                <w:sz w:val="18"/>
              </w:rPr>
            </w:r>
            <w:r>
              <w:rPr>
                <w:rFonts w:ascii="Times New Roman" w:hAnsi="Times New Roman"/>
                <w:sz w:val="18"/>
              </w:rPr>
              <w:t>attendance_pct</w:t>
            </w:r>
          </w:p>
        </w:tc>
        <w:tc>
          <w:tcPr>
            <w:tcW w:type="dxa" w:w="1008"/>
          </w:tcPr>
          <w:p>
            <w:pPr>
              <w:spacing w:line="240" w:lineRule="auto" w:after="40"/>
            </w:pPr>
            <w:r>
              <w:rPr>
                <w:rFonts w:ascii="Times New Roman" w:hAnsi="Times New Roman"/>
                <w:sz w:val="18"/>
              </w:rPr>
            </w:r>
            <w:r>
              <w:rPr>
                <w:rFonts w:ascii="Times New Roman" w:hAnsi="Times New Roman"/>
                <w:sz w:val="18"/>
              </w:rPr>
              <w:t>80.66</w:t>
            </w:r>
          </w:p>
        </w:tc>
        <w:tc>
          <w:tcPr>
            <w:tcW w:type="dxa" w:w="1152"/>
          </w:tcPr>
          <w:p>
            <w:pPr>
              <w:spacing w:line="240" w:lineRule="auto" w:after="40"/>
            </w:pPr>
            <w:r>
              <w:rPr>
                <w:rFonts w:ascii="Times New Roman" w:hAnsi="Times New Roman"/>
                <w:sz w:val="18"/>
              </w:rPr>
            </w:r>
            <w:r>
              <w:rPr>
                <w:rFonts w:ascii="Times New Roman" w:hAnsi="Times New Roman"/>
                <w:sz w:val="18"/>
              </w:rPr>
              <w:t>11.54</w:t>
            </w:r>
          </w:p>
        </w:tc>
        <w:tc>
          <w:tcPr>
            <w:tcW w:type="dxa" w:w="936"/>
          </w:tcPr>
          <w:p>
            <w:pPr>
              <w:spacing w:line="240" w:lineRule="auto" w:after="40"/>
            </w:pPr>
            <w:r>
              <w:rPr>
                <w:rFonts w:ascii="Times New Roman" w:hAnsi="Times New Roman"/>
                <w:sz w:val="18"/>
              </w:rPr>
            </w:r>
            <w:r>
              <w:rPr>
                <w:rFonts w:ascii="Times New Roman" w:hAnsi="Times New Roman"/>
                <w:sz w:val="18"/>
              </w:rPr>
              <w:t>47.86</w:t>
            </w:r>
          </w:p>
        </w:tc>
        <w:tc>
          <w:tcPr>
            <w:tcW w:type="dxa" w:w="936"/>
          </w:tcPr>
          <w:p>
            <w:pPr>
              <w:spacing w:line="240" w:lineRule="auto" w:after="40"/>
            </w:pPr>
            <w:r>
              <w:rPr>
                <w:rFonts w:ascii="Times New Roman" w:hAnsi="Times New Roman"/>
                <w:sz w:val="18"/>
              </w:rPr>
            </w:r>
            <w:r>
              <w:rPr>
                <w:rFonts w:ascii="Times New Roman" w:hAnsi="Times New Roman"/>
                <w:sz w:val="18"/>
              </w:rPr>
              <w:t>72.00</w:t>
            </w:r>
          </w:p>
        </w:tc>
        <w:tc>
          <w:tcPr>
            <w:tcW w:type="dxa" w:w="1080"/>
          </w:tcPr>
          <w:p>
            <w:pPr>
              <w:spacing w:line="240" w:lineRule="auto" w:after="40"/>
            </w:pPr>
            <w:r>
              <w:rPr>
                <w:rFonts w:ascii="Times New Roman" w:hAnsi="Times New Roman"/>
                <w:sz w:val="18"/>
              </w:rPr>
            </w:r>
            <w:r>
              <w:rPr>
                <w:rFonts w:ascii="Times New Roman" w:hAnsi="Times New Roman"/>
                <w:sz w:val="18"/>
              </w:rPr>
              <w:t>79.91</w:t>
            </w:r>
          </w:p>
        </w:tc>
        <w:tc>
          <w:tcPr>
            <w:tcW w:type="dxa" w:w="936"/>
          </w:tcPr>
          <w:p>
            <w:pPr>
              <w:spacing w:line="240" w:lineRule="auto" w:after="40"/>
            </w:pPr>
            <w:r>
              <w:rPr>
                <w:rFonts w:ascii="Times New Roman" w:hAnsi="Times New Roman"/>
                <w:sz w:val="18"/>
              </w:rPr>
            </w:r>
            <w:r>
              <w:rPr>
                <w:rFonts w:ascii="Times New Roman" w:hAnsi="Times New Roman"/>
                <w:sz w:val="18"/>
              </w:rPr>
              <w:t>92.91</w:t>
            </w:r>
          </w:p>
        </w:tc>
        <w:tc>
          <w:tcPr>
            <w:tcW w:type="dxa" w:w="936"/>
          </w:tcPr>
          <w:p>
            <w:pPr>
              <w:spacing w:line="240" w:lineRule="auto" w:after="40"/>
            </w:pPr>
            <w:r>
              <w:rPr>
                <w:rFonts w:ascii="Times New Roman" w:hAnsi="Times New Roman"/>
                <w:sz w:val="18"/>
              </w:rPr>
            </w:r>
            <w:r>
              <w:rPr>
                <w:rFonts w:ascii="Times New Roman" w:hAnsi="Times New Roman"/>
                <w:sz w:val="18"/>
              </w:rPr>
              <w:t>100.00</w:t>
            </w:r>
          </w:p>
        </w:tc>
      </w:tr>
      <w:tr>
        <w:tc>
          <w:tcPr>
            <w:tcW w:type="dxa" w:w="2160"/>
          </w:tcPr>
          <w:p>
            <w:pPr>
              <w:spacing w:line="240" w:lineRule="auto" w:after="40"/>
            </w:pPr>
            <w:r>
              <w:rPr>
                <w:rFonts w:ascii="Times New Roman" w:hAnsi="Times New Roman"/>
                <w:sz w:val="18"/>
              </w:rPr>
            </w:r>
            <w:r>
              <w:rPr>
                <w:rFonts w:ascii="Times New Roman" w:hAnsi="Times New Roman"/>
                <w:sz w:val="18"/>
              </w:rPr>
              <w:t>prior_avg_score</w:t>
            </w:r>
          </w:p>
        </w:tc>
        <w:tc>
          <w:tcPr>
            <w:tcW w:type="dxa" w:w="1008"/>
          </w:tcPr>
          <w:p>
            <w:pPr>
              <w:spacing w:line="240" w:lineRule="auto" w:after="40"/>
            </w:pPr>
            <w:r>
              <w:rPr>
                <w:rFonts w:ascii="Times New Roman" w:hAnsi="Times New Roman"/>
                <w:sz w:val="18"/>
              </w:rPr>
            </w:r>
            <w:r>
              <w:rPr>
                <w:rFonts w:ascii="Times New Roman" w:hAnsi="Times New Roman"/>
                <w:sz w:val="18"/>
              </w:rPr>
              <w:t>61.16</w:t>
            </w:r>
          </w:p>
        </w:tc>
        <w:tc>
          <w:tcPr>
            <w:tcW w:type="dxa" w:w="1152"/>
          </w:tcPr>
          <w:p>
            <w:pPr>
              <w:spacing w:line="240" w:lineRule="auto" w:after="40"/>
            </w:pPr>
            <w:r>
              <w:rPr>
                <w:rFonts w:ascii="Times New Roman" w:hAnsi="Times New Roman"/>
                <w:sz w:val="18"/>
              </w:rPr>
            </w:r>
            <w:r>
              <w:rPr>
                <w:rFonts w:ascii="Times New Roman" w:hAnsi="Times New Roman"/>
                <w:sz w:val="18"/>
              </w:rPr>
              <w:t>14.85</w:t>
            </w:r>
          </w:p>
        </w:tc>
        <w:tc>
          <w:tcPr>
            <w:tcW w:type="dxa" w:w="936"/>
          </w:tcPr>
          <w:p>
            <w:pPr>
              <w:spacing w:line="240" w:lineRule="auto" w:after="40"/>
            </w:pPr>
            <w:r>
              <w:rPr>
                <w:rFonts w:ascii="Times New Roman" w:hAnsi="Times New Roman"/>
                <w:sz w:val="18"/>
              </w:rPr>
            </w:r>
            <w:r>
              <w:rPr>
                <w:rFonts w:ascii="Times New Roman" w:hAnsi="Times New Roman"/>
                <w:sz w:val="18"/>
              </w:rPr>
              <w:t>18.16</w:t>
            </w:r>
          </w:p>
        </w:tc>
        <w:tc>
          <w:tcPr>
            <w:tcW w:type="dxa" w:w="936"/>
          </w:tcPr>
          <w:p>
            <w:pPr>
              <w:spacing w:line="240" w:lineRule="auto" w:after="40"/>
            </w:pPr>
            <w:r>
              <w:rPr>
                <w:rFonts w:ascii="Times New Roman" w:hAnsi="Times New Roman"/>
                <w:sz w:val="18"/>
              </w:rPr>
            </w:r>
            <w:r>
              <w:rPr>
                <w:rFonts w:ascii="Times New Roman" w:hAnsi="Times New Roman"/>
                <w:sz w:val="18"/>
              </w:rPr>
              <w:t>49.39</w:t>
            </w:r>
          </w:p>
        </w:tc>
        <w:tc>
          <w:tcPr>
            <w:tcW w:type="dxa" w:w="1080"/>
          </w:tcPr>
          <w:p>
            <w:pPr>
              <w:spacing w:line="240" w:lineRule="auto" w:after="40"/>
            </w:pPr>
            <w:r>
              <w:rPr>
                <w:rFonts w:ascii="Times New Roman" w:hAnsi="Times New Roman"/>
                <w:sz w:val="18"/>
              </w:rPr>
            </w:r>
            <w:r>
              <w:rPr>
                <w:rFonts w:ascii="Times New Roman" w:hAnsi="Times New Roman"/>
                <w:sz w:val="18"/>
              </w:rPr>
              <w:t>61.09</w:t>
            </w:r>
          </w:p>
        </w:tc>
        <w:tc>
          <w:tcPr>
            <w:tcW w:type="dxa" w:w="936"/>
          </w:tcPr>
          <w:p>
            <w:pPr>
              <w:spacing w:line="240" w:lineRule="auto" w:after="40"/>
            </w:pPr>
            <w:r>
              <w:rPr>
                <w:rFonts w:ascii="Times New Roman" w:hAnsi="Times New Roman"/>
                <w:sz w:val="18"/>
              </w:rPr>
            </w:r>
            <w:r>
              <w:rPr>
                <w:rFonts w:ascii="Times New Roman" w:hAnsi="Times New Roman"/>
                <w:sz w:val="18"/>
              </w:rPr>
              <w:t>72.00</w:t>
            </w:r>
          </w:p>
        </w:tc>
        <w:tc>
          <w:tcPr>
            <w:tcW w:type="dxa" w:w="936"/>
          </w:tcPr>
          <w:p>
            <w:pPr>
              <w:spacing w:line="240" w:lineRule="auto" w:after="40"/>
            </w:pPr>
            <w:r>
              <w:rPr>
                <w:rFonts w:ascii="Times New Roman" w:hAnsi="Times New Roman"/>
                <w:sz w:val="18"/>
              </w:rPr>
            </w:r>
            <w:r>
              <w:rPr>
                <w:rFonts w:ascii="Times New Roman" w:hAnsi="Times New Roman"/>
                <w:sz w:val="18"/>
              </w:rPr>
              <w:t>100.00</w:t>
            </w:r>
          </w:p>
        </w:tc>
      </w:tr>
      <w:tr>
        <w:tc>
          <w:tcPr>
            <w:tcW w:type="dxa" w:w="2160"/>
          </w:tcPr>
          <w:p>
            <w:pPr>
              <w:spacing w:line="240" w:lineRule="auto" w:after="40"/>
            </w:pPr>
            <w:r>
              <w:rPr>
                <w:rFonts w:ascii="Times New Roman" w:hAnsi="Times New Roman"/>
                <w:sz w:val="18"/>
              </w:rPr>
            </w:r>
            <w:r>
              <w:rPr>
                <w:rFonts w:ascii="Times New Roman" w:hAnsi="Times New Roman"/>
                <w:sz w:val="18"/>
              </w:rPr>
              <w:t>monitoring_hours</w:t>
            </w:r>
          </w:p>
        </w:tc>
        <w:tc>
          <w:tcPr>
            <w:tcW w:type="dxa" w:w="1008"/>
          </w:tcPr>
          <w:p>
            <w:pPr>
              <w:spacing w:line="240" w:lineRule="auto" w:after="40"/>
            </w:pPr>
            <w:r>
              <w:rPr>
                <w:rFonts w:ascii="Times New Roman" w:hAnsi="Times New Roman"/>
                <w:sz w:val="18"/>
              </w:rPr>
            </w:r>
            <w:r>
              <w:rPr>
                <w:rFonts w:ascii="Times New Roman" w:hAnsi="Times New Roman"/>
                <w:sz w:val="18"/>
              </w:rPr>
              <w:t>4.11</w:t>
            </w:r>
          </w:p>
        </w:tc>
        <w:tc>
          <w:tcPr>
            <w:tcW w:type="dxa" w:w="1152"/>
          </w:tcPr>
          <w:p>
            <w:pPr>
              <w:spacing w:line="240" w:lineRule="auto" w:after="40"/>
            </w:pPr>
            <w:r>
              <w:rPr>
                <w:rFonts w:ascii="Times New Roman" w:hAnsi="Times New Roman"/>
                <w:sz w:val="18"/>
              </w:rPr>
            </w:r>
            <w:r>
              <w:rPr>
                <w:rFonts w:ascii="Times New Roman" w:hAnsi="Times New Roman"/>
                <w:sz w:val="18"/>
              </w:rPr>
              <w:t>2.22</w:t>
            </w:r>
          </w:p>
        </w:tc>
        <w:tc>
          <w:tcPr>
            <w:tcW w:type="dxa" w:w="936"/>
          </w:tcPr>
          <w:p>
            <w:pPr>
              <w:spacing w:line="240" w:lineRule="auto" w:after="40"/>
            </w:pPr>
            <w:r>
              <w:rPr>
                <w:rFonts w:ascii="Times New Roman" w:hAnsi="Times New Roman"/>
                <w:sz w:val="18"/>
              </w:rPr>
            </w:r>
            <w:r>
              <w:rPr>
                <w:rFonts w:ascii="Times New Roman" w:hAnsi="Times New Roman"/>
                <w:sz w:val="18"/>
              </w:rPr>
              <w:t>0.00</w:t>
            </w:r>
          </w:p>
        </w:tc>
        <w:tc>
          <w:tcPr>
            <w:tcW w:type="dxa" w:w="936"/>
          </w:tcPr>
          <w:p>
            <w:pPr>
              <w:spacing w:line="240" w:lineRule="auto" w:after="40"/>
            </w:pPr>
            <w:r>
              <w:rPr>
                <w:rFonts w:ascii="Times New Roman" w:hAnsi="Times New Roman"/>
                <w:sz w:val="18"/>
              </w:rPr>
            </w:r>
            <w:r>
              <w:rPr>
                <w:rFonts w:ascii="Times New Roman" w:hAnsi="Times New Roman"/>
                <w:sz w:val="18"/>
              </w:rPr>
              <w:t>2.28</w:t>
            </w:r>
          </w:p>
        </w:tc>
        <w:tc>
          <w:tcPr>
            <w:tcW w:type="dxa" w:w="1080"/>
          </w:tcPr>
          <w:p>
            <w:pPr>
              <w:spacing w:line="240" w:lineRule="auto" w:after="40"/>
            </w:pPr>
            <w:r>
              <w:rPr>
                <w:rFonts w:ascii="Times New Roman" w:hAnsi="Times New Roman"/>
                <w:sz w:val="18"/>
              </w:rPr>
            </w:r>
            <w:r>
              <w:rPr>
                <w:rFonts w:ascii="Times New Roman" w:hAnsi="Times New Roman"/>
                <w:sz w:val="18"/>
              </w:rPr>
              <w:t>4.54</w:t>
            </w:r>
          </w:p>
        </w:tc>
        <w:tc>
          <w:tcPr>
            <w:tcW w:type="dxa" w:w="936"/>
          </w:tcPr>
          <w:p>
            <w:pPr>
              <w:spacing w:line="240" w:lineRule="auto" w:after="40"/>
            </w:pPr>
            <w:r>
              <w:rPr>
                <w:rFonts w:ascii="Times New Roman" w:hAnsi="Times New Roman"/>
                <w:sz w:val="18"/>
              </w:rPr>
            </w:r>
            <w:r>
              <w:rPr>
                <w:rFonts w:ascii="Times New Roman" w:hAnsi="Times New Roman"/>
                <w:sz w:val="18"/>
              </w:rPr>
              <w:t>5.31</w:t>
            </w:r>
          </w:p>
        </w:tc>
        <w:tc>
          <w:tcPr>
            <w:tcW w:type="dxa" w:w="936"/>
          </w:tcPr>
          <w:p>
            <w:pPr>
              <w:spacing w:line="240" w:lineRule="auto" w:after="40"/>
            </w:pPr>
            <w:r>
              <w:rPr>
                <w:rFonts w:ascii="Times New Roman" w:hAnsi="Times New Roman"/>
                <w:sz w:val="18"/>
              </w:rPr>
            </w:r>
            <w:r>
              <w:rPr>
                <w:rFonts w:ascii="Times New Roman" w:hAnsi="Times New Roman"/>
                <w:sz w:val="18"/>
              </w:rPr>
              <w:t>11.19</w:t>
            </w:r>
          </w:p>
        </w:tc>
      </w:tr>
      <w:tr>
        <w:tc>
          <w:tcPr>
            <w:tcW w:type="dxa" w:w="2160"/>
          </w:tcPr>
          <w:p>
            <w:pPr>
              <w:spacing w:line="240" w:lineRule="auto" w:after="40"/>
            </w:pPr>
            <w:r>
              <w:rPr>
                <w:rFonts w:ascii="Times New Roman" w:hAnsi="Times New Roman"/>
                <w:sz w:val="18"/>
              </w:rPr>
            </w:r>
            <w:r>
              <w:rPr>
                <w:rFonts w:ascii="Times New Roman" w:hAnsi="Times New Roman"/>
                <w:sz w:val="18"/>
              </w:rPr>
              <w:t>check_frequency</w:t>
            </w:r>
          </w:p>
        </w:tc>
        <w:tc>
          <w:tcPr>
            <w:tcW w:type="dxa" w:w="1008"/>
          </w:tcPr>
          <w:p>
            <w:pPr>
              <w:spacing w:line="240" w:lineRule="auto" w:after="40"/>
            </w:pPr>
            <w:r>
              <w:rPr>
                <w:rFonts w:ascii="Times New Roman" w:hAnsi="Times New Roman"/>
                <w:sz w:val="18"/>
              </w:rPr>
            </w:r>
            <w:r>
              <w:rPr>
                <w:rFonts w:ascii="Times New Roman" w:hAnsi="Times New Roman"/>
                <w:sz w:val="18"/>
              </w:rPr>
              <w:t>10.86</w:t>
            </w:r>
          </w:p>
        </w:tc>
        <w:tc>
          <w:tcPr>
            <w:tcW w:type="dxa" w:w="1152"/>
          </w:tcPr>
          <w:p>
            <w:pPr>
              <w:spacing w:line="240" w:lineRule="auto" w:after="40"/>
            </w:pPr>
            <w:r>
              <w:rPr>
                <w:rFonts w:ascii="Times New Roman" w:hAnsi="Times New Roman"/>
                <w:sz w:val="18"/>
              </w:rPr>
            </w:r>
            <w:r>
              <w:rPr>
                <w:rFonts w:ascii="Times New Roman" w:hAnsi="Times New Roman"/>
                <w:sz w:val="18"/>
              </w:rPr>
              <w:t>5.90</w:t>
            </w:r>
          </w:p>
        </w:tc>
        <w:tc>
          <w:tcPr>
            <w:tcW w:type="dxa" w:w="936"/>
          </w:tcPr>
          <w:p>
            <w:pPr>
              <w:spacing w:line="240" w:lineRule="auto" w:after="40"/>
            </w:pPr>
            <w:r>
              <w:rPr>
                <w:rFonts w:ascii="Times New Roman" w:hAnsi="Times New Roman"/>
                <w:sz w:val="18"/>
              </w:rPr>
            </w:r>
            <w:r>
              <w:rPr>
                <w:rFonts w:ascii="Times New Roman" w:hAnsi="Times New Roman"/>
                <w:sz w:val="18"/>
              </w:rPr>
              <w:t>0.00</w:t>
            </w:r>
          </w:p>
        </w:tc>
        <w:tc>
          <w:tcPr>
            <w:tcW w:type="dxa" w:w="936"/>
          </w:tcPr>
          <w:p>
            <w:pPr>
              <w:spacing w:line="240" w:lineRule="auto" w:after="40"/>
            </w:pPr>
            <w:r>
              <w:rPr>
                <w:rFonts w:ascii="Times New Roman" w:hAnsi="Times New Roman"/>
                <w:sz w:val="18"/>
              </w:rPr>
            </w:r>
            <w:r>
              <w:rPr>
                <w:rFonts w:ascii="Times New Roman" w:hAnsi="Times New Roman"/>
                <w:sz w:val="18"/>
              </w:rPr>
              <w:t>6.00</w:t>
            </w:r>
          </w:p>
        </w:tc>
        <w:tc>
          <w:tcPr>
            <w:tcW w:type="dxa" w:w="1080"/>
          </w:tcPr>
          <w:p>
            <w:pPr>
              <w:spacing w:line="240" w:lineRule="auto" w:after="40"/>
            </w:pPr>
            <w:r>
              <w:rPr>
                <w:rFonts w:ascii="Times New Roman" w:hAnsi="Times New Roman"/>
                <w:sz w:val="18"/>
              </w:rPr>
            </w:r>
            <w:r>
              <w:rPr>
                <w:rFonts w:ascii="Times New Roman" w:hAnsi="Times New Roman"/>
                <w:sz w:val="18"/>
              </w:rPr>
              <w:t>12.00</w:t>
            </w:r>
          </w:p>
        </w:tc>
        <w:tc>
          <w:tcPr>
            <w:tcW w:type="dxa" w:w="936"/>
          </w:tcPr>
          <w:p>
            <w:pPr>
              <w:spacing w:line="240" w:lineRule="auto" w:after="40"/>
            </w:pPr>
            <w:r>
              <w:rPr>
                <w:rFonts w:ascii="Times New Roman" w:hAnsi="Times New Roman"/>
                <w:sz w:val="18"/>
              </w:rPr>
            </w:r>
            <w:r>
              <w:rPr>
                <w:rFonts w:ascii="Times New Roman" w:hAnsi="Times New Roman"/>
                <w:sz w:val="18"/>
              </w:rPr>
              <w:t>16.00</w:t>
            </w:r>
          </w:p>
        </w:tc>
        <w:tc>
          <w:tcPr>
            <w:tcW w:type="dxa" w:w="936"/>
          </w:tcPr>
          <w:p>
            <w:pPr>
              <w:spacing w:line="240" w:lineRule="auto" w:after="40"/>
            </w:pPr>
            <w:r>
              <w:rPr>
                <w:rFonts w:ascii="Times New Roman" w:hAnsi="Times New Roman"/>
                <w:sz w:val="18"/>
              </w:rPr>
            </w:r>
            <w:r>
              <w:rPr>
                <w:rFonts w:ascii="Times New Roman" w:hAnsi="Times New Roman"/>
                <w:sz w:val="18"/>
              </w:rPr>
              <w:t>30.00</w:t>
            </w:r>
          </w:p>
        </w:tc>
      </w:tr>
      <w:tr>
        <w:tc>
          <w:tcPr>
            <w:tcW w:type="dxa" w:w="2160"/>
          </w:tcPr>
          <w:p>
            <w:pPr>
              <w:spacing w:line="240" w:lineRule="auto" w:after="40"/>
            </w:pPr>
            <w:r>
              <w:rPr>
                <w:rFonts w:ascii="Times New Roman" w:hAnsi="Times New Roman"/>
                <w:sz w:val="18"/>
              </w:rPr>
            </w:r>
            <w:r>
              <w:rPr>
                <w:rFonts w:ascii="Times New Roman" w:hAnsi="Times New Roman"/>
                <w:sz w:val="18"/>
              </w:rPr>
              <w:t>parental_attention</w:t>
            </w:r>
          </w:p>
        </w:tc>
        <w:tc>
          <w:tcPr>
            <w:tcW w:type="dxa" w:w="1008"/>
          </w:tcPr>
          <w:p>
            <w:pPr>
              <w:spacing w:line="240" w:lineRule="auto" w:after="40"/>
            </w:pPr>
            <w:r>
              <w:rPr>
                <w:rFonts w:ascii="Times New Roman" w:hAnsi="Times New Roman"/>
                <w:sz w:val="18"/>
              </w:rPr>
            </w:r>
            <w:r>
              <w:rPr>
                <w:rFonts w:ascii="Times New Roman" w:hAnsi="Times New Roman"/>
                <w:sz w:val="18"/>
              </w:rPr>
              <w:t>0.500</w:t>
            </w:r>
          </w:p>
        </w:tc>
        <w:tc>
          <w:tcPr>
            <w:tcW w:type="dxa" w:w="1152"/>
          </w:tcPr>
          <w:p>
            <w:pPr>
              <w:spacing w:line="240" w:lineRule="auto" w:after="40"/>
            </w:pPr>
            <w:r>
              <w:rPr>
                <w:rFonts w:ascii="Times New Roman" w:hAnsi="Times New Roman"/>
                <w:sz w:val="18"/>
              </w:rPr>
            </w:r>
            <w:r>
              <w:rPr>
                <w:rFonts w:ascii="Times New Roman" w:hAnsi="Times New Roman"/>
                <w:sz w:val="18"/>
              </w:rPr>
              <w:t>0.091</w:t>
            </w:r>
          </w:p>
        </w:tc>
        <w:tc>
          <w:tcPr>
            <w:tcW w:type="dxa" w:w="936"/>
          </w:tcPr>
          <w:p>
            <w:pPr>
              <w:spacing w:line="240" w:lineRule="auto" w:after="40"/>
            </w:pPr>
            <w:r>
              <w:rPr>
                <w:rFonts w:ascii="Times New Roman" w:hAnsi="Times New Roman"/>
                <w:sz w:val="18"/>
              </w:rPr>
            </w:r>
            <w:r>
              <w:rPr>
                <w:rFonts w:ascii="Times New Roman" w:hAnsi="Times New Roman"/>
                <w:sz w:val="18"/>
              </w:rPr>
              <w:t>0.229</w:t>
            </w:r>
          </w:p>
        </w:tc>
        <w:tc>
          <w:tcPr>
            <w:tcW w:type="dxa" w:w="936"/>
          </w:tcPr>
          <w:p>
            <w:pPr>
              <w:spacing w:line="240" w:lineRule="auto" w:after="40"/>
            </w:pPr>
            <w:r>
              <w:rPr>
                <w:rFonts w:ascii="Times New Roman" w:hAnsi="Times New Roman"/>
                <w:sz w:val="18"/>
              </w:rPr>
            </w:r>
            <w:r>
              <w:rPr>
                <w:rFonts w:ascii="Times New Roman" w:hAnsi="Times New Roman"/>
                <w:sz w:val="18"/>
              </w:rPr>
              <w:t>0.457</w:t>
            </w:r>
          </w:p>
        </w:tc>
        <w:tc>
          <w:tcPr>
            <w:tcW w:type="dxa" w:w="1080"/>
          </w:tcPr>
          <w:p>
            <w:pPr>
              <w:spacing w:line="240" w:lineRule="auto" w:after="40"/>
            </w:pPr>
            <w:r>
              <w:rPr>
                <w:rFonts w:ascii="Times New Roman" w:hAnsi="Times New Roman"/>
                <w:sz w:val="18"/>
              </w:rPr>
            </w:r>
            <w:r>
              <w:rPr>
                <w:rFonts w:ascii="Times New Roman" w:hAnsi="Times New Roman"/>
                <w:sz w:val="18"/>
              </w:rPr>
              <w:t>0.500</w:t>
            </w:r>
          </w:p>
        </w:tc>
        <w:tc>
          <w:tcPr>
            <w:tcW w:type="dxa" w:w="936"/>
          </w:tcPr>
          <w:p>
            <w:pPr>
              <w:spacing w:line="240" w:lineRule="auto" w:after="40"/>
            </w:pPr>
            <w:r>
              <w:rPr>
                <w:rFonts w:ascii="Times New Roman" w:hAnsi="Times New Roman"/>
                <w:sz w:val="18"/>
              </w:rPr>
            </w:r>
            <w:r>
              <w:rPr>
                <w:rFonts w:ascii="Times New Roman" w:hAnsi="Times New Roman"/>
                <w:sz w:val="18"/>
              </w:rPr>
              <w:t>0.542</w:t>
            </w:r>
          </w:p>
        </w:tc>
        <w:tc>
          <w:tcPr>
            <w:tcW w:type="dxa" w:w="936"/>
          </w:tcPr>
          <w:p>
            <w:pPr>
              <w:spacing w:line="240" w:lineRule="auto" w:after="40"/>
            </w:pPr>
            <w:r>
              <w:rPr>
                <w:rFonts w:ascii="Times New Roman" w:hAnsi="Times New Roman"/>
                <w:sz w:val="18"/>
              </w:rPr>
            </w:r>
            <w:r>
              <w:rPr>
                <w:rFonts w:ascii="Times New Roman" w:hAnsi="Times New Roman"/>
                <w:sz w:val="18"/>
              </w:rPr>
              <w:t>0.812</w:t>
            </w:r>
          </w:p>
        </w:tc>
      </w:tr>
    </w:tbl>
    <w:p>
      <w:pPr>
        <w:spacing w:after="40"/>
      </w:pPr>
    </w:p>
    <w:p>
      <w:r>
        <w:t xml:space="preserve">Table 6.7 exposes something important that is easy to miss, and it anticipates the feature-importance result of Section 6.5.5. The </w:t>
      </w:r>
      <w:r>
        <w:rPr>
          <w:rFonts w:ascii="Consolas" w:hAnsi="Consolas"/>
          <w:sz w:val="21"/>
        </w:rPr>
        <w:t>parental_attention</w:t>
      </w:r>
      <w:r>
        <w:t xml:space="preserve"> column has a mean of exactly 0.500 and a standard deviation of only </w:t>
      </w:r>
      <w:r>
        <w:rPr>
          <w:b/>
        </w:rPr>
        <w:t>0.091</w:t>
      </w:r>
      <w:r>
        <w:t xml:space="preserve"> — by far the narrowest spread of any feature. This is a direct consequence of the design: the recast xAPI rows all carry the neutral 0.5 placeholder because the public data contains no camera signal, and the simulated rows vary only modestly around 0.5 by construction (Table 5.1). </w:t>
      </w:r>
      <w:r>
        <w:rPr>
          <w:b/>
        </w:rPr>
        <w:t>A feature with almost no variance cannot carry much importance</w:t>
      </w:r>
      <w:r>
        <w:t>, however genuinely predictive the underlying construct may be. This is a property of the available data, not a finding about parental attention, and Section 6.5.5 interprets the importance result accordingly.</w:t>
      </w:r>
    </w:p>
    <w:p>
      <w:pPr>
        <w:pStyle w:val="Heading3"/>
      </w:pPr>
      <w:r>
        <w:t>6.5.2 Evaluation protocol</w:t>
      </w:r>
    </w:p>
    <w:p>
      <w:pPr>
        <w:pStyle w:val="Caption"/>
        <w:spacing w:before="160"/>
        <w:jc w:val="left"/>
      </w:pPr>
      <w:r>
        <w:rPr>
          <w:b/>
        </w:rPr>
        <w:t>Table 6.8</w:t>
      </w:r>
      <w:r>
        <w:t xml:space="preserve">  Evaluation protocol</w:t>
      </w:r>
    </w:p>
    <w:tbl>
      <w:tblPr>
        <w:tblStyle w:val="TableGrid"/>
        <w:tblW w:type="auto" w:w="0"/>
        <w:jc w:val="center"/>
        <w:tblLook w:firstColumn="1" w:firstRow="1" w:lastColumn="0" w:lastRow="0" w:noHBand="0" w:noVBand="1" w:val="04A0"/>
      </w:tblPr>
      <w:tblGrid>
        <w:gridCol w:w="3000"/>
        <w:gridCol w:w="3000"/>
        <w:gridCol w:w="3000"/>
      </w:tblGrid>
      <w:tr>
        <w:tc>
          <w:tcPr>
            <w:tcW w:type="dxa" w:w="1656"/>
            <w:shd w:val="clear" w:fill="E8E8E8"/>
          </w:tcPr>
          <w:p>
            <w:pPr>
              <w:spacing w:line="240" w:lineRule="auto" w:after="40"/>
            </w:pPr>
            <w:r/>
            <w:r>
              <w:rPr>
                <w:rFonts w:ascii="Times New Roman" w:hAnsi="Times New Roman"/>
                <w:b/>
                <w:sz w:val="18"/>
              </w:rPr>
              <w:t>Parameter</w:t>
            </w:r>
          </w:p>
        </w:tc>
        <w:tc>
          <w:tcPr>
            <w:tcW w:type="dxa" w:w="2880"/>
            <w:shd w:val="clear" w:fill="E8E8E8"/>
          </w:tcPr>
          <w:p>
            <w:pPr>
              <w:spacing w:line="240" w:lineRule="auto" w:after="40"/>
            </w:pPr>
            <w:r/>
            <w:r>
              <w:rPr>
                <w:rFonts w:ascii="Times New Roman" w:hAnsi="Times New Roman"/>
                <w:b/>
                <w:sz w:val="18"/>
              </w:rPr>
              <w:t>Value</w:t>
            </w:r>
          </w:p>
        </w:tc>
        <w:tc>
          <w:tcPr>
            <w:tcW w:type="dxa" w:w="5400"/>
            <w:shd w:val="clear" w:fill="E8E8E8"/>
          </w:tcPr>
          <w:p>
            <w:pPr>
              <w:spacing w:line="240" w:lineRule="auto" w:after="40"/>
            </w:pPr>
            <w:r/>
            <w:r>
              <w:rPr>
                <w:rFonts w:ascii="Times New Roman" w:hAnsi="Times New Roman"/>
                <w:b/>
                <w:sz w:val="18"/>
              </w:rPr>
              <w:t>Rationale</w:t>
            </w:r>
          </w:p>
        </w:tc>
      </w:tr>
      <w:tr>
        <w:tc>
          <w:tcPr>
            <w:tcW w:type="dxa" w:w="1656"/>
          </w:tcPr>
          <w:p>
            <w:pPr>
              <w:spacing w:line="240" w:lineRule="auto" w:after="40"/>
            </w:pPr>
            <w:r>
              <w:rPr>
                <w:rFonts w:ascii="Times New Roman" w:hAnsi="Times New Roman"/>
                <w:sz w:val="18"/>
              </w:rPr>
            </w:r>
            <w:r>
              <w:rPr>
                <w:rFonts w:ascii="Times New Roman" w:hAnsi="Times New Roman"/>
                <w:sz w:val="18"/>
              </w:rPr>
              <w:t>Split</w:t>
            </w:r>
          </w:p>
        </w:tc>
        <w:tc>
          <w:tcPr>
            <w:tcW w:type="dxa" w:w="2880"/>
          </w:tcPr>
          <w:p>
            <w:pPr>
              <w:spacing w:line="240" w:lineRule="auto" w:after="40"/>
            </w:pPr>
            <w:r>
              <w:rPr>
                <w:rFonts w:ascii="Times New Roman" w:hAnsi="Times New Roman"/>
                <w:sz w:val="18"/>
              </w:rPr>
            </w:r>
            <w:r>
              <w:rPr>
                <w:rFonts w:ascii="Times New Roman" w:hAnsi="Times New Roman"/>
                <w:sz w:val="18"/>
              </w:rPr>
              <w:t>75% train / 25% test, stratified on risk band</w:t>
            </w:r>
          </w:p>
        </w:tc>
        <w:tc>
          <w:tcPr>
            <w:tcW w:type="dxa" w:w="5400"/>
          </w:tcPr>
          <w:p>
            <w:pPr>
              <w:spacing w:line="240" w:lineRule="auto" w:after="40"/>
            </w:pPr>
            <w:r>
              <w:rPr>
                <w:rFonts w:ascii="Times New Roman" w:hAnsi="Times New Roman"/>
                <w:sz w:val="18"/>
              </w:rPr>
            </w:r>
            <w:r>
              <w:rPr>
                <w:rFonts w:ascii="Times New Roman" w:hAnsi="Times New Roman"/>
                <w:sz w:val="18"/>
              </w:rPr>
              <w:t>Stratification is necessary given the imbalance in Table 6.6.</w:t>
            </w:r>
          </w:p>
        </w:tc>
      </w:tr>
      <w:tr>
        <w:tc>
          <w:tcPr>
            <w:tcW w:type="dxa" w:w="1656"/>
          </w:tcPr>
          <w:p>
            <w:pPr>
              <w:spacing w:line="240" w:lineRule="auto" w:after="40"/>
            </w:pPr>
            <w:r>
              <w:rPr>
                <w:rFonts w:ascii="Times New Roman" w:hAnsi="Times New Roman"/>
                <w:sz w:val="18"/>
              </w:rPr>
            </w:r>
            <w:r>
              <w:rPr>
                <w:rFonts w:ascii="Times New Roman" w:hAnsi="Times New Roman"/>
                <w:sz w:val="18"/>
              </w:rPr>
              <w:t>Test-set size</w:t>
            </w:r>
          </w:p>
        </w:tc>
        <w:tc>
          <w:tcPr>
            <w:tcW w:type="dxa" w:w="2880"/>
          </w:tcPr>
          <w:p>
            <w:pPr>
              <w:spacing w:line="240" w:lineRule="auto" w:after="40"/>
            </w:pPr>
            <w:r>
              <w:rPr>
                <w:rFonts w:ascii="Times New Roman" w:hAnsi="Times New Roman"/>
                <w:sz w:val="18"/>
              </w:rPr>
            </w:r>
            <w:r>
              <w:rPr>
                <w:rFonts w:ascii="Times New Roman" w:hAnsi="Times New Roman"/>
                <w:sz w:val="18"/>
              </w:rPr>
              <w:t>420 rows (high 85, low 159, medium 176)</w:t>
            </w:r>
          </w:p>
        </w:tc>
        <w:tc>
          <w:tcPr>
            <w:tcW w:type="dxa" w:w="5400"/>
          </w:tcPr>
          <w:p>
            <w:pPr>
              <w:spacing w:line="240" w:lineRule="auto" w:after="40"/>
            </w:pPr>
            <w:r>
              <w:rPr>
                <w:rFonts w:ascii="Times New Roman" w:hAnsi="Times New Roman"/>
                <w:sz w:val="18"/>
              </w:rPr>
            </w:r>
            <w:r>
              <w:rPr>
                <w:rFonts w:ascii="Times New Roman" w:hAnsi="Times New Roman"/>
                <w:sz w:val="18"/>
              </w:rPr>
              <w:t>Class proportions preserved from the full set.</w:t>
            </w:r>
          </w:p>
        </w:tc>
      </w:tr>
      <w:tr>
        <w:tc>
          <w:tcPr>
            <w:tcW w:type="dxa" w:w="1656"/>
          </w:tcPr>
          <w:p>
            <w:pPr>
              <w:spacing w:line="240" w:lineRule="auto" w:after="40"/>
            </w:pPr>
            <w:r>
              <w:rPr>
                <w:rFonts w:ascii="Times New Roman" w:hAnsi="Times New Roman"/>
                <w:sz w:val="18"/>
              </w:rPr>
            </w:r>
            <w:r>
              <w:rPr>
                <w:rFonts w:ascii="Times New Roman" w:hAnsi="Times New Roman"/>
                <w:sz w:val="18"/>
              </w:rPr>
              <w:t>Cross-validation</w:t>
            </w:r>
          </w:p>
        </w:tc>
        <w:tc>
          <w:tcPr>
            <w:tcW w:type="dxa" w:w="2880"/>
          </w:tcPr>
          <w:p>
            <w:pPr>
              <w:spacing w:line="240" w:lineRule="auto" w:after="40"/>
            </w:pPr>
            <w:r>
              <w:rPr>
                <w:rFonts w:ascii="Times New Roman" w:hAnsi="Times New Roman"/>
                <w:sz w:val="18"/>
              </w:rPr>
            </w:r>
            <w:r>
              <w:rPr>
                <w:rFonts w:ascii="Times New Roman" w:hAnsi="Times New Roman"/>
                <w:sz w:val="18"/>
              </w:rPr>
              <w:t>5-fold, scoring macro-F1, over the full dataset</w:t>
            </w:r>
          </w:p>
        </w:tc>
        <w:tc>
          <w:tcPr>
            <w:tcW w:type="dxa" w:w="5400"/>
          </w:tcPr>
          <w:p>
            <w:pPr>
              <w:spacing w:line="240" w:lineRule="auto" w:after="40"/>
            </w:pPr>
            <w:r>
              <w:rPr>
                <w:rFonts w:ascii="Times New Roman" w:hAnsi="Times New Roman"/>
                <w:sz w:val="18"/>
              </w:rPr>
            </w:r>
            <w:r>
              <w:rPr>
                <w:rFonts w:ascii="Times New Roman" w:hAnsi="Times New Roman"/>
                <w:sz w:val="18"/>
              </w:rPr>
              <w:t>A single 420-row split is a noisy estimator; cross-validation reports stability alongside point performance.</w:t>
            </w:r>
          </w:p>
        </w:tc>
      </w:tr>
      <w:tr>
        <w:tc>
          <w:tcPr>
            <w:tcW w:type="dxa" w:w="1656"/>
          </w:tcPr>
          <w:p>
            <w:pPr>
              <w:spacing w:line="240" w:lineRule="auto" w:after="40"/>
            </w:pPr>
            <w:r>
              <w:rPr>
                <w:rFonts w:ascii="Times New Roman" w:hAnsi="Times New Roman"/>
                <w:sz w:val="18"/>
              </w:rPr>
            </w:r>
            <w:r>
              <w:rPr>
                <w:rFonts w:ascii="Times New Roman" w:hAnsi="Times New Roman"/>
                <w:sz w:val="18"/>
              </w:rPr>
              <w:t>Random seed</w:t>
            </w:r>
          </w:p>
        </w:tc>
        <w:tc>
          <w:tcPr>
            <w:tcW w:type="dxa" w:w="2880"/>
          </w:tcPr>
          <w:p>
            <w:pPr>
              <w:spacing w:line="240" w:lineRule="auto" w:after="40"/>
            </w:pPr>
            <w:r>
              <w:rPr>
                <w:rFonts w:ascii="Times New Roman" w:hAnsi="Times New Roman"/>
                <w:sz w:val="18"/>
              </w:rPr>
            </w:r>
            <w:r>
              <w:rPr>
                <w:rFonts w:ascii="Times New Roman" w:hAnsi="Times New Roman"/>
                <w:sz w:val="18"/>
              </w:rPr>
              <w:t>42, fixed for the split, all three models and the generator</w:t>
            </w:r>
          </w:p>
        </w:tc>
        <w:tc>
          <w:tcPr>
            <w:tcW w:type="dxa" w:w="5400"/>
          </w:tcPr>
          <w:p>
            <w:pPr>
              <w:spacing w:line="240" w:lineRule="auto" w:after="40"/>
            </w:pPr>
            <w:r>
              <w:rPr>
                <w:rFonts w:ascii="Times New Roman" w:hAnsi="Times New Roman"/>
                <w:sz w:val="18"/>
              </w:rPr>
            </w:r>
            <w:r>
              <w:rPr>
                <w:rFonts w:ascii="Times New Roman" w:hAnsi="Times New Roman"/>
                <w:sz w:val="18"/>
              </w:rPr>
              <w:t>Full reproducibility: the run behind every number in this chapter is regenerable.</w:t>
            </w:r>
          </w:p>
        </w:tc>
      </w:tr>
      <w:tr>
        <w:tc>
          <w:tcPr>
            <w:tcW w:type="dxa" w:w="1656"/>
          </w:tcPr>
          <w:p>
            <w:pPr>
              <w:spacing w:line="240" w:lineRule="auto" w:after="40"/>
            </w:pPr>
            <w:r>
              <w:rPr>
                <w:rFonts w:ascii="Times New Roman" w:hAnsi="Times New Roman"/>
                <w:sz w:val="18"/>
              </w:rPr>
            </w:r>
            <w:r>
              <w:rPr>
                <w:rFonts w:ascii="Times New Roman" w:hAnsi="Times New Roman"/>
                <w:sz w:val="18"/>
              </w:rPr>
              <w:t>Primary metric</w:t>
            </w:r>
          </w:p>
        </w:tc>
        <w:tc>
          <w:tcPr>
            <w:tcW w:type="dxa" w:w="2880"/>
          </w:tcPr>
          <w:p>
            <w:pPr>
              <w:spacing w:line="240" w:lineRule="auto" w:after="40"/>
            </w:pPr>
            <w:r>
              <w:rPr>
                <w:rFonts w:ascii="Times New Roman" w:hAnsi="Times New Roman"/>
                <w:sz w:val="18"/>
              </w:rPr>
            </w:r>
            <w:r>
              <w:rPr>
                <w:rFonts w:ascii="Times New Roman" w:hAnsi="Times New Roman"/>
                <w:sz w:val="18"/>
              </w:rPr>
              <w:t>Macro-F1</w:t>
            </w:r>
          </w:p>
        </w:tc>
        <w:tc>
          <w:tcPr>
            <w:tcW w:type="dxa" w:w="5400"/>
          </w:tcPr>
          <w:p>
            <w:pPr>
              <w:spacing w:line="240" w:lineRule="auto" w:after="40"/>
            </w:pPr>
            <w:r>
              <w:rPr>
                <w:rFonts w:ascii="Times New Roman" w:hAnsi="Times New Roman"/>
                <w:sz w:val="18"/>
              </w:rPr>
            </w:r>
            <w:r>
              <w:rPr>
                <w:rFonts w:ascii="Times New Roman" w:hAnsi="Times New Roman"/>
                <w:sz w:val="18"/>
              </w:rPr>
              <w:t>Weights all three classes equally, so failure on the 20.2% high-risk minority cannot be masked by accuracy.</w:t>
            </w:r>
          </w:p>
        </w:tc>
      </w:tr>
      <w:tr>
        <w:tc>
          <w:tcPr>
            <w:tcW w:type="dxa" w:w="1656"/>
          </w:tcPr>
          <w:p>
            <w:pPr>
              <w:spacing w:line="240" w:lineRule="auto" w:after="40"/>
            </w:pPr>
            <w:r>
              <w:rPr>
                <w:rFonts w:ascii="Times New Roman" w:hAnsi="Times New Roman"/>
                <w:sz w:val="18"/>
              </w:rPr>
            </w:r>
            <w:r>
              <w:rPr>
                <w:rFonts w:ascii="Times New Roman" w:hAnsi="Times New Roman"/>
                <w:sz w:val="18"/>
              </w:rPr>
              <w:t>Secondary metrics</w:t>
            </w:r>
          </w:p>
        </w:tc>
        <w:tc>
          <w:tcPr>
            <w:tcW w:type="dxa" w:w="2880"/>
          </w:tcPr>
          <w:p>
            <w:pPr>
              <w:spacing w:line="240" w:lineRule="auto" w:after="40"/>
            </w:pPr>
            <w:r>
              <w:rPr>
                <w:rFonts w:ascii="Times New Roman" w:hAnsi="Times New Roman"/>
                <w:sz w:val="18"/>
              </w:rPr>
            </w:r>
            <w:r>
              <w:rPr>
                <w:rFonts w:ascii="Times New Roman" w:hAnsi="Times New Roman"/>
                <w:sz w:val="18"/>
              </w:rPr>
              <w:t>Accuracy, macro precision, macro recall, per-class precision/recall/F1, confusion matrix</w:t>
            </w:r>
          </w:p>
        </w:tc>
        <w:tc>
          <w:tcPr>
            <w:tcW w:type="dxa" w:w="5400"/>
          </w:tcPr>
          <w:p>
            <w:pPr>
              <w:spacing w:line="240" w:lineRule="auto" w:after="40"/>
            </w:pPr>
            <w:r>
              <w:rPr>
                <w:rFonts w:ascii="Times New Roman" w:hAnsi="Times New Roman"/>
                <w:sz w:val="18"/>
              </w:rPr>
            </w:r>
            <w:r>
              <w:rPr>
                <w:rFonts w:ascii="Times New Roman" w:hAnsi="Times New Roman"/>
                <w:sz w:val="18"/>
              </w:rPr>
              <w:t xml:space="preserve">Per-class and matrix reporting is required to see </w:t>
            </w:r>
            <w:r>
              <w:rPr>
                <w:rFonts w:ascii="Times New Roman" w:hAnsi="Times New Roman"/>
                <w:i/>
                <w:sz w:val="18"/>
              </w:rPr>
              <w:t>which</w:t>
            </w:r>
            <w:r>
              <w:rPr>
                <w:rFonts w:ascii="Times New Roman" w:hAnsi="Times New Roman"/>
                <w:sz w:val="18"/>
              </w:rPr>
              <w:t xml:space="preserve"> classes are confused, which turns out to be the most interesting result (Section 6.5.4).</w:t>
            </w:r>
          </w:p>
        </w:tc>
      </w:tr>
      <w:tr>
        <w:tc>
          <w:tcPr>
            <w:tcW w:type="dxa" w:w="1656"/>
          </w:tcPr>
          <w:p>
            <w:pPr>
              <w:spacing w:line="240" w:lineRule="auto" w:after="40"/>
            </w:pPr>
            <w:r>
              <w:rPr>
                <w:rFonts w:ascii="Times New Roman" w:hAnsi="Times New Roman"/>
                <w:sz w:val="18"/>
              </w:rPr>
            </w:r>
            <w:r>
              <w:rPr>
                <w:rFonts w:ascii="Times New Roman" w:hAnsi="Times New Roman"/>
                <w:sz w:val="18"/>
              </w:rPr>
              <w:t>Selection rule</w:t>
            </w:r>
          </w:p>
        </w:tc>
        <w:tc>
          <w:tcPr>
            <w:tcW w:type="dxa" w:w="2880"/>
          </w:tcPr>
          <w:p>
            <w:pPr>
              <w:spacing w:line="240" w:lineRule="auto" w:after="40"/>
            </w:pPr>
            <w:r>
              <w:rPr>
                <w:rFonts w:ascii="Times New Roman" w:hAnsi="Times New Roman"/>
                <w:sz w:val="18"/>
              </w:rPr>
            </w:r>
            <w:r>
              <w:rPr>
                <w:rFonts w:ascii="Times New Roman" w:hAnsi="Times New Roman"/>
                <w:sz w:val="18"/>
              </w:rPr>
              <w:t>Retain the random forest unless a challenger exceeds it on cross-validated macro-F1 by more than 0.03</w:t>
            </w:r>
          </w:p>
        </w:tc>
        <w:tc>
          <w:tcPr>
            <w:tcW w:type="dxa" w:w="5400"/>
          </w:tcPr>
          <w:p>
            <w:pPr>
              <w:spacing w:line="240" w:lineRule="auto" w:after="40"/>
            </w:pPr>
            <w:r>
              <w:rPr>
                <w:rFonts w:ascii="Times New Roman" w:hAnsi="Times New Roman"/>
                <w:sz w:val="18"/>
              </w:rPr>
            </w:r>
            <w:r>
              <w:rPr>
                <w:rFonts w:ascii="Times New Roman" w:hAnsi="Times New Roman"/>
                <w:sz w:val="18"/>
              </w:rPr>
              <w:t xml:space="preserve">Encoded in the harness </w:t>
            </w:r>
            <w:r>
              <w:rPr>
                <w:rFonts w:ascii="Times New Roman" w:hAnsi="Times New Roman"/>
                <w:b/>
                <w:sz w:val="18"/>
              </w:rPr>
              <w:t>before</w:t>
            </w:r>
            <w:r>
              <w:rPr>
                <w:rFonts w:ascii="Times New Roman" w:hAnsi="Times New Roman"/>
                <w:sz w:val="18"/>
              </w:rPr>
              <w:t xml:space="preserve"> the results were seen, so the selection is a protocol rather than a post-hoc rationalisation.</w:t>
            </w:r>
          </w:p>
        </w:tc>
      </w:tr>
      <w:tr>
        <w:tc>
          <w:tcPr>
            <w:tcW w:type="dxa" w:w="1656"/>
          </w:tcPr>
          <w:p>
            <w:pPr>
              <w:spacing w:line="240" w:lineRule="auto" w:after="40"/>
            </w:pPr>
            <w:r>
              <w:rPr>
                <w:rFonts w:ascii="Times New Roman" w:hAnsi="Times New Roman"/>
                <w:sz w:val="18"/>
              </w:rPr>
            </w:r>
            <w:r>
              <w:rPr>
                <w:rFonts w:ascii="Times New Roman" w:hAnsi="Times New Roman"/>
                <w:sz w:val="18"/>
              </w:rPr>
              <w:t>Chance baseline</w:t>
            </w:r>
          </w:p>
        </w:tc>
        <w:tc>
          <w:tcPr>
            <w:tcW w:type="dxa" w:w="2880"/>
          </w:tcPr>
          <w:p>
            <w:pPr>
              <w:spacing w:line="240" w:lineRule="auto" w:after="40"/>
            </w:pPr>
            <w:r>
              <w:rPr>
                <w:rFonts w:ascii="Times New Roman" w:hAnsi="Times New Roman"/>
                <w:sz w:val="18"/>
              </w:rPr>
            </w:r>
            <w:r>
              <w:rPr>
                <w:rFonts w:ascii="Times New Roman" w:hAnsi="Times New Roman"/>
                <w:sz w:val="18"/>
              </w:rPr>
              <w:t>~33.3% accuracy for three classes; 37.8% for a majority-class predictor (</w:t>
            </w:r>
            <w:r>
              <w:rPr>
                <w:rFonts w:ascii="Consolas" w:hAnsi="Consolas"/>
                <w:sz w:val="18"/>
              </w:rPr>
              <w:t>low</w:t>
            </w:r>
            <w:r>
              <w:rPr>
                <w:rFonts w:ascii="Times New Roman" w:hAnsi="Times New Roman"/>
                <w:sz w:val="18"/>
              </w:rPr>
              <w:t>)</w:t>
            </w:r>
          </w:p>
        </w:tc>
        <w:tc>
          <w:tcPr>
            <w:tcW w:type="dxa" w:w="5400"/>
          </w:tcPr>
          <w:p>
            <w:pPr>
              <w:spacing w:line="240" w:lineRule="auto" w:after="40"/>
            </w:pPr>
            <w:r>
              <w:rPr>
                <w:rFonts w:ascii="Times New Roman" w:hAnsi="Times New Roman"/>
                <w:sz w:val="18"/>
              </w:rPr>
            </w:r>
            <w:r>
              <w:rPr>
                <w:rFonts w:ascii="Times New Roman" w:hAnsi="Times New Roman"/>
                <w:sz w:val="18"/>
              </w:rPr>
              <w:t>The relevant comparison for interpreting the reported accuracy.</w:t>
            </w:r>
          </w:p>
        </w:tc>
      </w:tr>
    </w:tbl>
    <w:p>
      <w:pPr>
        <w:spacing w:after="40"/>
      </w:pPr>
    </w:p>
    <w:p>
      <w:pPr>
        <w:pStyle w:val="Caption"/>
        <w:spacing w:before="160"/>
        <w:jc w:val="left"/>
      </w:pPr>
      <w:r>
        <w:rPr>
          <w:b/>
        </w:rPr>
        <w:t>Table 6.9</w:t>
      </w:r>
      <w:r>
        <w:t xml:space="preserve">  Model hyperparameters</w:t>
      </w:r>
    </w:p>
    <w:tbl>
      <w:tblPr>
        <w:tblStyle w:val="TableGrid"/>
        <w:tblW w:type="auto" w:w="0"/>
        <w:jc w:val="center"/>
        <w:tblLook w:firstColumn="1" w:firstRow="1" w:lastColumn="0" w:lastRow="0" w:noHBand="0" w:noVBand="1" w:val="04A0"/>
      </w:tblPr>
      <w:tblGrid>
        <w:gridCol w:w="4500"/>
        <w:gridCol w:w="4500"/>
      </w:tblGrid>
      <w:tr>
        <w:tc>
          <w:tcPr>
            <w:tcW w:type="dxa" w:w="2448"/>
            <w:shd w:val="clear" w:fill="E8E8E8"/>
          </w:tcPr>
          <w:p>
            <w:pPr>
              <w:spacing w:line="240" w:lineRule="auto" w:after="40"/>
            </w:pPr>
            <w:r/>
            <w:r>
              <w:rPr>
                <w:rFonts w:ascii="Times New Roman" w:hAnsi="Times New Roman"/>
                <w:b/>
                <w:sz w:val="18"/>
              </w:rPr>
              <w:t>Model</w:t>
            </w:r>
          </w:p>
        </w:tc>
        <w:tc>
          <w:tcPr>
            <w:tcW w:type="dxa" w:w="7344"/>
            <w:shd w:val="clear" w:fill="E8E8E8"/>
          </w:tcPr>
          <w:p>
            <w:pPr>
              <w:spacing w:line="240" w:lineRule="auto" w:after="40"/>
            </w:pPr>
            <w:r/>
            <w:r>
              <w:rPr>
                <w:rFonts w:ascii="Times New Roman" w:hAnsi="Times New Roman"/>
                <w:b/>
                <w:sz w:val="18"/>
              </w:rPr>
              <w:t>Configuration</w:t>
            </w:r>
          </w:p>
        </w:tc>
      </w:tr>
      <w:tr>
        <w:tc>
          <w:tcPr>
            <w:tcW w:type="dxa" w:w="2448"/>
          </w:tcPr>
          <w:p>
            <w:pPr>
              <w:spacing w:line="240" w:lineRule="auto" w:after="40"/>
            </w:pPr>
            <w:r>
              <w:rPr>
                <w:rFonts w:ascii="Times New Roman" w:hAnsi="Times New Roman"/>
                <w:sz w:val="18"/>
              </w:rPr>
            </w:r>
            <w:r>
              <w:rPr>
                <w:rFonts w:ascii="Times New Roman" w:hAnsi="Times New Roman"/>
                <w:b/>
                <w:sz w:val="18"/>
              </w:rPr>
              <w:t>Random forest</w:t>
            </w:r>
            <w:r>
              <w:rPr>
                <w:rFonts w:ascii="Times New Roman" w:hAnsi="Times New Roman"/>
                <w:sz w:val="18"/>
              </w:rPr>
              <w:t xml:space="preserve"> (selected)</w:t>
            </w:r>
          </w:p>
        </w:tc>
        <w:tc>
          <w:tcPr>
            <w:tcW w:type="dxa" w:w="7344"/>
          </w:tcPr>
          <w:p>
            <w:pPr>
              <w:spacing w:line="240" w:lineRule="auto" w:after="40"/>
            </w:pPr>
            <w:r>
              <w:rPr>
                <w:rFonts w:ascii="Times New Roman" w:hAnsi="Times New Roman"/>
                <w:sz w:val="18"/>
              </w:rPr>
            </w:r>
            <w:r>
              <w:rPr>
                <w:rFonts w:ascii="Consolas" w:hAnsi="Consolas"/>
                <w:sz w:val="18"/>
              </w:rPr>
              <w:t>n_estimators = 300</w:t>
            </w:r>
            <w:r>
              <w:rPr>
                <w:rFonts w:ascii="Times New Roman" w:hAnsi="Times New Roman"/>
                <w:sz w:val="18"/>
              </w:rPr>
              <w:t xml:space="preserve">, </w:t>
            </w:r>
            <w:r>
              <w:rPr>
                <w:rFonts w:ascii="Consolas" w:hAnsi="Consolas"/>
                <w:sz w:val="18"/>
              </w:rPr>
              <w:t>max_depth = None</w:t>
            </w:r>
            <w:r>
              <w:rPr>
                <w:rFonts w:ascii="Times New Roman" w:hAnsi="Times New Roman"/>
                <w:sz w:val="18"/>
              </w:rPr>
              <w:t xml:space="preserve">, </w:t>
            </w:r>
            <w:r>
              <w:rPr>
                <w:rFonts w:ascii="Consolas" w:hAnsi="Consolas"/>
                <w:sz w:val="18"/>
              </w:rPr>
              <w:t>random_state = 42</w:t>
            </w:r>
            <w:r>
              <w:rPr>
                <w:rFonts w:ascii="Times New Roman" w:hAnsi="Times New Roman"/>
                <w:sz w:val="18"/>
              </w:rPr>
              <w:t xml:space="preserve">. Single-step pipeline with </w:t>
            </w:r>
            <w:r>
              <w:rPr>
                <w:rFonts w:ascii="Times New Roman" w:hAnsi="Times New Roman"/>
                <w:b/>
                <w:sz w:val="18"/>
              </w:rPr>
              <w:t>no scaler</w:t>
            </w:r>
            <w:r>
              <w:rPr>
                <w:rFonts w:ascii="Times New Roman" w:hAnsi="Times New Roman"/>
                <w:sz w:val="18"/>
              </w:rPr>
              <w:t xml:space="preserve"> — trees are invariant to monotone feature scaling, so scaling would add a transformation without benefit.</w:t>
            </w:r>
          </w:p>
        </w:tc>
      </w:tr>
      <w:tr>
        <w:tc>
          <w:tcPr>
            <w:tcW w:type="dxa" w:w="2448"/>
          </w:tcPr>
          <w:p>
            <w:pPr>
              <w:spacing w:line="240" w:lineRule="auto" w:after="40"/>
            </w:pPr>
            <w:r>
              <w:rPr>
                <w:rFonts w:ascii="Times New Roman" w:hAnsi="Times New Roman"/>
                <w:sz w:val="18"/>
              </w:rPr>
            </w:r>
            <w:r>
              <w:rPr>
                <w:rFonts w:ascii="Times New Roman" w:hAnsi="Times New Roman"/>
                <w:sz w:val="18"/>
              </w:rPr>
              <w:t>Logistic regression (benchmark)</w:t>
            </w:r>
          </w:p>
        </w:tc>
        <w:tc>
          <w:tcPr>
            <w:tcW w:type="dxa" w:w="7344"/>
          </w:tcPr>
          <w:p>
            <w:pPr>
              <w:spacing w:line="240" w:lineRule="auto" w:after="40"/>
            </w:pPr>
            <w:r>
              <w:rPr>
                <w:rFonts w:ascii="Times New Roman" w:hAnsi="Times New Roman"/>
                <w:sz w:val="18"/>
              </w:rPr>
            </w:r>
            <w:r>
              <w:rPr>
                <w:rFonts w:ascii="Consolas" w:hAnsi="Consolas"/>
                <w:sz w:val="18"/>
              </w:rPr>
              <w:t>max_iter = 1000</w:t>
            </w:r>
            <w:r>
              <w:rPr>
                <w:rFonts w:ascii="Times New Roman" w:hAnsi="Times New Roman"/>
                <w:sz w:val="18"/>
              </w:rPr>
              <w:t xml:space="preserve">, </w:t>
            </w:r>
            <w:r>
              <w:rPr>
                <w:rFonts w:ascii="Consolas" w:hAnsi="Consolas"/>
                <w:sz w:val="18"/>
              </w:rPr>
              <w:t>random_state = 42</w:t>
            </w:r>
            <w:r>
              <w:rPr>
                <w:rFonts w:ascii="Times New Roman" w:hAnsi="Times New Roman"/>
                <w:sz w:val="18"/>
              </w:rPr>
              <w:t>, preceded by standard scaling. Scaling is included deliberately so the linear model competes fairly rather than being handicapped.</w:t>
            </w:r>
          </w:p>
        </w:tc>
      </w:tr>
      <w:tr>
        <w:tc>
          <w:tcPr>
            <w:tcW w:type="dxa" w:w="2448"/>
          </w:tcPr>
          <w:p>
            <w:pPr>
              <w:spacing w:line="240" w:lineRule="auto" w:after="40"/>
            </w:pPr>
            <w:r>
              <w:rPr>
                <w:rFonts w:ascii="Times New Roman" w:hAnsi="Times New Roman"/>
                <w:sz w:val="18"/>
              </w:rPr>
            </w:r>
            <w:r>
              <w:rPr>
                <w:rFonts w:ascii="Times New Roman" w:hAnsi="Times New Roman"/>
                <w:sz w:val="18"/>
              </w:rPr>
              <w:t>Gradient boosting (benchmark)</w:t>
            </w:r>
          </w:p>
        </w:tc>
        <w:tc>
          <w:tcPr>
            <w:tcW w:type="dxa" w:w="7344"/>
          </w:tcPr>
          <w:p>
            <w:pPr>
              <w:spacing w:line="240" w:lineRule="auto" w:after="40"/>
            </w:pPr>
            <w:r>
              <w:rPr>
                <w:rFonts w:ascii="Times New Roman" w:hAnsi="Times New Roman"/>
                <w:sz w:val="18"/>
              </w:rPr>
            </w:r>
            <w:r>
              <w:rPr>
                <w:rFonts w:ascii="Times New Roman" w:hAnsi="Times New Roman"/>
                <w:sz w:val="18"/>
              </w:rPr>
              <w:t xml:space="preserve">scikit-learn defaults, </w:t>
            </w:r>
            <w:r>
              <w:rPr>
                <w:rFonts w:ascii="Consolas" w:hAnsi="Consolas"/>
                <w:sz w:val="18"/>
              </w:rPr>
              <w:t>random_state = 42</w:t>
            </w:r>
            <w:r>
              <w:rPr>
                <w:rFonts w:ascii="Times New Roman" w:hAnsi="Times New Roman"/>
                <w:sz w:val="18"/>
              </w:rPr>
              <w:t>.</w:t>
            </w:r>
          </w:p>
        </w:tc>
      </w:tr>
    </w:tbl>
    <w:p>
      <w:pPr>
        <w:spacing w:after="40"/>
      </w:pPr>
    </w:p>
    <w:p>
      <w:pPr>
        <w:pStyle w:val="Heading3"/>
      </w:pPr>
      <w:r>
        <w:t>6.5.3 Model comparison</w:t>
      </w:r>
    </w:p>
    <w:p>
      <w:r>
        <w:t>All three candidates were fitted on the identical split. Table 6.10 gives the complete comparison; the best value in each column is emboldened.</w:t>
      </w:r>
    </w:p>
    <w:p>
      <w:pPr>
        <w:pStyle w:val="Caption"/>
        <w:spacing w:before="160"/>
        <w:jc w:val="left"/>
      </w:pPr>
      <w:r>
        <w:rPr>
          <w:b/>
        </w:rPr>
        <w:t>Table 6.10</w:t>
      </w:r>
      <w:r>
        <w:t xml:space="preserve">  Three-model comparison on the held-out test set (n = 420) and by 5-fold cross-validation</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448"/>
            <w:shd w:val="clear" w:fill="E8E8E8"/>
          </w:tcPr>
          <w:p>
            <w:pPr>
              <w:spacing w:line="240" w:lineRule="auto" w:after="40"/>
            </w:pPr>
            <w:r/>
            <w:r>
              <w:rPr>
                <w:rFonts w:ascii="Times New Roman" w:hAnsi="Times New Roman"/>
                <w:b/>
                <w:sz w:val="18"/>
              </w:rPr>
              <w:t>Model</w:t>
            </w:r>
          </w:p>
        </w:tc>
        <w:tc>
          <w:tcPr>
            <w:tcW w:type="dxa" w:w="1296"/>
            <w:shd w:val="clear" w:fill="E8E8E8"/>
          </w:tcPr>
          <w:p>
            <w:pPr>
              <w:spacing w:line="240" w:lineRule="auto" w:after="40"/>
            </w:pPr>
            <w:r/>
            <w:r>
              <w:rPr>
                <w:rFonts w:ascii="Times New Roman" w:hAnsi="Times New Roman"/>
                <w:b/>
                <w:sz w:val="18"/>
              </w:rPr>
              <w:t>Accuracy</w:t>
            </w:r>
          </w:p>
        </w:tc>
        <w:tc>
          <w:tcPr>
            <w:tcW w:type="dxa" w:w="1656"/>
            <w:shd w:val="clear" w:fill="E8E8E8"/>
          </w:tcPr>
          <w:p>
            <w:pPr>
              <w:spacing w:line="240" w:lineRule="auto" w:after="40"/>
            </w:pPr>
            <w:r/>
            <w:r>
              <w:rPr>
                <w:rFonts w:ascii="Times New Roman" w:hAnsi="Times New Roman"/>
                <w:b/>
                <w:sz w:val="18"/>
              </w:rPr>
              <w:t>Precision (macro)</w:t>
            </w:r>
          </w:p>
        </w:tc>
        <w:tc>
          <w:tcPr>
            <w:tcW w:type="dxa" w:w="1440"/>
            <w:shd w:val="clear" w:fill="E8E8E8"/>
          </w:tcPr>
          <w:p>
            <w:pPr>
              <w:spacing w:line="240" w:lineRule="auto" w:after="40"/>
            </w:pPr>
            <w:r/>
            <w:r>
              <w:rPr>
                <w:rFonts w:ascii="Times New Roman" w:hAnsi="Times New Roman"/>
                <w:b/>
                <w:sz w:val="18"/>
              </w:rPr>
              <w:t>Recall (macro)</w:t>
            </w:r>
          </w:p>
        </w:tc>
        <w:tc>
          <w:tcPr>
            <w:tcW w:type="dxa" w:w="1368"/>
            <w:shd w:val="clear" w:fill="E8E8E8"/>
          </w:tcPr>
          <w:p>
            <w:pPr>
              <w:spacing w:line="240" w:lineRule="auto" w:after="40"/>
            </w:pPr>
            <w:r/>
            <w:r>
              <w:rPr>
                <w:rFonts w:ascii="Times New Roman" w:hAnsi="Times New Roman"/>
                <w:b/>
                <w:sz w:val="18"/>
              </w:rPr>
              <w:t>F1 (macro)</w:t>
            </w:r>
          </w:p>
        </w:tc>
        <w:tc>
          <w:tcPr>
            <w:tcW w:type="dxa" w:w="2016"/>
            <w:shd w:val="clear" w:fill="E8E8E8"/>
          </w:tcPr>
          <w:p>
            <w:pPr>
              <w:spacing w:line="240" w:lineRule="auto" w:after="40"/>
            </w:pPr>
            <w:r/>
            <w:r>
              <w:rPr>
                <w:rFonts w:ascii="Times New Roman" w:hAnsi="Times New Roman"/>
                <w:b/>
                <w:sz w:val="18"/>
              </w:rPr>
              <w:t>CV F1 (macro) mean ± SD</w:t>
            </w:r>
          </w:p>
        </w:tc>
      </w:tr>
      <w:tr>
        <w:tc>
          <w:tcPr>
            <w:tcW w:type="dxa" w:w="2448"/>
          </w:tcPr>
          <w:p>
            <w:pPr>
              <w:spacing w:line="240" w:lineRule="auto" w:after="40"/>
            </w:pPr>
            <w:r>
              <w:rPr>
                <w:rFonts w:ascii="Times New Roman" w:hAnsi="Times New Roman"/>
                <w:sz w:val="18"/>
              </w:rPr>
            </w:r>
            <w:r>
              <w:rPr>
                <w:rFonts w:ascii="Times New Roman" w:hAnsi="Times New Roman"/>
                <w:b/>
                <w:sz w:val="18"/>
              </w:rPr>
              <w:t>Random forest</w:t>
            </w:r>
            <w:r>
              <w:rPr>
                <w:rFonts w:ascii="Times New Roman" w:hAnsi="Times New Roman"/>
                <w:sz w:val="18"/>
              </w:rPr>
              <w:t xml:space="preserve"> (selected)</w:t>
            </w:r>
          </w:p>
        </w:tc>
        <w:tc>
          <w:tcPr>
            <w:tcW w:type="dxa" w:w="1296"/>
          </w:tcPr>
          <w:p>
            <w:pPr>
              <w:spacing w:line="240" w:lineRule="auto" w:after="40"/>
            </w:pPr>
            <w:r>
              <w:rPr>
                <w:rFonts w:ascii="Times New Roman" w:hAnsi="Times New Roman"/>
                <w:sz w:val="18"/>
              </w:rPr>
            </w:r>
            <w:r>
              <w:rPr>
                <w:rFonts w:ascii="Times New Roman" w:hAnsi="Times New Roman"/>
                <w:sz w:val="18"/>
              </w:rPr>
              <w:t>0.7452</w:t>
            </w:r>
          </w:p>
        </w:tc>
        <w:tc>
          <w:tcPr>
            <w:tcW w:type="dxa" w:w="1656"/>
          </w:tcPr>
          <w:p>
            <w:pPr>
              <w:spacing w:line="240" w:lineRule="auto" w:after="40"/>
            </w:pPr>
            <w:r>
              <w:rPr>
                <w:rFonts w:ascii="Times New Roman" w:hAnsi="Times New Roman"/>
                <w:sz w:val="18"/>
              </w:rPr>
            </w:r>
            <w:r>
              <w:rPr>
                <w:rFonts w:ascii="Times New Roman" w:hAnsi="Times New Roman"/>
                <w:b/>
                <w:sz w:val="18"/>
              </w:rPr>
              <w:t>0.7705</w:t>
            </w:r>
          </w:p>
        </w:tc>
        <w:tc>
          <w:tcPr>
            <w:tcW w:type="dxa" w:w="1440"/>
          </w:tcPr>
          <w:p>
            <w:pPr>
              <w:spacing w:line="240" w:lineRule="auto" w:after="40"/>
            </w:pPr>
            <w:r>
              <w:rPr>
                <w:rFonts w:ascii="Times New Roman" w:hAnsi="Times New Roman"/>
                <w:sz w:val="18"/>
              </w:rPr>
            </w:r>
            <w:r>
              <w:rPr>
                <w:rFonts w:ascii="Times New Roman" w:hAnsi="Times New Roman"/>
                <w:sz w:val="18"/>
              </w:rPr>
              <w:t>0.7394</w:t>
            </w:r>
          </w:p>
        </w:tc>
        <w:tc>
          <w:tcPr>
            <w:tcW w:type="dxa" w:w="1368"/>
          </w:tcPr>
          <w:p>
            <w:pPr>
              <w:spacing w:line="240" w:lineRule="auto" w:after="40"/>
            </w:pPr>
            <w:r>
              <w:rPr>
                <w:rFonts w:ascii="Times New Roman" w:hAnsi="Times New Roman"/>
                <w:sz w:val="18"/>
              </w:rPr>
            </w:r>
            <w:r>
              <w:rPr>
                <w:rFonts w:ascii="Times New Roman" w:hAnsi="Times New Roman"/>
                <w:sz w:val="18"/>
              </w:rPr>
              <w:t>0.7521</w:t>
            </w:r>
          </w:p>
        </w:tc>
        <w:tc>
          <w:tcPr>
            <w:tcW w:type="dxa" w:w="2016"/>
          </w:tcPr>
          <w:p>
            <w:pPr>
              <w:spacing w:line="240" w:lineRule="auto" w:after="40"/>
            </w:pPr>
            <w:r>
              <w:rPr>
                <w:rFonts w:ascii="Times New Roman" w:hAnsi="Times New Roman"/>
                <w:sz w:val="18"/>
              </w:rPr>
            </w:r>
            <w:r>
              <w:rPr>
                <w:rFonts w:ascii="Times New Roman" w:hAnsi="Times New Roman"/>
                <w:sz w:val="18"/>
              </w:rPr>
              <w:t>0.7281 ± 0.0370</w:t>
            </w:r>
          </w:p>
        </w:tc>
      </w:tr>
      <w:tr>
        <w:tc>
          <w:tcPr>
            <w:tcW w:type="dxa" w:w="2448"/>
          </w:tcPr>
          <w:p>
            <w:pPr>
              <w:spacing w:line="240" w:lineRule="auto" w:after="40"/>
            </w:pPr>
            <w:r>
              <w:rPr>
                <w:rFonts w:ascii="Times New Roman" w:hAnsi="Times New Roman"/>
                <w:sz w:val="18"/>
              </w:rPr>
            </w:r>
            <w:r>
              <w:rPr>
                <w:rFonts w:ascii="Times New Roman" w:hAnsi="Times New Roman"/>
                <w:sz w:val="18"/>
              </w:rPr>
              <w:t>Logistic regression</w:t>
            </w:r>
          </w:p>
        </w:tc>
        <w:tc>
          <w:tcPr>
            <w:tcW w:type="dxa" w:w="1296"/>
          </w:tcPr>
          <w:p>
            <w:pPr>
              <w:spacing w:line="240" w:lineRule="auto" w:after="40"/>
            </w:pPr>
            <w:r>
              <w:rPr>
                <w:rFonts w:ascii="Times New Roman" w:hAnsi="Times New Roman"/>
                <w:sz w:val="18"/>
              </w:rPr>
            </w:r>
            <w:r>
              <w:rPr>
                <w:rFonts w:ascii="Times New Roman" w:hAnsi="Times New Roman"/>
                <w:sz w:val="18"/>
              </w:rPr>
              <w:t>0.7333</w:t>
            </w:r>
          </w:p>
        </w:tc>
        <w:tc>
          <w:tcPr>
            <w:tcW w:type="dxa" w:w="1656"/>
          </w:tcPr>
          <w:p>
            <w:pPr>
              <w:spacing w:line="240" w:lineRule="auto" w:after="40"/>
            </w:pPr>
            <w:r>
              <w:rPr>
                <w:rFonts w:ascii="Times New Roman" w:hAnsi="Times New Roman"/>
                <w:sz w:val="18"/>
              </w:rPr>
            </w:r>
            <w:r>
              <w:rPr>
                <w:rFonts w:ascii="Times New Roman" w:hAnsi="Times New Roman"/>
                <w:sz w:val="18"/>
              </w:rPr>
              <w:t>0.7549</w:t>
            </w:r>
          </w:p>
        </w:tc>
        <w:tc>
          <w:tcPr>
            <w:tcW w:type="dxa" w:w="1440"/>
          </w:tcPr>
          <w:p>
            <w:pPr>
              <w:spacing w:line="240" w:lineRule="auto" w:after="40"/>
            </w:pPr>
            <w:r>
              <w:rPr>
                <w:rFonts w:ascii="Times New Roman" w:hAnsi="Times New Roman"/>
                <w:sz w:val="18"/>
              </w:rPr>
            </w:r>
            <w:r>
              <w:rPr>
                <w:rFonts w:ascii="Times New Roman" w:hAnsi="Times New Roman"/>
                <w:sz w:val="18"/>
              </w:rPr>
              <w:t>0.7299</w:t>
            </w:r>
          </w:p>
        </w:tc>
        <w:tc>
          <w:tcPr>
            <w:tcW w:type="dxa" w:w="1368"/>
          </w:tcPr>
          <w:p>
            <w:pPr>
              <w:spacing w:line="240" w:lineRule="auto" w:after="40"/>
            </w:pPr>
            <w:r>
              <w:rPr>
                <w:rFonts w:ascii="Times New Roman" w:hAnsi="Times New Roman"/>
                <w:sz w:val="18"/>
              </w:rPr>
            </w:r>
            <w:r>
              <w:rPr>
                <w:rFonts w:ascii="Times New Roman" w:hAnsi="Times New Roman"/>
                <w:sz w:val="18"/>
              </w:rPr>
              <w:t>0.7404</w:t>
            </w:r>
          </w:p>
        </w:tc>
        <w:tc>
          <w:tcPr>
            <w:tcW w:type="dxa" w:w="2016"/>
          </w:tcPr>
          <w:p>
            <w:pPr>
              <w:spacing w:line="240" w:lineRule="auto" w:after="40"/>
            </w:pPr>
            <w:r>
              <w:rPr>
                <w:rFonts w:ascii="Times New Roman" w:hAnsi="Times New Roman"/>
                <w:sz w:val="18"/>
              </w:rPr>
            </w:r>
            <w:r>
              <w:rPr>
                <w:rFonts w:ascii="Times New Roman" w:hAnsi="Times New Roman"/>
                <w:b/>
                <w:sz w:val="18"/>
              </w:rPr>
              <w:t>0.7504 ± 0.0211</w:t>
            </w:r>
          </w:p>
        </w:tc>
      </w:tr>
      <w:tr>
        <w:tc>
          <w:tcPr>
            <w:tcW w:type="dxa" w:w="2448"/>
          </w:tcPr>
          <w:p>
            <w:pPr>
              <w:spacing w:line="240" w:lineRule="auto" w:after="40"/>
            </w:pPr>
            <w:r>
              <w:rPr>
                <w:rFonts w:ascii="Times New Roman" w:hAnsi="Times New Roman"/>
                <w:sz w:val="18"/>
              </w:rPr>
            </w:r>
            <w:r>
              <w:rPr>
                <w:rFonts w:ascii="Times New Roman" w:hAnsi="Times New Roman"/>
                <w:sz w:val="18"/>
              </w:rPr>
              <w:t>Gradient boosting</w:t>
            </w:r>
          </w:p>
        </w:tc>
        <w:tc>
          <w:tcPr>
            <w:tcW w:type="dxa" w:w="1296"/>
          </w:tcPr>
          <w:p>
            <w:pPr>
              <w:spacing w:line="240" w:lineRule="auto" w:after="40"/>
            </w:pPr>
            <w:r>
              <w:rPr>
                <w:rFonts w:ascii="Times New Roman" w:hAnsi="Times New Roman"/>
                <w:sz w:val="18"/>
              </w:rPr>
            </w:r>
            <w:r>
              <w:rPr>
                <w:rFonts w:ascii="Times New Roman" w:hAnsi="Times New Roman"/>
                <w:b/>
                <w:sz w:val="18"/>
              </w:rPr>
              <w:t>0.7476</w:t>
            </w:r>
          </w:p>
        </w:tc>
        <w:tc>
          <w:tcPr>
            <w:tcW w:type="dxa" w:w="1656"/>
          </w:tcPr>
          <w:p>
            <w:pPr>
              <w:spacing w:line="240" w:lineRule="auto" w:after="40"/>
            </w:pPr>
            <w:r>
              <w:rPr>
                <w:rFonts w:ascii="Times New Roman" w:hAnsi="Times New Roman"/>
                <w:sz w:val="18"/>
              </w:rPr>
            </w:r>
            <w:r>
              <w:rPr>
                <w:rFonts w:ascii="Times New Roman" w:hAnsi="Times New Roman"/>
                <w:sz w:val="18"/>
              </w:rPr>
              <w:t>0.7655</w:t>
            </w:r>
          </w:p>
        </w:tc>
        <w:tc>
          <w:tcPr>
            <w:tcW w:type="dxa" w:w="1440"/>
          </w:tcPr>
          <w:p>
            <w:pPr>
              <w:spacing w:line="240" w:lineRule="auto" w:after="40"/>
            </w:pPr>
            <w:r>
              <w:rPr>
                <w:rFonts w:ascii="Times New Roman" w:hAnsi="Times New Roman"/>
                <w:sz w:val="18"/>
              </w:rPr>
            </w:r>
            <w:r>
              <w:rPr>
                <w:rFonts w:ascii="Times New Roman" w:hAnsi="Times New Roman"/>
                <w:b/>
                <w:sz w:val="18"/>
              </w:rPr>
              <w:t>0.7451</w:t>
            </w:r>
          </w:p>
        </w:tc>
        <w:tc>
          <w:tcPr>
            <w:tcW w:type="dxa" w:w="1368"/>
          </w:tcPr>
          <w:p>
            <w:pPr>
              <w:spacing w:line="240" w:lineRule="auto" w:after="40"/>
            </w:pPr>
            <w:r>
              <w:rPr>
                <w:rFonts w:ascii="Times New Roman" w:hAnsi="Times New Roman"/>
                <w:sz w:val="18"/>
              </w:rPr>
            </w:r>
            <w:r>
              <w:rPr>
                <w:rFonts w:ascii="Times New Roman" w:hAnsi="Times New Roman"/>
                <w:b/>
                <w:sz w:val="18"/>
              </w:rPr>
              <w:t>0.7540</w:t>
            </w:r>
          </w:p>
        </w:tc>
        <w:tc>
          <w:tcPr>
            <w:tcW w:type="dxa" w:w="2016"/>
          </w:tcPr>
          <w:p>
            <w:pPr>
              <w:spacing w:line="240" w:lineRule="auto" w:after="40"/>
            </w:pPr>
            <w:r>
              <w:rPr>
                <w:rFonts w:ascii="Times New Roman" w:hAnsi="Times New Roman"/>
                <w:sz w:val="18"/>
              </w:rPr>
            </w:r>
            <w:r>
              <w:rPr>
                <w:rFonts w:ascii="Times New Roman" w:hAnsi="Times New Roman"/>
                <w:sz w:val="18"/>
              </w:rPr>
              <w:t>0.7214 ± 0.0427</w:t>
            </w:r>
          </w:p>
        </w:tc>
      </w:tr>
    </w:tbl>
    <w:p>
      <w:pPr>
        <w:spacing w:after="40"/>
      </w:pPr>
    </w:p>
    <w:p>
      <w:r>
        <w:rPr>
          <w:b/>
        </w:rPr>
        <w:t>Interpretation, reported honestly.</w:t>
      </w:r>
      <w:r>
        <w:t xml:space="preserve"> The three models are separated by less than one percentage point on every hold-out metric. Gradient boosting is marginally ahead on accuracy (+0.0024), macro recall (+0.0057) and macro F1 (+0.0019); the random forest leads on macro precision (+0.0050); and </w:t>
      </w:r>
      <w:r>
        <w:rPr>
          <w:b/>
        </w:rPr>
        <w:t>logistic regression has the best cross-validated macro-F1</w:t>
      </w:r>
      <w:r>
        <w:t xml:space="preserve"> (0.7504 against 0.7281), with by far the tightest variance (SD 0.0211 against 0.0370 and 0.0427).</w:t>
      </w:r>
    </w:p>
    <w:p>
      <w:r>
        <w:t xml:space="preserve">The selection rule was therefore invoked exactly as written: logistic regression's cross-validated advantage over the forest is 0.0223, which is </w:t>
      </w:r>
      <w:r>
        <w:rPr>
          <w:b/>
        </w:rPr>
        <w:t>below</w:t>
      </w:r>
      <w:r>
        <w:t xml:space="preserve"> the 0.03 threshold, so the random forest is retained. It is important to be precise about what this does and does not mean. </w:t>
      </w:r>
      <w:r>
        <w:rPr>
          <w:b/>
        </w:rPr>
        <w:t>The random forest was not selected because it dominates.</w:t>
      </w:r>
      <w:r>
        <w:t xml:space="preserve"> It was selected because the differences are inside noise and because Objective 2 committed the project to intrinsic explainability, which is the criterion that breaks the tie. Section 6.5.5's feature-importance analysis is the substantive empirical contribution of this chapter, and only a model that exposes importances natively can produce it. Choosing an equal-performing model for its explanatory properties, and disclosing that this is what happened, is a stronger position than presenting a 0.002 margin as a victory.</w:t>
      </w:r>
    </w:p>
    <w:p>
      <w:r>
        <w:t xml:space="preserve">Two secondary observations are worth recording. First, logistic regression's tight cross-validation variance suggests a substantially </w:t>
      </w:r>
      <w:r>
        <w:rPr>
          <w:b/>
        </w:rPr>
        <w:t>linear</w:t>
      </w:r>
      <w:r>
        <w:t xml:space="preserve"> underlying relationship — which is unsurprising given that the simulated labels derive from a </w:t>
      </w:r>
      <w:r>
        <w:rPr>
          <w:i/>
        </w:rPr>
        <w:t>linear</w:t>
      </w:r>
      <w:r>
        <w:t xml:space="preserve"> weighted sum of normalised features (Equation 5.11). The linear model is, in effect, well matched to the generator, and this is a property of the simulated data rather than evidence about real cohorts. Second, gradient boosting's higher hold-out score combined with its </w:t>
      </w:r>
      <w:r>
        <w:rPr>
          <w:b/>
        </w:rPr>
        <w:t>worst</w:t>
      </w:r>
      <w:r>
        <w:t xml:space="preserve"> cross-validation mean and widest variance is the classic signature of a model that has fitted the particular split slightly too well; the forest's more modest but steadier profile is preferable on that reading.</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6.1 — export of  chart: model comparison (Table 6.10)  ]</w:t>
      </w:r>
    </w:p>
    <w:p>
      <w:pPr>
        <w:pStyle w:val="Caption"/>
      </w:pPr>
      <w:r>
        <w:rPr>
          <w:b/>
        </w:rPr>
        <w:t xml:space="preserve">Figure 6.1: </w:t>
      </w:r>
      <w:r>
        <w:t>Three-model comparison — hold-out accuracy, macro precision, macro recall and macro F1 with cross-validated macro-F1 and its standard deviation. The models are separated by less than one percentage point on every hold-out metric.</w:t>
      </w:r>
    </w:p>
    <w:p>
      <w:pPr>
        <w:pStyle w:val="Heading3"/>
      </w:pPr>
      <w:r>
        <w:t>6.5.4 Per-class performance and confusion analysis</w:t>
      </w:r>
    </w:p>
    <w:p>
      <w:r>
        <w:t>Per-class metrics for the selected model are given in Table 6.11 and the confusion matrix in Table 6.12. The confusion matrix yields the most consequential finding in this chapter.</w:t>
      </w:r>
    </w:p>
    <w:p>
      <w:pPr>
        <w:pStyle w:val="Caption"/>
        <w:spacing w:before="160"/>
        <w:jc w:val="left"/>
      </w:pPr>
      <w:r>
        <w:rPr>
          <w:b/>
        </w:rPr>
        <w:t>Table 6.11</w:t>
      </w:r>
      <w:r>
        <w:t xml:space="preserve">  Per-class performance of the selected random forest (test set, n = 420)</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2160"/>
            <w:shd w:val="clear" w:fill="E8E8E8"/>
          </w:tcPr>
          <w:p>
            <w:pPr>
              <w:spacing w:line="240" w:lineRule="auto" w:after="40"/>
            </w:pPr>
            <w:r/>
            <w:r>
              <w:rPr>
                <w:rFonts w:ascii="Times New Roman" w:hAnsi="Times New Roman"/>
                <w:b/>
                <w:sz w:val="18"/>
              </w:rPr>
              <w:t>Risk band</w:t>
            </w:r>
          </w:p>
        </w:tc>
        <w:tc>
          <w:tcPr>
            <w:tcW w:type="dxa" w:w="1584"/>
            <w:shd w:val="clear" w:fill="E8E8E8"/>
          </w:tcPr>
          <w:p>
            <w:pPr>
              <w:spacing w:line="240" w:lineRule="auto" w:after="40"/>
            </w:pPr>
            <w:r/>
            <w:r>
              <w:rPr>
                <w:rFonts w:ascii="Times New Roman" w:hAnsi="Times New Roman"/>
                <w:b/>
                <w:sz w:val="18"/>
              </w:rPr>
              <w:t>Precision</w:t>
            </w:r>
          </w:p>
        </w:tc>
        <w:tc>
          <w:tcPr>
            <w:tcW w:type="dxa" w:w="1440"/>
            <w:shd w:val="clear" w:fill="E8E8E8"/>
          </w:tcPr>
          <w:p>
            <w:pPr>
              <w:spacing w:line="240" w:lineRule="auto" w:after="40"/>
            </w:pPr>
            <w:r/>
            <w:r>
              <w:rPr>
                <w:rFonts w:ascii="Times New Roman" w:hAnsi="Times New Roman"/>
                <w:b/>
                <w:sz w:val="18"/>
              </w:rPr>
              <w:t>Recall</w:t>
            </w:r>
          </w:p>
        </w:tc>
        <w:tc>
          <w:tcPr>
            <w:tcW w:type="dxa" w:w="1440"/>
            <w:shd w:val="clear" w:fill="E8E8E8"/>
          </w:tcPr>
          <w:p>
            <w:pPr>
              <w:spacing w:line="240" w:lineRule="auto" w:after="40"/>
            </w:pPr>
            <w:r/>
            <w:r>
              <w:rPr>
                <w:rFonts w:ascii="Times New Roman" w:hAnsi="Times New Roman"/>
                <w:b/>
                <w:sz w:val="18"/>
              </w:rPr>
              <w:t>F1</w:t>
            </w:r>
          </w:p>
        </w:tc>
        <w:tc>
          <w:tcPr>
            <w:tcW w:type="dxa" w:w="1440"/>
            <w:shd w:val="clear" w:fill="E8E8E8"/>
          </w:tcPr>
          <w:p>
            <w:pPr>
              <w:spacing w:line="240" w:lineRule="auto" w:after="40"/>
            </w:pPr>
            <w:r/>
            <w:r>
              <w:rPr>
                <w:rFonts w:ascii="Times New Roman" w:hAnsi="Times New Roman"/>
                <w:b/>
                <w:sz w:val="18"/>
              </w:rPr>
              <w:t>Support</w:t>
            </w:r>
          </w:p>
        </w:tc>
      </w:tr>
      <w:tr>
        <w:tc>
          <w:tcPr>
            <w:tcW w:type="dxa" w:w="2160"/>
          </w:tcPr>
          <w:p>
            <w:pPr>
              <w:spacing w:line="240" w:lineRule="auto" w:after="40"/>
            </w:pPr>
            <w:r>
              <w:rPr>
                <w:rFonts w:ascii="Times New Roman" w:hAnsi="Times New Roman"/>
                <w:sz w:val="18"/>
              </w:rPr>
            </w:r>
            <w:r>
              <w:rPr>
                <w:rFonts w:ascii="Times New Roman" w:hAnsi="Times New Roman"/>
                <w:sz w:val="18"/>
              </w:rPr>
              <w:t>high</w:t>
            </w:r>
          </w:p>
        </w:tc>
        <w:tc>
          <w:tcPr>
            <w:tcW w:type="dxa" w:w="1584"/>
          </w:tcPr>
          <w:p>
            <w:pPr>
              <w:spacing w:line="240" w:lineRule="auto" w:after="40"/>
            </w:pPr>
            <w:r>
              <w:rPr>
                <w:rFonts w:ascii="Times New Roman" w:hAnsi="Times New Roman"/>
                <w:sz w:val="18"/>
              </w:rPr>
            </w:r>
            <w:r>
              <w:rPr>
                <w:rFonts w:ascii="Times New Roman" w:hAnsi="Times New Roman"/>
                <w:sz w:val="18"/>
              </w:rPr>
              <w:t>0.857</w:t>
            </w:r>
          </w:p>
        </w:tc>
        <w:tc>
          <w:tcPr>
            <w:tcW w:type="dxa" w:w="1440"/>
          </w:tcPr>
          <w:p>
            <w:pPr>
              <w:spacing w:line="240" w:lineRule="auto" w:after="40"/>
            </w:pPr>
            <w:r>
              <w:rPr>
                <w:rFonts w:ascii="Times New Roman" w:hAnsi="Times New Roman"/>
                <w:sz w:val="18"/>
              </w:rPr>
            </w:r>
            <w:r>
              <w:rPr>
                <w:rFonts w:ascii="Times New Roman" w:hAnsi="Times New Roman"/>
                <w:sz w:val="18"/>
              </w:rPr>
              <w:t>0.706</w:t>
            </w:r>
          </w:p>
        </w:tc>
        <w:tc>
          <w:tcPr>
            <w:tcW w:type="dxa" w:w="1440"/>
          </w:tcPr>
          <w:p>
            <w:pPr>
              <w:spacing w:line="240" w:lineRule="auto" w:after="40"/>
            </w:pPr>
            <w:r>
              <w:rPr>
                <w:rFonts w:ascii="Times New Roman" w:hAnsi="Times New Roman"/>
                <w:sz w:val="18"/>
              </w:rPr>
            </w:r>
            <w:r>
              <w:rPr>
                <w:rFonts w:ascii="Times New Roman" w:hAnsi="Times New Roman"/>
                <w:sz w:val="18"/>
              </w:rPr>
              <w:t>0.774</w:t>
            </w:r>
          </w:p>
        </w:tc>
        <w:tc>
          <w:tcPr>
            <w:tcW w:type="dxa" w:w="1440"/>
          </w:tcPr>
          <w:p>
            <w:pPr>
              <w:spacing w:line="240" w:lineRule="auto" w:after="40"/>
            </w:pPr>
            <w:r>
              <w:rPr>
                <w:rFonts w:ascii="Times New Roman" w:hAnsi="Times New Roman"/>
                <w:sz w:val="18"/>
              </w:rPr>
            </w:r>
            <w:r>
              <w:rPr>
                <w:rFonts w:ascii="Times New Roman" w:hAnsi="Times New Roman"/>
                <w:sz w:val="18"/>
              </w:rPr>
              <w:t>85</w:t>
            </w:r>
          </w:p>
        </w:tc>
      </w:tr>
      <w:tr>
        <w:tc>
          <w:tcPr>
            <w:tcW w:type="dxa" w:w="2160"/>
          </w:tcPr>
          <w:p>
            <w:pPr>
              <w:spacing w:line="240" w:lineRule="auto" w:after="40"/>
            </w:pPr>
            <w:r>
              <w:rPr>
                <w:rFonts w:ascii="Times New Roman" w:hAnsi="Times New Roman"/>
                <w:sz w:val="18"/>
              </w:rPr>
            </w:r>
            <w:r>
              <w:rPr>
                <w:rFonts w:ascii="Times New Roman" w:hAnsi="Times New Roman"/>
                <w:sz w:val="18"/>
              </w:rPr>
              <w:t>low</w:t>
            </w:r>
          </w:p>
        </w:tc>
        <w:tc>
          <w:tcPr>
            <w:tcW w:type="dxa" w:w="1584"/>
          </w:tcPr>
          <w:p>
            <w:pPr>
              <w:spacing w:line="240" w:lineRule="auto" w:after="40"/>
            </w:pPr>
            <w:r>
              <w:rPr>
                <w:rFonts w:ascii="Times New Roman" w:hAnsi="Times New Roman"/>
                <w:sz w:val="18"/>
              </w:rPr>
            </w:r>
            <w:r>
              <w:rPr>
                <w:rFonts w:ascii="Times New Roman" w:hAnsi="Times New Roman"/>
                <w:sz w:val="18"/>
              </w:rPr>
              <w:t>0.774</w:t>
            </w:r>
          </w:p>
        </w:tc>
        <w:tc>
          <w:tcPr>
            <w:tcW w:type="dxa" w:w="1440"/>
          </w:tcPr>
          <w:p>
            <w:pPr>
              <w:spacing w:line="240" w:lineRule="auto" w:after="40"/>
            </w:pPr>
            <w:r>
              <w:rPr>
                <w:rFonts w:ascii="Times New Roman" w:hAnsi="Times New Roman"/>
                <w:sz w:val="18"/>
              </w:rPr>
            </w:r>
            <w:r>
              <w:rPr>
                <w:rFonts w:ascii="Times New Roman" w:hAnsi="Times New Roman"/>
                <w:sz w:val="18"/>
              </w:rPr>
              <w:t>0.774</w:t>
            </w:r>
          </w:p>
        </w:tc>
        <w:tc>
          <w:tcPr>
            <w:tcW w:type="dxa" w:w="1440"/>
          </w:tcPr>
          <w:p>
            <w:pPr>
              <w:spacing w:line="240" w:lineRule="auto" w:after="40"/>
            </w:pPr>
            <w:r>
              <w:rPr>
                <w:rFonts w:ascii="Times New Roman" w:hAnsi="Times New Roman"/>
                <w:sz w:val="18"/>
              </w:rPr>
            </w:r>
            <w:r>
              <w:rPr>
                <w:rFonts w:ascii="Times New Roman" w:hAnsi="Times New Roman"/>
                <w:sz w:val="18"/>
              </w:rPr>
              <w:t>0.774</w:t>
            </w:r>
          </w:p>
        </w:tc>
        <w:tc>
          <w:tcPr>
            <w:tcW w:type="dxa" w:w="1440"/>
          </w:tcPr>
          <w:p>
            <w:pPr>
              <w:spacing w:line="240" w:lineRule="auto" w:after="40"/>
            </w:pPr>
            <w:r>
              <w:rPr>
                <w:rFonts w:ascii="Times New Roman" w:hAnsi="Times New Roman"/>
                <w:sz w:val="18"/>
              </w:rPr>
            </w:r>
            <w:r>
              <w:rPr>
                <w:rFonts w:ascii="Times New Roman" w:hAnsi="Times New Roman"/>
                <w:sz w:val="18"/>
              </w:rPr>
              <w:t>159</w:t>
            </w:r>
          </w:p>
        </w:tc>
      </w:tr>
      <w:tr>
        <w:tc>
          <w:tcPr>
            <w:tcW w:type="dxa" w:w="2160"/>
          </w:tcPr>
          <w:p>
            <w:pPr>
              <w:spacing w:line="240" w:lineRule="auto" w:after="40"/>
            </w:pPr>
            <w:r>
              <w:rPr>
                <w:rFonts w:ascii="Times New Roman" w:hAnsi="Times New Roman"/>
                <w:sz w:val="18"/>
              </w:rPr>
            </w:r>
            <w:r>
              <w:rPr>
                <w:rFonts w:ascii="Times New Roman" w:hAnsi="Times New Roman"/>
                <w:sz w:val="18"/>
              </w:rPr>
              <w:t>medium</w:t>
            </w:r>
          </w:p>
        </w:tc>
        <w:tc>
          <w:tcPr>
            <w:tcW w:type="dxa" w:w="1584"/>
          </w:tcPr>
          <w:p>
            <w:pPr>
              <w:spacing w:line="240" w:lineRule="auto" w:after="40"/>
            </w:pPr>
            <w:r>
              <w:rPr>
                <w:rFonts w:ascii="Times New Roman" w:hAnsi="Times New Roman"/>
                <w:sz w:val="18"/>
              </w:rPr>
            </w:r>
            <w:r>
              <w:rPr>
                <w:rFonts w:ascii="Times New Roman" w:hAnsi="Times New Roman"/>
                <w:sz w:val="18"/>
              </w:rPr>
              <w:t>0.681</w:t>
            </w:r>
          </w:p>
        </w:tc>
        <w:tc>
          <w:tcPr>
            <w:tcW w:type="dxa" w:w="1440"/>
          </w:tcPr>
          <w:p>
            <w:pPr>
              <w:spacing w:line="240" w:lineRule="auto" w:after="40"/>
            </w:pPr>
            <w:r>
              <w:rPr>
                <w:rFonts w:ascii="Times New Roman" w:hAnsi="Times New Roman"/>
                <w:sz w:val="18"/>
              </w:rPr>
            </w:r>
            <w:r>
              <w:rPr>
                <w:rFonts w:ascii="Times New Roman" w:hAnsi="Times New Roman"/>
                <w:sz w:val="18"/>
              </w:rPr>
              <w:t>0.739</w:t>
            </w:r>
          </w:p>
        </w:tc>
        <w:tc>
          <w:tcPr>
            <w:tcW w:type="dxa" w:w="1440"/>
          </w:tcPr>
          <w:p>
            <w:pPr>
              <w:spacing w:line="240" w:lineRule="auto" w:after="40"/>
            </w:pPr>
            <w:r>
              <w:rPr>
                <w:rFonts w:ascii="Times New Roman" w:hAnsi="Times New Roman"/>
                <w:sz w:val="18"/>
              </w:rPr>
            </w:r>
            <w:r>
              <w:rPr>
                <w:rFonts w:ascii="Times New Roman" w:hAnsi="Times New Roman"/>
                <w:sz w:val="18"/>
              </w:rPr>
              <w:t>0.708</w:t>
            </w:r>
          </w:p>
        </w:tc>
        <w:tc>
          <w:tcPr>
            <w:tcW w:type="dxa" w:w="1440"/>
          </w:tcPr>
          <w:p>
            <w:pPr>
              <w:spacing w:line="240" w:lineRule="auto" w:after="40"/>
            </w:pPr>
            <w:r>
              <w:rPr>
                <w:rFonts w:ascii="Times New Roman" w:hAnsi="Times New Roman"/>
                <w:sz w:val="18"/>
              </w:rPr>
            </w:r>
            <w:r>
              <w:rPr>
                <w:rFonts w:ascii="Times New Roman" w:hAnsi="Times New Roman"/>
                <w:sz w:val="18"/>
              </w:rPr>
              <w:t>176</w:t>
            </w:r>
          </w:p>
        </w:tc>
      </w:tr>
      <w:tr>
        <w:tc>
          <w:tcPr>
            <w:tcW w:type="dxa" w:w="2160"/>
          </w:tcPr>
          <w:p>
            <w:pPr>
              <w:spacing w:line="240" w:lineRule="auto" w:after="40"/>
            </w:pPr>
            <w:r>
              <w:rPr>
                <w:rFonts w:ascii="Times New Roman" w:hAnsi="Times New Roman"/>
                <w:sz w:val="18"/>
              </w:rPr>
            </w:r>
            <w:r>
              <w:rPr>
                <w:rFonts w:ascii="Times New Roman" w:hAnsi="Times New Roman"/>
                <w:b/>
                <w:sz w:val="18"/>
              </w:rPr>
              <w:t>Macro average</w:t>
            </w:r>
          </w:p>
        </w:tc>
        <w:tc>
          <w:tcPr>
            <w:tcW w:type="dxa" w:w="1584"/>
          </w:tcPr>
          <w:p>
            <w:pPr>
              <w:spacing w:line="240" w:lineRule="auto" w:after="40"/>
            </w:pPr>
            <w:r>
              <w:rPr>
                <w:rFonts w:ascii="Times New Roman" w:hAnsi="Times New Roman"/>
                <w:sz w:val="18"/>
              </w:rPr>
            </w:r>
            <w:r>
              <w:rPr>
                <w:rFonts w:ascii="Times New Roman" w:hAnsi="Times New Roman"/>
                <w:b/>
                <w:sz w:val="18"/>
              </w:rPr>
              <w:t>0.771</w:t>
            </w:r>
          </w:p>
        </w:tc>
        <w:tc>
          <w:tcPr>
            <w:tcW w:type="dxa" w:w="1440"/>
          </w:tcPr>
          <w:p>
            <w:pPr>
              <w:spacing w:line="240" w:lineRule="auto" w:after="40"/>
            </w:pPr>
            <w:r>
              <w:rPr>
                <w:rFonts w:ascii="Times New Roman" w:hAnsi="Times New Roman"/>
                <w:sz w:val="18"/>
              </w:rPr>
            </w:r>
            <w:r>
              <w:rPr>
                <w:rFonts w:ascii="Times New Roman" w:hAnsi="Times New Roman"/>
                <w:b/>
                <w:sz w:val="18"/>
              </w:rPr>
              <w:t>0.739</w:t>
            </w:r>
          </w:p>
        </w:tc>
        <w:tc>
          <w:tcPr>
            <w:tcW w:type="dxa" w:w="1440"/>
          </w:tcPr>
          <w:p>
            <w:pPr>
              <w:spacing w:line="240" w:lineRule="auto" w:after="40"/>
            </w:pPr>
            <w:r>
              <w:rPr>
                <w:rFonts w:ascii="Times New Roman" w:hAnsi="Times New Roman"/>
                <w:sz w:val="18"/>
              </w:rPr>
            </w:r>
            <w:r>
              <w:rPr>
                <w:rFonts w:ascii="Times New Roman" w:hAnsi="Times New Roman"/>
                <w:b/>
                <w:sz w:val="18"/>
              </w:rPr>
              <w:t>0.752</w:t>
            </w:r>
          </w:p>
        </w:tc>
        <w:tc>
          <w:tcPr>
            <w:tcW w:type="dxa" w:w="1440"/>
          </w:tcPr>
          <w:p>
            <w:pPr>
              <w:spacing w:line="240" w:lineRule="auto" w:after="40"/>
            </w:pPr>
            <w:r>
              <w:rPr>
                <w:rFonts w:ascii="Times New Roman" w:hAnsi="Times New Roman"/>
                <w:sz w:val="18"/>
              </w:rPr>
            </w:r>
            <w:r>
              <w:rPr>
                <w:rFonts w:ascii="Times New Roman" w:hAnsi="Times New Roman"/>
                <w:b/>
                <w:sz w:val="18"/>
              </w:rPr>
              <w:t>420</w:t>
            </w:r>
          </w:p>
        </w:tc>
      </w:tr>
      <w:tr>
        <w:tc>
          <w:tcPr>
            <w:tcW w:type="dxa" w:w="2160"/>
          </w:tcPr>
          <w:p>
            <w:pPr>
              <w:spacing w:line="240" w:lineRule="auto" w:after="40"/>
            </w:pPr>
            <w:r>
              <w:rPr>
                <w:rFonts w:ascii="Times New Roman" w:hAnsi="Times New Roman"/>
                <w:sz w:val="18"/>
              </w:rPr>
            </w:r>
            <w:r>
              <w:rPr>
                <w:rFonts w:ascii="Times New Roman" w:hAnsi="Times New Roman"/>
                <w:sz w:val="18"/>
              </w:rPr>
              <w:t>Weighted average</w:t>
            </w:r>
          </w:p>
        </w:tc>
        <w:tc>
          <w:tcPr>
            <w:tcW w:type="dxa" w:w="1584"/>
          </w:tcPr>
          <w:p>
            <w:pPr>
              <w:spacing w:line="240" w:lineRule="auto" w:after="40"/>
            </w:pPr>
            <w:r>
              <w:rPr>
                <w:rFonts w:ascii="Times New Roman" w:hAnsi="Times New Roman"/>
                <w:sz w:val="18"/>
              </w:rPr>
            </w:r>
            <w:r>
              <w:rPr>
                <w:rFonts w:ascii="Times New Roman" w:hAnsi="Times New Roman"/>
                <w:sz w:val="18"/>
              </w:rPr>
              <w:t>0.750</w:t>
            </w:r>
          </w:p>
        </w:tc>
        <w:tc>
          <w:tcPr>
            <w:tcW w:type="dxa" w:w="1440"/>
          </w:tcPr>
          <w:p>
            <w:pPr>
              <w:spacing w:line="240" w:lineRule="auto" w:after="40"/>
            </w:pPr>
            <w:r>
              <w:rPr>
                <w:rFonts w:ascii="Times New Roman" w:hAnsi="Times New Roman"/>
                <w:sz w:val="18"/>
              </w:rPr>
            </w:r>
            <w:r>
              <w:rPr>
                <w:rFonts w:ascii="Times New Roman" w:hAnsi="Times New Roman"/>
                <w:sz w:val="18"/>
              </w:rPr>
              <w:t>0.745</w:t>
            </w:r>
          </w:p>
        </w:tc>
        <w:tc>
          <w:tcPr>
            <w:tcW w:type="dxa" w:w="1440"/>
          </w:tcPr>
          <w:p>
            <w:pPr>
              <w:spacing w:line="240" w:lineRule="auto" w:after="40"/>
            </w:pPr>
            <w:r>
              <w:rPr>
                <w:rFonts w:ascii="Times New Roman" w:hAnsi="Times New Roman"/>
                <w:sz w:val="18"/>
              </w:rPr>
            </w:r>
            <w:r>
              <w:rPr>
                <w:rFonts w:ascii="Times New Roman" w:hAnsi="Times New Roman"/>
                <w:sz w:val="18"/>
              </w:rPr>
              <w:t>0.746</w:t>
            </w:r>
          </w:p>
        </w:tc>
        <w:tc>
          <w:tcPr>
            <w:tcW w:type="dxa" w:w="1440"/>
          </w:tcPr>
          <w:p>
            <w:pPr>
              <w:spacing w:line="240" w:lineRule="auto" w:after="40"/>
            </w:pPr>
            <w:r>
              <w:rPr>
                <w:rFonts w:ascii="Times New Roman" w:hAnsi="Times New Roman"/>
                <w:sz w:val="18"/>
              </w:rPr>
            </w:r>
            <w:r>
              <w:rPr>
                <w:rFonts w:ascii="Times New Roman" w:hAnsi="Times New Roman"/>
                <w:sz w:val="18"/>
              </w:rPr>
              <w:t>420</w:t>
            </w:r>
          </w:p>
        </w:tc>
      </w:tr>
    </w:tbl>
    <w:p>
      <w:pPr>
        <w:spacing w:after="40"/>
      </w:pPr>
    </w:p>
    <w:p>
      <w:pPr>
        <w:pStyle w:val="Caption"/>
        <w:spacing w:before="160"/>
        <w:jc w:val="left"/>
      </w:pPr>
      <w:r>
        <w:rPr>
          <w:b/>
        </w:rPr>
        <w:t>Table 6.12</w:t>
      </w:r>
      <w:r>
        <w:t xml:space="preserve">  Confusion matrix of the selected random forest (rows = actual, columns = predicted)</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232"/>
            <w:shd w:val="clear" w:fill="E8E8E8"/>
          </w:tcPr>
          <w:p>
            <w:pPr>
              <w:spacing w:line="240" w:lineRule="auto" w:after="40"/>
            </w:pPr>
            <w:r/>
            <w:r>
              <w:rPr>
                <w:rFonts w:ascii="Times New Roman" w:hAnsi="Times New Roman"/>
                <w:b/>
                <w:sz w:val="18"/>
              </w:rPr>
              <w:t>Actual \ Predicted</w:t>
            </w:r>
          </w:p>
        </w:tc>
        <w:tc>
          <w:tcPr>
            <w:tcW w:type="dxa" w:w="1224"/>
            <w:shd w:val="clear" w:fill="E8E8E8"/>
          </w:tcPr>
          <w:p>
            <w:pPr>
              <w:spacing w:line="240" w:lineRule="auto" w:after="40"/>
            </w:pPr>
            <w:r/>
            <w:r>
              <w:rPr>
                <w:rFonts w:ascii="Times New Roman" w:hAnsi="Times New Roman"/>
                <w:b/>
                <w:sz w:val="18"/>
              </w:rPr>
              <w:t>high</w:t>
            </w:r>
          </w:p>
        </w:tc>
        <w:tc>
          <w:tcPr>
            <w:tcW w:type="dxa" w:w="1224"/>
            <w:shd w:val="clear" w:fill="E8E8E8"/>
          </w:tcPr>
          <w:p>
            <w:pPr>
              <w:spacing w:line="240" w:lineRule="auto" w:after="40"/>
            </w:pPr>
            <w:r/>
            <w:r>
              <w:rPr>
                <w:rFonts w:ascii="Times New Roman" w:hAnsi="Times New Roman"/>
                <w:b/>
                <w:sz w:val="18"/>
              </w:rPr>
              <w:t>low</w:t>
            </w:r>
          </w:p>
        </w:tc>
        <w:tc>
          <w:tcPr>
            <w:tcW w:type="dxa" w:w="1368"/>
            <w:shd w:val="clear" w:fill="E8E8E8"/>
          </w:tcPr>
          <w:p>
            <w:pPr>
              <w:spacing w:line="240" w:lineRule="auto" w:after="40"/>
            </w:pPr>
            <w:r/>
            <w:r>
              <w:rPr>
                <w:rFonts w:ascii="Times New Roman" w:hAnsi="Times New Roman"/>
                <w:b/>
                <w:sz w:val="18"/>
              </w:rPr>
              <w:t>medium</w:t>
            </w:r>
          </w:p>
        </w:tc>
        <w:tc>
          <w:tcPr>
            <w:tcW w:type="dxa" w:w="1224"/>
            <w:shd w:val="clear" w:fill="E8E8E8"/>
          </w:tcPr>
          <w:p>
            <w:pPr>
              <w:spacing w:line="240" w:lineRule="auto" w:after="40"/>
            </w:pPr>
            <w:r/>
            <w:r>
              <w:rPr>
                <w:rFonts w:ascii="Times New Roman" w:hAnsi="Times New Roman"/>
                <w:b/>
                <w:sz w:val="18"/>
              </w:rPr>
              <w:t>Total</w:t>
            </w:r>
          </w:p>
        </w:tc>
        <w:tc>
          <w:tcPr>
            <w:tcW w:type="dxa" w:w="1368"/>
            <w:shd w:val="clear" w:fill="E8E8E8"/>
          </w:tcPr>
          <w:p>
            <w:pPr>
              <w:spacing w:line="240" w:lineRule="auto" w:after="40"/>
            </w:pPr>
            <w:r/>
            <w:r>
              <w:rPr>
                <w:rFonts w:ascii="Times New Roman" w:hAnsi="Times New Roman"/>
                <w:b/>
                <w:sz w:val="18"/>
              </w:rPr>
              <w:t>Recall</w:t>
            </w:r>
          </w:p>
        </w:tc>
      </w:tr>
      <w:tr>
        <w:tc>
          <w:tcPr>
            <w:tcW w:type="dxa" w:w="2232"/>
          </w:tcPr>
          <w:p>
            <w:pPr>
              <w:spacing w:line="240" w:lineRule="auto" w:after="40"/>
            </w:pPr>
            <w:r>
              <w:rPr>
                <w:rFonts w:ascii="Times New Roman" w:hAnsi="Times New Roman"/>
                <w:sz w:val="18"/>
              </w:rPr>
            </w:r>
            <w:r>
              <w:rPr>
                <w:rFonts w:ascii="Times New Roman" w:hAnsi="Times New Roman"/>
                <w:b/>
                <w:sz w:val="18"/>
              </w:rPr>
              <w:t>high</w:t>
            </w:r>
          </w:p>
        </w:tc>
        <w:tc>
          <w:tcPr>
            <w:tcW w:type="dxa" w:w="1224"/>
          </w:tcPr>
          <w:p>
            <w:pPr>
              <w:spacing w:line="240" w:lineRule="auto" w:after="40"/>
            </w:pPr>
            <w:r>
              <w:rPr>
                <w:rFonts w:ascii="Times New Roman" w:hAnsi="Times New Roman"/>
                <w:sz w:val="18"/>
              </w:rPr>
            </w:r>
            <w:r>
              <w:rPr>
                <w:rFonts w:ascii="Times New Roman" w:hAnsi="Times New Roman"/>
                <w:b/>
                <w:sz w:val="18"/>
              </w:rPr>
              <w:t>60</w:t>
            </w:r>
          </w:p>
        </w:tc>
        <w:tc>
          <w:tcPr>
            <w:tcW w:type="dxa" w:w="1224"/>
          </w:tcPr>
          <w:p>
            <w:pPr>
              <w:spacing w:line="240" w:lineRule="auto" w:after="40"/>
            </w:pPr>
            <w:r>
              <w:rPr>
                <w:rFonts w:ascii="Times New Roman" w:hAnsi="Times New Roman"/>
                <w:sz w:val="18"/>
              </w:rPr>
            </w:r>
            <w:r>
              <w:rPr>
                <w:rFonts w:ascii="Times New Roman" w:hAnsi="Times New Roman"/>
                <w:b/>
                <w:sz w:val="18"/>
              </w:rPr>
              <w:t>0</w:t>
            </w:r>
          </w:p>
        </w:tc>
        <w:tc>
          <w:tcPr>
            <w:tcW w:type="dxa" w:w="1368"/>
          </w:tcPr>
          <w:p>
            <w:pPr>
              <w:spacing w:line="240" w:lineRule="auto" w:after="40"/>
            </w:pPr>
            <w:r>
              <w:rPr>
                <w:rFonts w:ascii="Times New Roman" w:hAnsi="Times New Roman"/>
                <w:sz w:val="18"/>
              </w:rPr>
            </w:r>
            <w:r>
              <w:rPr>
                <w:rFonts w:ascii="Times New Roman" w:hAnsi="Times New Roman"/>
                <w:sz w:val="18"/>
              </w:rPr>
              <w:t>25</w:t>
            </w:r>
          </w:p>
        </w:tc>
        <w:tc>
          <w:tcPr>
            <w:tcW w:type="dxa" w:w="1224"/>
          </w:tcPr>
          <w:p>
            <w:pPr>
              <w:spacing w:line="240" w:lineRule="auto" w:after="40"/>
            </w:pPr>
            <w:r>
              <w:rPr>
                <w:rFonts w:ascii="Times New Roman" w:hAnsi="Times New Roman"/>
                <w:sz w:val="18"/>
              </w:rPr>
            </w:r>
            <w:r>
              <w:rPr>
                <w:rFonts w:ascii="Times New Roman" w:hAnsi="Times New Roman"/>
                <w:sz w:val="18"/>
              </w:rPr>
              <w:t>85</w:t>
            </w:r>
          </w:p>
        </w:tc>
        <w:tc>
          <w:tcPr>
            <w:tcW w:type="dxa" w:w="1368"/>
          </w:tcPr>
          <w:p>
            <w:pPr>
              <w:spacing w:line="240" w:lineRule="auto" w:after="40"/>
            </w:pPr>
            <w:r>
              <w:rPr>
                <w:rFonts w:ascii="Times New Roman" w:hAnsi="Times New Roman"/>
                <w:sz w:val="18"/>
              </w:rPr>
            </w:r>
            <w:r>
              <w:rPr>
                <w:rFonts w:ascii="Times New Roman" w:hAnsi="Times New Roman"/>
                <w:sz w:val="18"/>
              </w:rPr>
              <w:t>0.706</w:t>
            </w:r>
          </w:p>
        </w:tc>
      </w:tr>
      <w:tr>
        <w:tc>
          <w:tcPr>
            <w:tcW w:type="dxa" w:w="2232"/>
          </w:tcPr>
          <w:p>
            <w:pPr>
              <w:spacing w:line="240" w:lineRule="auto" w:after="40"/>
            </w:pPr>
            <w:r>
              <w:rPr>
                <w:rFonts w:ascii="Times New Roman" w:hAnsi="Times New Roman"/>
                <w:sz w:val="18"/>
              </w:rPr>
            </w:r>
            <w:r>
              <w:rPr>
                <w:rFonts w:ascii="Times New Roman" w:hAnsi="Times New Roman"/>
                <w:b/>
                <w:sz w:val="18"/>
              </w:rPr>
              <w:t>low</w:t>
            </w:r>
          </w:p>
        </w:tc>
        <w:tc>
          <w:tcPr>
            <w:tcW w:type="dxa" w:w="1224"/>
          </w:tcPr>
          <w:p>
            <w:pPr>
              <w:spacing w:line="240" w:lineRule="auto" w:after="40"/>
            </w:pPr>
            <w:r>
              <w:rPr>
                <w:rFonts w:ascii="Times New Roman" w:hAnsi="Times New Roman"/>
                <w:sz w:val="18"/>
              </w:rPr>
            </w:r>
            <w:r>
              <w:rPr>
                <w:rFonts w:ascii="Times New Roman" w:hAnsi="Times New Roman"/>
                <w:b/>
                <w:sz w:val="18"/>
              </w:rPr>
              <w:t>0</w:t>
            </w:r>
          </w:p>
        </w:tc>
        <w:tc>
          <w:tcPr>
            <w:tcW w:type="dxa" w:w="1224"/>
          </w:tcPr>
          <w:p>
            <w:pPr>
              <w:spacing w:line="240" w:lineRule="auto" w:after="40"/>
            </w:pPr>
            <w:r>
              <w:rPr>
                <w:rFonts w:ascii="Times New Roman" w:hAnsi="Times New Roman"/>
                <w:sz w:val="18"/>
              </w:rPr>
            </w:r>
            <w:r>
              <w:rPr>
                <w:rFonts w:ascii="Times New Roman" w:hAnsi="Times New Roman"/>
                <w:b/>
                <w:sz w:val="18"/>
              </w:rPr>
              <w:t>123</w:t>
            </w:r>
          </w:p>
        </w:tc>
        <w:tc>
          <w:tcPr>
            <w:tcW w:type="dxa" w:w="1368"/>
          </w:tcPr>
          <w:p>
            <w:pPr>
              <w:spacing w:line="240" w:lineRule="auto" w:after="40"/>
            </w:pPr>
            <w:r>
              <w:rPr>
                <w:rFonts w:ascii="Times New Roman" w:hAnsi="Times New Roman"/>
                <w:sz w:val="18"/>
              </w:rPr>
            </w:r>
            <w:r>
              <w:rPr>
                <w:rFonts w:ascii="Times New Roman" w:hAnsi="Times New Roman"/>
                <w:sz w:val="18"/>
              </w:rPr>
              <w:t>36</w:t>
            </w:r>
          </w:p>
        </w:tc>
        <w:tc>
          <w:tcPr>
            <w:tcW w:type="dxa" w:w="1224"/>
          </w:tcPr>
          <w:p>
            <w:pPr>
              <w:spacing w:line="240" w:lineRule="auto" w:after="40"/>
            </w:pPr>
            <w:r>
              <w:rPr>
                <w:rFonts w:ascii="Times New Roman" w:hAnsi="Times New Roman"/>
                <w:sz w:val="18"/>
              </w:rPr>
            </w:r>
            <w:r>
              <w:rPr>
                <w:rFonts w:ascii="Times New Roman" w:hAnsi="Times New Roman"/>
                <w:sz w:val="18"/>
              </w:rPr>
              <w:t>159</w:t>
            </w:r>
          </w:p>
        </w:tc>
        <w:tc>
          <w:tcPr>
            <w:tcW w:type="dxa" w:w="1368"/>
          </w:tcPr>
          <w:p>
            <w:pPr>
              <w:spacing w:line="240" w:lineRule="auto" w:after="40"/>
            </w:pPr>
            <w:r>
              <w:rPr>
                <w:rFonts w:ascii="Times New Roman" w:hAnsi="Times New Roman"/>
                <w:sz w:val="18"/>
              </w:rPr>
            </w:r>
            <w:r>
              <w:rPr>
                <w:rFonts w:ascii="Times New Roman" w:hAnsi="Times New Roman"/>
                <w:sz w:val="18"/>
              </w:rPr>
              <w:t>0.774</w:t>
            </w:r>
          </w:p>
        </w:tc>
      </w:tr>
      <w:tr>
        <w:tc>
          <w:tcPr>
            <w:tcW w:type="dxa" w:w="2232"/>
          </w:tcPr>
          <w:p>
            <w:pPr>
              <w:spacing w:line="240" w:lineRule="auto" w:after="40"/>
            </w:pPr>
            <w:r>
              <w:rPr>
                <w:rFonts w:ascii="Times New Roman" w:hAnsi="Times New Roman"/>
                <w:sz w:val="18"/>
              </w:rPr>
            </w:r>
            <w:r>
              <w:rPr>
                <w:rFonts w:ascii="Times New Roman" w:hAnsi="Times New Roman"/>
                <w:b/>
                <w:sz w:val="18"/>
              </w:rPr>
              <w:t>medium</w:t>
            </w:r>
          </w:p>
        </w:tc>
        <w:tc>
          <w:tcPr>
            <w:tcW w:type="dxa" w:w="1224"/>
          </w:tcPr>
          <w:p>
            <w:pPr>
              <w:spacing w:line="240" w:lineRule="auto" w:after="40"/>
            </w:pPr>
            <w:r>
              <w:rPr>
                <w:rFonts w:ascii="Times New Roman" w:hAnsi="Times New Roman"/>
                <w:sz w:val="18"/>
              </w:rPr>
            </w:r>
            <w:r>
              <w:rPr>
                <w:rFonts w:ascii="Times New Roman" w:hAnsi="Times New Roman"/>
                <w:sz w:val="18"/>
              </w:rPr>
              <w:t>10</w:t>
            </w:r>
          </w:p>
        </w:tc>
        <w:tc>
          <w:tcPr>
            <w:tcW w:type="dxa" w:w="1224"/>
          </w:tcPr>
          <w:p>
            <w:pPr>
              <w:spacing w:line="240" w:lineRule="auto" w:after="40"/>
            </w:pPr>
            <w:r>
              <w:rPr>
                <w:rFonts w:ascii="Times New Roman" w:hAnsi="Times New Roman"/>
                <w:sz w:val="18"/>
              </w:rPr>
            </w:r>
            <w:r>
              <w:rPr>
                <w:rFonts w:ascii="Times New Roman" w:hAnsi="Times New Roman"/>
                <w:sz w:val="18"/>
              </w:rPr>
              <w:t>36</w:t>
            </w:r>
          </w:p>
        </w:tc>
        <w:tc>
          <w:tcPr>
            <w:tcW w:type="dxa" w:w="1368"/>
          </w:tcPr>
          <w:p>
            <w:pPr>
              <w:spacing w:line="240" w:lineRule="auto" w:after="40"/>
            </w:pPr>
            <w:r>
              <w:rPr>
                <w:rFonts w:ascii="Times New Roman" w:hAnsi="Times New Roman"/>
                <w:sz w:val="18"/>
              </w:rPr>
            </w:r>
            <w:r>
              <w:rPr>
                <w:rFonts w:ascii="Times New Roman" w:hAnsi="Times New Roman"/>
                <w:b/>
                <w:sz w:val="18"/>
              </w:rPr>
              <w:t>130</w:t>
            </w:r>
          </w:p>
        </w:tc>
        <w:tc>
          <w:tcPr>
            <w:tcW w:type="dxa" w:w="1224"/>
          </w:tcPr>
          <w:p>
            <w:pPr>
              <w:spacing w:line="240" w:lineRule="auto" w:after="40"/>
            </w:pPr>
            <w:r>
              <w:rPr>
                <w:rFonts w:ascii="Times New Roman" w:hAnsi="Times New Roman"/>
                <w:sz w:val="18"/>
              </w:rPr>
            </w:r>
            <w:r>
              <w:rPr>
                <w:rFonts w:ascii="Times New Roman" w:hAnsi="Times New Roman"/>
                <w:sz w:val="18"/>
              </w:rPr>
              <w:t>176</w:t>
            </w:r>
          </w:p>
        </w:tc>
        <w:tc>
          <w:tcPr>
            <w:tcW w:type="dxa" w:w="1368"/>
          </w:tcPr>
          <w:p>
            <w:pPr>
              <w:spacing w:line="240" w:lineRule="auto" w:after="40"/>
            </w:pPr>
            <w:r>
              <w:rPr>
                <w:rFonts w:ascii="Times New Roman" w:hAnsi="Times New Roman"/>
                <w:sz w:val="18"/>
              </w:rPr>
            </w:r>
            <w:r>
              <w:rPr>
                <w:rFonts w:ascii="Times New Roman" w:hAnsi="Times New Roman"/>
                <w:sz w:val="18"/>
              </w:rPr>
              <w:t>0.739</w:t>
            </w:r>
          </w:p>
        </w:tc>
      </w:tr>
      <w:tr>
        <w:tc>
          <w:tcPr>
            <w:tcW w:type="dxa" w:w="2232"/>
          </w:tcPr>
          <w:p>
            <w:pPr>
              <w:spacing w:line="240" w:lineRule="auto" w:after="40"/>
            </w:pPr>
            <w:r>
              <w:rPr>
                <w:rFonts w:ascii="Times New Roman" w:hAnsi="Times New Roman"/>
                <w:sz w:val="18"/>
              </w:rPr>
            </w:r>
            <w:r>
              <w:rPr>
                <w:rFonts w:ascii="Times New Roman" w:hAnsi="Times New Roman"/>
                <w:b/>
                <w:sz w:val="18"/>
              </w:rPr>
              <w:t>Total predicted</w:t>
            </w:r>
          </w:p>
        </w:tc>
        <w:tc>
          <w:tcPr>
            <w:tcW w:type="dxa" w:w="1224"/>
          </w:tcPr>
          <w:p>
            <w:pPr>
              <w:spacing w:line="240" w:lineRule="auto" w:after="40"/>
            </w:pPr>
            <w:r>
              <w:rPr>
                <w:rFonts w:ascii="Times New Roman" w:hAnsi="Times New Roman"/>
                <w:sz w:val="18"/>
              </w:rPr>
            </w:r>
            <w:r>
              <w:rPr>
                <w:rFonts w:ascii="Times New Roman" w:hAnsi="Times New Roman"/>
                <w:sz w:val="18"/>
              </w:rPr>
              <w:t>70</w:t>
            </w:r>
          </w:p>
        </w:tc>
        <w:tc>
          <w:tcPr>
            <w:tcW w:type="dxa" w:w="1224"/>
          </w:tcPr>
          <w:p>
            <w:pPr>
              <w:spacing w:line="240" w:lineRule="auto" w:after="40"/>
            </w:pPr>
            <w:r>
              <w:rPr>
                <w:rFonts w:ascii="Times New Roman" w:hAnsi="Times New Roman"/>
                <w:sz w:val="18"/>
              </w:rPr>
            </w:r>
            <w:r>
              <w:rPr>
                <w:rFonts w:ascii="Times New Roman" w:hAnsi="Times New Roman"/>
                <w:sz w:val="18"/>
              </w:rPr>
              <w:t>159</w:t>
            </w:r>
          </w:p>
        </w:tc>
        <w:tc>
          <w:tcPr>
            <w:tcW w:type="dxa" w:w="1368"/>
          </w:tcPr>
          <w:p>
            <w:pPr>
              <w:spacing w:line="240" w:lineRule="auto" w:after="40"/>
            </w:pPr>
            <w:r>
              <w:rPr>
                <w:rFonts w:ascii="Times New Roman" w:hAnsi="Times New Roman"/>
                <w:sz w:val="18"/>
              </w:rPr>
            </w:r>
            <w:r>
              <w:rPr>
                <w:rFonts w:ascii="Times New Roman" w:hAnsi="Times New Roman"/>
                <w:sz w:val="18"/>
              </w:rPr>
              <w:t>191</w:t>
            </w:r>
          </w:p>
        </w:tc>
        <w:tc>
          <w:tcPr>
            <w:tcW w:type="dxa" w:w="1224"/>
          </w:tcPr>
          <w:p>
            <w:pPr>
              <w:spacing w:line="240" w:lineRule="auto" w:after="40"/>
            </w:pPr>
            <w:r>
              <w:rPr>
                <w:rFonts w:ascii="Times New Roman" w:hAnsi="Times New Roman"/>
                <w:sz w:val="18"/>
              </w:rPr>
            </w:r>
            <w:r>
              <w:rPr>
                <w:rFonts w:ascii="Times New Roman" w:hAnsi="Times New Roman"/>
                <w:sz w:val="18"/>
              </w:rPr>
              <w:t>420</w:t>
            </w:r>
          </w:p>
        </w:tc>
        <w:tc>
          <w:tcPr>
            <w:tcW w:type="dxa" w:w="1368"/>
          </w:tcPr>
          <w:p>
            <w:pPr>
              <w:spacing w:line="240" w:lineRule="auto" w:after="40"/>
            </w:pPr>
            <w:r>
              <w:rPr>
                <w:rFonts w:ascii="Times New Roman" w:hAnsi="Times New Roman"/>
                <w:sz w:val="18"/>
              </w:rPr>
            </w:r>
            <w:r>
              <w:rPr>
                <w:rFonts w:ascii="Times New Roman" w:hAnsi="Times New Roman"/>
                <w:sz w:val="18"/>
              </w:rPr>
              <w:t>—</w:t>
            </w:r>
          </w:p>
        </w:tc>
      </w:tr>
      <w:tr>
        <w:tc>
          <w:tcPr>
            <w:tcW w:type="dxa" w:w="2232"/>
          </w:tcPr>
          <w:p>
            <w:pPr>
              <w:spacing w:line="240" w:lineRule="auto" w:after="40"/>
            </w:pPr>
            <w:r>
              <w:rPr>
                <w:rFonts w:ascii="Times New Roman" w:hAnsi="Times New Roman"/>
                <w:sz w:val="18"/>
              </w:rPr>
            </w:r>
            <w:r>
              <w:rPr>
                <w:rFonts w:ascii="Times New Roman" w:hAnsi="Times New Roman"/>
                <w:b/>
                <w:sz w:val="18"/>
              </w:rPr>
              <w:t>Precision</w:t>
            </w:r>
          </w:p>
        </w:tc>
        <w:tc>
          <w:tcPr>
            <w:tcW w:type="dxa" w:w="1224"/>
          </w:tcPr>
          <w:p>
            <w:pPr>
              <w:spacing w:line="240" w:lineRule="auto" w:after="40"/>
            </w:pPr>
            <w:r>
              <w:rPr>
                <w:rFonts w:ascii="Times New Roman" w:hAnsi="Times New Roman"/>
                <w:sz w:val="18"/>
              </w:rPr>
            </w:r>
            <w:r>
              <w:rPr>
                <w:rFonts w:ascii="Times New Roman" w:hAnsi="Times New Roman"/>
                <w:sz w:val="18"/>
              </w:rPr>
              <w:t>0.857</w:t>
            </w:r>
          </w:p>
        </w:tc>
        <w:tc>
          <w:tcPr>
            <w:tcW w:type="dxa" w:w="1224"/>
          </w:tcPr>
          <w:p>
            <w:pPr>
              <w:spacing w:line="240" w:lineRule="auto" w:after="40"/>
            </w:pPr>
            <w:r>
              <w:rPr>
                <w:rFonts w:ascii="Times New Roman" w:hAnsi="Times New Roman"/>
                <w:sz w:val="18"/>
              </w:rPr>
            </w:r>
            <w:r>
              <w:rPr>
                <w:rFonts w:ascii="Times New Roman" w:hAnsi="Times New Roman"/>
                <w:sz w:val="18"/>
              </w:rPr>
              <w:t>0.774</w:t>
            </w:r>
          </w:p>
        </w:tc>
        <w:tc>
          <w:tcPr>
            <w:tcW w:type="dxa" w:w="1368"/>
          </w:tcPr>
          <w:p>
            <w:pPr>
              <w:spacing w:line="240" w:lineRule="auto" w:after="40"/>
            </w:pPr>
            <w:r>
              <w:rPr>
                <w:rFonts w:ascii="Times New Roman" w:hAnsi="Times New Roman"/>
                <w:sz w:val="18"/>
              </w:rPr>
            </w:r>
            <w:r>
              <w:rPr>
                <w:rFonts w:ascii="Times New Roman" w:hAnsi="Times New Roman"/>
                <w:sz w:val="18"/>
              </w:rPr>
              <w:t>0.681</w:t>
            </w:r>
          </w:p>
        </w:tc>
        <w:tc>
          <w:tcPr>
            <w:tcW w:type="dxa" w:w="1224"/>
          </w:tcPr>
          <w:p>
            <w:pPr>
              <w:spacing w:line="240" w:lineRule="auto" w:after="40"/>
            </w:pPr>
            <w:r>
              <w:rPr>
                <w:rFonts w:ascii="Times New Roman" w:hAnsi="Times New Roman"/>
                <w:sz w:val="18"/>
              </w:rPr>
            </w:r>
            <w:r>
              <w:rPr>
                <w:rFonts w:ascii="Times New Roman" w:hAnsi="Times New Roman"/>
                <w:sz w:val="18"/>
              </w:rPr>
              <w:t>—</w:t>
            </w:r>
          </w:p>
        </w:tc>
        <w:tc>
          <w:tcPr>
            <w:tcW w:type="dxa" w:w="1368"/>
          </w:tcPr>
          <w:p>
            <w:pPr>
              <w:spacing w:line="240" w:lineRule="auto" w:after="40"/>
            </w:pPr>
            <w:r>
              <w:rPr>
                <w:rFonts w:ascii="Times New Roman" w:hAnsi="Times New Roman"/>
                <w:sz w:val="18"/>
              </w:rPr>
            </w:r>
            <w:r>
              <w:rPr>
                <w:rFonts w:ascii="Times New Roman" w:hAnsi="Times New Roman"/>
                <w:sz w:val="18"/>
              </w:rPr>
              <w:t>acc. 0.745</w:t>
            </w:r>
          </w:p>
        </w:tc>
      </w:tr>
    </w:tbl>
    <w:p>
      <w:pPr>
        <w:spacing w:after="40"/>
      </w:pPr>
    </w:p>
    <w:p>
      <w:r>
        <w:rPr>
          <w:b/>
        </w:rPr>
        <w:t>Finding 1 — every single error is between adjacent bands.</w:t>
      </w:r>
      <w:r>
        <w:t xml:space="preserve"> The two cells that would represent a catastrophic misclassification are both </w:t>
      </w:r>
      <w:r>
        <w:rPr>
          <w:b/>
        </w:rPr>
        <w:t>zero</w:t>
      </w:r>
      <w:r>
        <w:t xml:space="preserve">: no genuinely high-risk student was predicted low-risk, and no genuinely low-risk student was predicted high-risk. Of 107 errors across 420 predictions, </w:t>
      </w:r>
      <w:r>
        <w:rPr>
          <w:b/>
        </w:rPr>
        <w:t>100% fall into a neighbouring band.</w:t>
      </w:r>
      <w:r>
        <w:t xml:space="preserve"> For an ordinal target this is the property that matters most operationally, and it is not captured by any scalar metric. A pastoral coordinator acting on these predictions may find a medium-risk student flagged high, which costs a conversation, but will not be told that a genuinely struggling student is safe. Accuracy of 0.745 understates the model's practical usefulness because it treats an adjacent-band error as equivalent to an opposite-band error, and the model makes none of the latter.</w:t>
      </w:r>
    </w:p>
    <w:p>
      <w:r>
        <w:rPr>
          <w:b/>
        </w:rPr>
        <w:t>Finding 2 — the high-risk band is conservative in the right direction.</w:t>
      </w:r>
      <w:r>
        <w:t xml:space="preserve"> High-risk precision (0.857) substantially exceeds high-risk recall (0.706). The model under-flags rather than over-flags: of 85 genuinely high-risk students it identifies 60, and 25 are pushed into the medium band. Of the 70 students it does flag as high-risk, 60 genuinely are. The asymmetry is worth stating both ways. It is </w:t>
      </w:r>
      <w:r>
        <w:rPr>
          <w:b/>
        </w:rPr>
        <w:t>favourable</w:t>
      </w:r>
      <w:r>
        <w:t xml:space="preserve"> for trust and for the ethical stance of Section 3.6.2 — a high-risk label carries consequences for a family, and a low false-positive rate means the label is credible when it appears. It is </w:t>
      </w:r>
      <w:r>
        <w:rPr>
          <w:b/>
        </w:rPr>
        <w:t>unfavourable</w:t>
      </w:r>
      <w:r>
        <w:t xml:space="preserve"> for coverage: roughly 29% of high-risk students are not flagged at the top band, and in a real deployment a school should therefore treat the </w:t>
      </w:r>
      <w:r>
        <w:rPr>
          <w:i/>
        </w:rPr>
        <w:t>medium</w:t>
      </w:r>
      <w:r>
        <w:t xml:space="preserve"> band as an action threshold rather than the high band alone. That is a deployment recommendation the evaluation actually supports, and it is recorded in Section 7.5.</w:t>
      </w:r>
    </w:p>
    <w:p>
      <w:r>
        <w:rPr>
          <w:b/>
        </w:rPr>
        <w:t>Finding 3 — the medium band absorbs the ambiguity.</w:t>
      </w:r>
      <w:r>
        <w:t xml:space="preserve"> Medium has the weakest precision (0.681) and receives 61 of the 107 errors (25 from high, 36 from low). This is exactly what should happen: medium is the band adjacent to both others, so it lies on both sides of the two decision boundaries, and the label noise deliberately injected at generation (Equation 5.11) places most genuinely borderline cases there. A model that achieved sharp medium-band precision on data generated with continuous label noise would be a warning sign, not a success.</w:t>
      </w:r>
    </w:p>
    <w:p>
      <w:r>
        <w:rPr>
          <w:b/>
        </w:rPr>
        <w:t>Comparative note.</w:t>
      </w:r>
      <w:r>
        <w:t xml:space="preserve"> The pattern is stable across all three candidates. Gradient boosting's matrix shows a single high-risk case predicted low, and logistic regression's matrix shows none; the adjacent-error structure is therefore a property of the task and the data, not an artefact of the chosen model — which strengthens rather than weakens the finding.</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6.2 — export of  chart: confusion matrix heat map (Table 6.12)  ]</w:t>
      </w:r>
    </w:p>
    <w:p>
      <w:pPr>
        <w:pStyle w:val="Caption"/>
      </w:pPr>
      <w:r>
        <w:rPr>
          <w:b/>
        </w:rPr>
        <w:t xml:space="preserve">Figure 6.2: </w:t>
      </w:r>
      <w:r>
        <w:t>Confusion matrix of the selected random forest, shaded by count. The zero cells at high↔low in both directions are the substantive result: every misclassification is between adjacent bands.</w:t>
      </w:r>
    </w:p>
    <w:p>
      <w:pPr>
        <w:pStyle w:val="Heading3"/>
      </w:pPr>
      <w:r>
        <w:t>6.5.5 Feature importance — the substantive result</w:t>
      </w:r>
    </w:p>
    <w:p>
      <w:r>
        <w:t>Table 6.13 gives the Gini importances (Equation 5.16) of all nine features, grouped into the three conceptual blocks the feature schema was designed around.</w:t>
      </w:r>
    </w:p>
    <w:p>
      <w:pPr>
        <w:pStyle w:val="Caption"/>
        <w:spacing w:before="160"/>
        <w:jc w:val="left"/>
      </w:pPr>
      <w:r>
        <w:rPr>
          <w:b/>
        </w:rPr>
        <w:t>Table 6.13</w:t>
      </w:r>
      <w:r>
        <w:t xml:space="preserve">  Feature importances of the selected random forest, grouped by block</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936"/>
            <w:shd w:val="clear" w:fill="E8E8E8"/>
          </w:tcPr>
          <w:p>
            <w:pPr>
              <w:spacing w:line="240" w:lineRule="auto" w:after="40"/>
            </w:pPr>
            <w:r/>
            <w:r>
              <w:rPr>
                <w:rFonts w:ascii="Times New Roman" w:hAnsi="Times New Roman"/>
                <w:b/>
                <w:sz w:val="18"/>
              </w:rPr>
              <w:t>Rank</w:t>
            </w:r>
          </w:p>
        </w:tc>
        <w:tc>
          <w:tcPr>
            <w:tcW w:type="dxa" w:w="2520"/>
            <w:shd w:val="clear" w:fill="E8E8E8"/>
          </w:tcPr>
          <w:p>
            <w:pPr>
              <w:spacing w:line="240" w:lineRule="auto" w:after="40"/>
            </w:pPr>
            <w:r/>
            <w:r>
              <w:rPr>
                <w:rFonts w:ascii="Times New Roman" w:hAnsi="Times New Roman"/>
                <w:b/>
                <w:sz w:val="18"/>
              </w:rPr>
              <w:t>Feature</w:t>
            </w:r>
          </w:p>
        </w:tc>
        <w:tc>
          <w:tcPr>
            <w:tcW w:type="dxa" w:w="1656"/>
            <w:shd w:val="clear" w:fill="E8E8E8"/>
          </w:tcPr>
          <w:p>
            <w:pPr>
              <w:spacing w:line="240" w:lineRule="auto" w:after="40"/>
            </w:pPr>
            <w:r/>
            <w:r>
              <w:rPr>
                <w:rFonts w:ascii="Times New Roman" w:hAnsi="Times New Roman"/>
                <w:b/>
                <w:sz w:val="18"/>
              </w:rPr>
              <w:t>Block</w:t>
            </w:r>
          </w:p>
        </w:tc>
        <w:tc>
          <w:tcPr>
            <w:tcW w:type="dxa" w:w="1656"/>
            <w:shd w:val="clear" w:fill="E8E8E8"/>
          </w:tcPr>
          <w:p>
            <w:pPr>
              <w:spacing w:line="240" w:lineRule="auto" w:after="40"/>
            </w:pPr>
            <w:r/>
            <w:r>
              <w:rPr>
                <w:rFonts w:ascii="Times New Roman" w:hAnsi="Times New Roman"/>
                <w:b/>
                <w:sz w:val="18"/>
              </w:rPr>
              <w:t>Importance</w:t>
            </w:r>
          </w:p>
        </w:tc>
        <w:tc>
          <w:tcPr>
            <w:tcW w:type="dxa" w:w="2448"/>
            <w:shd w:val="clear" w:fill="E8E8E8"/>
          </w:tcPr>
          <w:p>
            <w:pPr>
              <w:spacing w:line="240" w:lineRule="auto" w:after="40"/>
            </w:pPr>
            <w:r/>
            <w:r>
              <w:rPr>
                <w:rFonts w:ascii="Times New Roman" w:hAnsi="Times New Roman"/>
                <w:b/>
                <w:sz w:val="18"/>
              </w:rPr>
              <w:t>Block total</w:t>
            </w:r>
          </w:p>
        </w:tc>
      </w:tr>
      <w:tr>
        <w:tc>
          <w:tcPr>
            <w:tcW w:type="dxa" w:w="936"/>
          </w:tcPr>
          <w:p>
            <w:pPr>
              <w:spacing w:line="240" w:lineRule="auto" w:after="40"/>
            </w:pPr>
            <w:r>
              <w:rPr>
                <w:rFonts w:ascii="Times New Roman" w:hAnsi="Times New Roman"/>
                <w:sz w:val="18"/>
              </w:rPr>
            </w:r>
            <w:r>
              <w:rPr>
                <w:rFonts w:ascii="Times New Roman" w:hAnsi="Times New Roman"/>
                <w:sz w:val="18"/>
              </w:rPr>
              <w:t>1</w:t>
            </w:r>
          </w:p>
        </w:tc>
        <w:tc>
          <w:tcPr>
            <w:tcW w:type="dxa" w:w="2520"/>
          </w:tcPr>
          <w:p>
            <w:pPr>
              <w:spacing w:line="240" w:lineRule="auto" w:after="40"/>
            </w:pPr>
            <w:r>
              <w:rPr>
                <w:rFonts w:ascii="Times New Roman" w:hAnsi="Times New Roman"/>
                <w:sz w:val="18"/>
              </w:rPr>
            </w:r>
            <w:r>
              <w:rPr>
                <w:rFonts w:ascii="Times New Roman" w:hAnsi="Times New Roman"/>
                <w:sz w:val="18"/>
              </w:rPr>
              <w:t>prior_avg_score</w:t>
            </w:r>
          </w:p>
        </w:tc>
        <w:tc>
          <w:tcPr>
            <w:tcW w:type="dxa" w:w="1656"/>
          </w:tcPr>
          <w:p>
            <w:pPr>
              <w:spacing w:line="240" w:lineRule="auto" w:after="40"/>
            </w:pPr>
            <w:r>
              <w:rPr>
                <w:rFonts w:ascii="Times New Roman" w:hAnsi="Times New Roman"/>
                <w:sz w:val="18"/>
              </w:rPr>
            </w:r>
            <w:r>
              <w:rPr>
                <w:rFonts w:ascii="Times New Roman" w:hAnsi="Times New Roman"/>
                <w:sz w:val="18"/>
              </w:rPr>
              <w:t>Academic</w:t>
            </w:r>
          </w:p>
        </w:tc>
        <w:tc>
          <w:tcPr>
            <w:tcW w:type="dxa" w:w="1656"/>
          </w:tcPr>
          <w:p>
            <w:pPr>
              <w:spacing w:line="240" w:lineRule="auto" w:after="40"/>
            </w:pPr>
            <w:r>
              <w:rPr>
                <w:rFonts w:ascii="Times New Roman" w:hAnsi="Times New Roman"/>
                <w:sz w:val="18"/>
              </w:rPr>
            </w:r>
            <w:r>
              <w:rPr>
                <w:rFonts w:ascii="Times New Roman" w:hAnsi="Times New Roman"/>
                <w:sz w:val="18"/>
              </w:rPr>
              <w:t>0.2176</w:t>
            </w:r>
          </w:p>
        </w:tc>
        <w:tc>
          <w:tcPr>
            <w:tcW w:type="dxa" w:w="2448"/>
          </w:tcPr>
          <w:p>
            <w:pPr>
              <w:spacing w:line="240" w:lineRule="auto" w:after="40"/>
            </w:pPr>
            <w:r>
              <w:rPr>
                <w:rFonts w:ascii="Times New Roman" w:hAnsi="Times New Roman"/>
                <w:sz w:val="18"/>
              </w:rPr>
            </w:r>
            <w:r>
              <w:rPr>
                <w:rFonts w:ascii="Times New Roman" w:hAnsi="Times New Roman"/>
                <w:b/>
                <w:sz w:val="18"/>
              </w:rPr>
              <w:t>0.5098 (51.0%)</w:t>
            </w:r>
          </w:p>
        </w:tc>
      </w:tr>
      <w:tr>
        <w:tc>
          <w:tcPr>
            <w:tcW w:type="dxa" w:w="936"/>
          </w:tcPr>
          <w:p>
            <w:pPr>
              <w:spacing w:line="240" w:lineRule="auto" w:after="40"/>
            </w:pPr>
            <w:r>
              <w:rPr>
                <w:rFonts w:ascii="Times New Roman" w:hAnsi="Times New Roman"/>
                <w:sz w:val="18"/>
              </w:rPr>
            </w:r>
            <w:r>
              <w:rPr>
                <w:rFonts w:ascii="Times New Roman" w:hAnsi="Times New Roman"/>
                <w:sz w:val="18"/>
              </w:rPr>
              <w:t>2</w:t>
            </w:r>
          </w:p>
        </w:tc>
        <w:tc>
          <w:tcPr>
            <w:tcW w:type="dxa" w:w="2520"/>
          </w:tcPr>
          <w:p>
            <w:pPr>
              <w:spacing w:line="240" w:lineRule="auto" w:after="40"/>
            </w:pPr>
            <w:r>
              <w:rPr>
                <w:rFonts w:ascii="Times New Roman" w:hAnsi="Times New Roman"/>
                <w:sz w:val="18"/>
              </w:rPr>
            </w:r>
            <w:r>
              <w:rPr>
                <w:rFonts w:ascii="Times New Roman" w:hAnsi="Times New Roman"/>
                <w:sz w:val="18"/>
              </w:rPr>
              <w:t>quiz_avg_pct</w:t>
            </w:r>
          </w:p>
        </w:tc>
        <w:tc>
          <w:tcPr>
            <w:tcW w:type="dxa" w:w="1656"/>
          </w:tcPr>
          <w:p>
            <w:pPr>
              <w:spacing w:line="240" w:lineRule="auto" w:after="40"/>
            </w:pPr>
            <w:r>
              <w:rPr>
                <w:rFonts w:ascii="Times New Roman" w:hAnsi="Times New Roman"/>
                <w:sz w:val="18"/>
              </w:rPr>
            </w:r>
            <w:r>
              <w:rPr>
                <w:rFonts w:ascii="Times New Roman" w:hAnsi="Times New Roman"/>
                <w:sz w:val="18"/>
              </w:rPr>
              <w:t>Academic</w:t>
            </w:r>
          </w:p>
        </w:tc>
        <w:tc>
          <w:tcPr>
            <w:tcW w:type="dxa" w:w="1656"/>
          </w:tcPr>
          <w:p>
            <w:pPr>
              <w:spacing w:line="240" w:lineRule="auto" w:after="40"/>
            </w:pPr>
            <w:r>
              <w:rPr>
                <w:rFonts w:ascii="Times New Roman" w:hAnsi="Times New Roman"/>
                <w:sz w:val="18"/>
              </w:rPr>
            </w:r>
            <w:r>
              <w:rPr>
                <w:rFonts w:ascii="Times New Roman" w:hAnsi="Times New Roman"/>
                <w:sz w:val="18"/>
              </w:rPr>
              <w:t>0.1630</w:t>
            </w:r>
          </w:p>
        </w:tc>
        <w:tc>
          <w:tcPr>
            <w:tcW w:type="dxa" w:w="2448"/>
          </w:tcPr>
          <w:p>
            <w:pPr>
              <w:spacing w:line="240" w:lineRule="auto" w:after="40"/>
            </w:pPr>
            <w:r>
              <w:rPr>
                <w:rFonts w:ascii="Times New Roman" w:hAnsi="Times New Roman"/>
                <w:sz w:val="18"/>
              </w:rPr>
            </w:r>
          </w:p>
        </w:tc>
      </w:tr>
      <w:tr>
        <w:tc>
          <w:tcPr>
            <w:tcW w:type="dxa" w:w="936"/>
          </w:tcPr>
          <w:p>
            <w:pPr>
              <w:spacing w:line="240" w:lineRule="auto" w:after="40"/>
            </w:pPr>
            <w:r>
              <w:rPr>
                <w:rFonts w:ascii="Times New Roman" w:hAnsi="Times New Roman"/>
                <w:sz w:val="18"/>
              </w:rPr>
            </w:r>
            <w:r>
              <w:rPr>
                <w:rFonts w:ascii="Times New Roman" w:hAnsi="Times New Roman"/>
                <w:sz w:val="18"/>
              </w:rPr>
              <w:t>3</w:t>
            </w:r>
          </w:p>
        </w:tc>
        <w:tc>
          <w:tcPr>
            <w:tcW w:type="dxa" w:w="2520"/>
          </w:tcPr>
          <w:p>
            <w:pPr>
              <w:spacing w:line="240" w:lineRule="auto" w:after="40"/>
            </w:pPr>
            <w:r>
              <w:rPr>
                <w:rFonts w:ascii="Times New Roman" w:hAnsi="Times New Roman"/>
                <w:sz w:val="18"/>
              </w:rPr>
            </w:r>
            <w:r>
              <w:rPr>
                <w:rFonts w:ascii="Times New Roman" w:hAnsi="Times New Roman"/>
                <w:sz w:val="18"/>
              </w:rPr>
              <w:t>attendance_pct</w:t>
            </w:r>
          </w:p>
        </w:tc>
        <w:tc>
          <w:tcPr>
            <w:tcW w:type="dxa" w:w="1656"/>
          </w:tcPr>
          <w:p>
            <w:pPr>
              <w:spacing w:line="240" w:lineRule="auto" w:after="40"/>
            </w:pPr>
            <w:r>
              <w:rPr>
                <w:rFonts w:ascii="Times New Roman" w:hAnsi="Times New Roman"/>
                <w:sz w:val="18"/>
              </w:rPr>
            </w:r>
            <w:r>
              <w:rPr>
                <w:rFonts w:ascii="Times New Roman" w:hAnsi="Times New Roman"/>
                <w:sz w:val="18"/>
              </w:rPr>
              <w:t>Academic</w:t>
            </w:r>
          </w:p>
        </w:tc>
        <w:tc>
          <w:tcPr>
            <w:tcW w:type="dxa" w:w="1656"/>
          </w:tcPr>
          <w:p>
            <w:pPr>
              <w:spacing w:line="240" w:lineRule="auto" w:after="40"/>
            </w:pPr>
            <w:r>
              <w:rPr>
                <w:rFonts w:ascii="Times New Roman" w:hAnsi="Times New Roman"/>
                <w:sz w:val="18"/>
              </w:rPr>
            </w:r>
            <w:r>
              <w:rPr>
                <w:rFonts w:ascii="Times New Roman" w:hAnsi="Times New Roman"/>
                <w:sz w:val="18"/>
              </w:rPr>
              <w:t>0.1292</w:t>
            </w:r>
          </w:p>
        </w:tc>
        <w:tc>
          <w:tcPr>
            <w:tcW w:type="dxa" w:w="2448"/>
          </w:tcPr>
          <w:p>
            <w:pPr>
              <w:spacing w:line="240" w:lineRule="auto" w:after="40"/>
            </w:pPr>
            <w:r>
              <w:rPr>
                <w:rFonts w:ascii="Times New Roman" w:hAnsi="Times New Roman"/>
                <w:sz w:val="18"/>
              </w:rPr>
            </w:r>
          </w:p>
        </w:tc>
      </w:tr>
      <w:tr>
        <w:tc>
          <w:tcPr>
            <w:tcW w:type="dxa" w:w="936"/>
          </w:tcPr>
          <w:p>
            <w:pPr>
              <w:spacing w:line="240" w:lineRule="auto" w:after="40"/>
            </w:pPr>
            <w:r>
              <w:rPr>
                <w:rFonts w:ascii="Times New Roman" w:hAnsi="Times New Roman"/>
                <w:sz w:val="18"/>
              </w:rPr>
            </w:r>
            <w:r>
              <w:rPr>
                <w:rFonts w:ascii="Times New Roman" w:hAnsi="Times New Roman"/>
                <w:sz w:val="18"/>
              </w:rPr>
              <w:t>4</w:t>
            </w:r>
          </w:p>
        </w:tc>
        <w:tc>
          <w:tcPr>
            <w:tcW w:type="dxa" w:w="2520"/>
          </w:tcPr>
          <w:p>
            <w:pPr>
              <w:spacing w:line="240" w:lineRule="auto" w:after="40"/>
            </w:pPr>
            <w:r>
              <w:rPr>
                <w:rFonts w:ascii="Times New Roman" w:hAnsi="Times New Roman"/>
                <w:sz w:val="18"/>
              </w:rPr>
            </w:r>
            <w:r>
              <w:rPr>
                <w:rFonts w:ascii="Times New Roman" w:hAnsi="Times New Roman"/>
                <w:sz w:val="18"/>
              </w:rPr>
              <w:t>monitoring_hours</w:t>
            </w:r>
          </w:p>
        </w:tc>
        <w:tc>
          <w:tcPr>
            <w:tcW w:type="dxa" w:w="1656"/>
          </w:tcPr>
          <w:p>
            <w:pPr>
              <w:spacing w:line="240" w:lineRule="auto" w:after="40"/>
            </w:pPr>
            <w:r>
              <w:rPr>
                <w:rFonts w:ascii="Times New Roman" w:hAnsi="Times New Roman"/>
                <w:sz w:val="18"/>
              </w:rPr>
            </w:r>
            <w:r>
              <w:rPr>
                <w:rFonts w:ascii="Times New Roman" w:hAnsi="Times New Roman"/>
                <w:b/>
                <w:sz w:val="18"/>
              </w:rPr>
              <w:t>Parental</w:t>
            </w:r>
          </w:p>
        </w:tc>
        <w:tc>
          <w:tcPr>
            <w:tcW w:type="dxa" w:w="1656"/>
          </w:tcPr>
          <w:p>
            <w:pPr>
              <w:spacing w:line="240" w:lineRule="auto" w:after="40"/>
            </w:pPr>
            <w:r>
              <w:rPr>
                <w:rFonts w:ascii="Times New Roman" w:hAnsi="Times New Roman"/>
                <w:sz w:val="18"/>
              </w:rPr>
            </w:r>
            <w:r>
              <w:rPr>
                <w:rFonts w:ascii="Times New Roman" w:hAnsi="Times New Roman"/>
                <w:b/>
                <w:sz w:val="18"/>
              </w:rPr>
              <w:t>0.0979</w:t>
            </w:r>
          </w:p>
        </w:tc>
        <w:tc>
          <w:tcPr>
            <w:tcW w:type="dxa" w:w="2448"/>
          </w:tcPr>
          <w:p>
            <w:pPr>
              <w:spacing w:line="240" w:lineRule="auto" w:after="40"/>
            </w:pPr>
            <w:r>
              <w:rPr>
                <w:rFonts w:ascii="Times New Roman" w:hAnsi="Times New Roman"/>
                <w:sz w:val="18"/>
              </w:rPr>
            </w:r>
            <w:r>
              <w:rPr>
                <w:rFonts w:ascii="Times New Roman" w:hAnsi="Times New Roman"/>
                <w:b/>
                <w:sz w:val="18"/>
              </w:rPr>
              <w:t>0.2232 (22.3%)</w:t>
            </w:r>
          </w:p>
        </w:tc>
      </w:tr>
      <w:tr>
        <w:tc>
          <w:tcPr>
            <w:tcW w:type="dxa" w:w="936"/>
          </w:tcPr>
          <w:p>
            <w:pPr>
              <w:spacing w:line="240" w:lineRule="auto" w:after="40"/>
            </w:pPr>
            <w:r>
              <w:rPr>
                <w:rFonts w:ascii="Times New Roman" w:hAnsi="Times New Roman"/>
                <w:sz w:val="18"/>
              </w:rPr>
            </w:r>
            <w:r>
              <w:rPr>
                <w:rFonts w:ascii="Times New Roman" w:hAnsi="Times New Roman"/>
                <w:sz w:val="18"/>
              </w:rPr>
              <w:t>5</w:t>
            </w:r>
          </w:p>
        </w:tc>
        <w:tc>
          <w:tcPr>
            <w:tcW w:type="dxa" w:w="2520"/>
          </w:tcPr>
          <w:p>
            <w:pPr>
              <w:spacing w:line="240" w:lineRule="auto" w:after="40"/>
            </w:pPr>
            <w:r>
              <w:rPr>
                <w:rFonts w:ascii="Times New Roman" w:hAnsi="Times New Roman"/>
                <w:sz w:val="18"/>
              </w:rPr>
            </w:r>
            <w:r>
              <w:rPr>
                <w:rFonts w:ascii="Times New Roman" w:hAnsi="Times New Roman"/>
                <w:sz w:val="18"/>
              </w:rPr>
              <w:t>quiz_count</w:t>
            </w:r>
          </w:p>
        </w:tc>
        <w:tc>
          <w:tcPr>
            <w:tcW w:type="dxa" w:w="1656"/>
          </w:tcPr>
          <w:p>
            <w:pPr>
              <w:spacing w:line="240" w:lineRule="auto" w:after="40"/>
            </w:pPr>
            <w:r>
              <w:rPr>
                <w:rFonts w:ascii="Times New Roman" w:hAnsi="Times New Roman"/>
                <w:sz w:val="18"/>
              </w:rPr>
            </w:r>
            <w:r>
              <w:rPr>
                <w:rFonts w:ascii="Times New Roman" w:hAnsi="Times New Roman"/>
                <w:sz w:val="18"/>
              </w:rPr>
              <w:t>Behavioural</w:t>
            </w:r>
          </w:p>
        </w:tc>
        <w:tc>
          <w:tcPr>
            <w:tcW w:type="dxa" w:w="1656"/>
          </w:tcPr>
          <w:p>
            <w:pPr>
              <w:spacing w:line="240" w:lineRule="auto" w:after="40"/>
            </w:pPr>
            <w:r>
              <w:rPr>
                <w:rFonts w:ascii="Times New Roman" w:hAnsi="Times New Roman"/>
                <w:sz w:val="18"/>
              </w:rPr>
            </w:r>
            <w:r>
              <w:rPr>
                <w:rFonts w:ascii="Times New Roman" w:hAnsi="Times New Roman"/>
                <w:sz w:val="18"/>
              </w:rPr>
              <w:t>0.0969</w:t>
            </w:r>
          </w:p>
        </w:tc>
        <w:tc>
          <w:tcPr>
            <w:tcW w:type="dxa" w:w="2448"/>
          </w:tcPr>
          <w:p>
            <w:pPr>
              <w:spacing w:line="240" w:lineRule="auto" w:after="40"/>
            </w:pPr>
            <w:r>
              <w:rPr>
                <w:rFonts w:ascii="Times New Roman" w:hAnsi="Times New Roman"/>
                <w:sz w:val="18"/>
              </w:rPr>
            </w:r>
            <w:r>
              <w:rPr>
                <w:rFonts w:ascii="Times New Roman" w:hAnsi="Times New Roman"/>
                <w:b/>
                <w:sz w:val="18"/>
              </w:rPr>
              <w:t>0.2668 (26.7%)</w:t>
            </w:r>
          </w:p>
        </w:tc>
      </w:tr>
      <w:tr>
        <w:tc>
          <w:tcPr>
            <w:tcW w:type="dxa" w:w="936"/>
          </w:tcPr>
          <w:p>
            <w:pPr>
              <w:spacing w:line="240" w:lineRule="auto" w:after="40"/>
            </w:pPr>
            <w:r>
              <w:rPr>
                <w:rFonts w:ascii="Times New Roman" w:hAnsi="Times New Roman"/>
                <w:sz w:val="18"/>
              </w:rPr>
            </w:r>
            <w:r>
              <w:rPr>
                <w:rFonts w:ascii="Times New Roman" w:hAnsi="Times New Roman"/>
                <w:sz w:val="18"/>
              </w:rPr>
              <w:t>6</w:t>
            </w:r>
          </w:p>
        </w:tc>
        <w:tc>
          <w:tcPr>
            <w:tcW w:type="dxa" w:w="2520"/>
          </w:tcPr>
          <w:p>
            <w:pPr>
              <w:spacing w:line="240" w:lineRule="auto" w:after="40"/>
            </w:pPr>
            <w:r>
              <w:rPr>
                <w:rFonts w:ascii="Times New Roman" w:hAnsi="Times New Roman"/>
                <w:sz w:val="18"/>
              </w:rPr>
            </w:r>
            <w:r>
              <w:rPr>
                <w:rFonts w:ascii="Times New Roman" w:hAnsi="Times New Roman"/>
                <w:sz w:val="18"/>
              </w:rPr>
              <w:t>avg_watch_percent</w:t>
            </w:r>
          </w:p>
        </w:tc>
        <w:tc>
          <w:tcPr>
            <w:tcW w:type="dxa" w:w="1656"/>
          </w:tcPr>
          <w:p>
            <w:pPr>
              <w:spacing w:line="240" w:lineRule="auto" w:after="40"/>
            </w:pPr>
            <w:r>
              <w:rPr>
                <w:rFonts w:ascii="Times New Roman" w:hAnsi="Times New Roman"/>
                <w:sz w:val="18"/>
              </w:rPr>
            </w:r>
            <w:r>
              <w:rPr>
                <w:rFonts w:ascii="Times New Roman" w:hAnsi="Times New Roman"/>
                <w:sz w:val="18"/>
              </w:rPr>
              <w:t>Behavioural</w:t>
            </w:r>
          </w:p>
        </w:tc>
        <w:tc>
          <w:tcPr>
            <w:tcW w:type="dxa" w:w="1656"/>
          </w:tcPr>
          <w:p>
            <w:pPr>
              <w:spacing w:line="240" w:lineRule="auto" w:after="40"/>
            </w:pPr>
            <w:r>
              <w:rPr>
                <w:rFonts w:ascii="Times New Roman" w:hAnsi="Times New Roman"/>
                <w:sz w:val="18"/>
              </w:rPr>
            </w:r>
            <w:r>
              <w:rPr>
                <w:rFonts w:ascii="Times New Roman" w:hAnsi="Times New Roman"/>
                <w:sz w:val="18"/>
              </w:rPr>
              <w:t>0.0889</w:t>
            </w:r>
          </w:p>
        </w:tc>
        <w:tc>
          <w:tcPr>
            <w:tcW w:type="dxa" w:w="2448"/>
          </w:tcPr>
          <w:p>
            <w:pPr>
              <w:spacing w:line="240" w:lineRule="auto" w:after="40"/>
            </w:pPr>
            <w:r>
              <w:rPr>
                <w:rFonts w:ascii="Times New Roman" w:hAnsi="Times New Roman"/>
                <w:sz w:val="18"/>
              </w:rPr>
            </w:r>
          </w:p>
        </w:tc>
      </w:tr>
      <w:tr>
        <w:tc>
          <w:tcPr>
            <w:tcW w:type="dxa" w:w="936"/>
          </w:tcPr>
          <w:p>
            <w:pPr>
              <w:spacing w:line="240" w:lineRule="auto" w:after="40"/>
            </w:pPr>
            <w:r>
              <w:rPr>
                <w:rFonts w:ascii="Times New Roman" w:hAnsi="Times New Roman"/>
                <w:sz w:val="18"/>
              </w:rPr>
            </w:r>
            <w:r>
              <w:rPr>
                <w:rFonts w:ascii="Times New Roman" w:hAnsi="Times New Roman"/>
                <w:sz w:val="18"/>
              </w:rPr>
              <w:t>7</w:t>
            </w:r>
          </w:p>
        </w:tc>
        <w:tc>
          <w:tcPr>
            <w:tcW w:type="dxa" w:w="2520"/>
          </w:tcPr>
          <w:p>
            <w:pPr>
              <w:spacing w:line="240" w:lineRule="auto" w:after="40"/>
            </w:pPr>
            <w:r>
              <w:rPr>
                <w:rFonts w:ascii="Times New Roman" w:hAnsi="Times New Roman"/>
                <w:sz w:val="18"/>
              </w:rPr>
            </w:r>
            <w:r>
              <w:rPr>
                <w:rFonts w:ascii="Times New Roman" w:hAnsi="Times New Roman"/>
                <w:sz w:val="18"/>
              </w:rPr>
              <w:t>material_activity</w:t>
            </w:r>
          </w:p>
        </w:tc>
        <w:tc>
          <w:tcPr>
            <w:tcW w:type="dxa" w:w="1656"/>
          </w:tcPr>
          <w:p>
            <w:pPr>
              <w:spacing w:line="240" w:lineRule="auto" w:after="40"/>
            </w:pPr>
            <w:r>
              <w:rPr>
                <w:rFonts w:ascii="Times New Roman" w:hAnsi="Times New Roman"/>
                <w:sz w:val="18"/>
              </w:rPr>
            </w:r>
            <w:r>
              <w:rPr>
                <w:rFonts w:ascii="Times New Roman" w:hAnsi="Times New Roman"/>
                <w:sz w:val="18"/>
              </w:rPr>
              <w:t>Behavioural</w:t>
            </w:r>
          </w:p>
        </w:tc>
        <w:tc>
          <w:tcPr>
            <w:tcW w:type="dxa" w:w="1656"/>
          </w:tcPr>
          <w:p>
            <w:pPr>
              <w:spacing w:line="240" w:lineRule="auto" w:after="40"/>
            </w:pPr>
            <w:r>
              <w:rPr>
                <w:rFonts w:ascii="Times New Roman" w:hAnsi="Times New Roman"/>
                <w:sz w:val="18"/>
              </w:rPr>
            </w:r>
            <w:r>
              <w:rPr>
                <w:rFonts w:ascii="Times New Roman" w:hAnsi="Times New Roman"/>
                <w:sz w:val="18"/>
              </w:rPr>
              <w:t>0.0810</w:t>
            </w:r>
          </w:p>
        </w:tc>
        <w:tc>
          <w:tcPr>
            <w:tcW w:type="dxa" w:w="2448"/>
          </w:tcPr>
          <w:p>
            <w:pPr>
              <w:spacing w:line="240" w:lineRule="auto" w:after="40"/>
            </w:pPr>
            <w:r>
              <w:rPr>
                <w:rFonts w:ascii="Times New Roman" w:hAnsi="Times New Roman"/>
                <w:sz w:val="18"/>
              </w:rPr>
            </w:r>
          </w:p>
        </w:tc>
      </w:tr>
      <w:tr>
        <w:tc>
          <w:tcPr>
            <w:tcW w:type="dxa" w:w="936"/>
          </w:tcPr>
          <w:p>
            <w:pPr>
              <w:spacing w:line="240" w:lineRule="auto" w:after="40"/>
            </w:pPr>
            <w:r>
              <w:rPr>
                <w:rFonts w:ascii="Times New Roman" w:hAnsi="Times New Roman"/>
                <w:sz w:val="18"/>
              </w:rPr>
            </w:r>
            <w:r>
              <w:rPr>
                <w:rFonts w:ascii="Times New Roman" w:hAnsi="Times New Roman"/>
                <w:sz w:val="18"/>
              </w:rPr>
              <w:t>8</w:t>
            </w:r>
          </w:p>
        </w:tc>
        <w:tc>
          <w:tcPr>
            <w:tcW w:type="dxa" w:w="2520"/>
          </w:tcPr>
          <w:p>
            <w:pPr>
              <w:spacing w:line="240" w:lineRule="auto" w:after="40"/>
            </w:pPr>
            <w:r>
              <w:rPr>
                <w:rFonts w:ascii="Times New Roman" w:hAnsi="Times New Roman"/>
                <w:sz w:val="18"/>
              </w:rPr>
            </w:r>
            <w:r>
              <w:rPr>
                <w:rFonts w:ascii="Times New Roman" w:hAnsi="Times New Roman"/>
                <w:sz w:val="18"/>
              </w:rPr>
              <w:t>check_frequency</w:t>
            </w:r>
          </w:p>
        </w:tc>
        <w:tc>
          <w:tcPr>
            <w:tcW w:type="dxa" w:w="1656"/>
          </w:tcPr>
          <w:p>
            <w:pPr>
              <w:spacing w:line="240" w:lineRule="auto" w:after="40"/>
            </w:pPr>
            <w:r>
              <w:rPr>
                <w:rFonts w:ascii="Times New Roman" w:hAnsi="Times New Roman"/>
                <w:sz w:val="18"/>
              </w:rPr>
            </w:r>
            <w:r>
              <w:rPr>
                <w:rFonts w:ascii="Times New Roman" w:hAnsi="Times New Roman"/>
                <w:b/>
                <w:sz w:val="18"/>
              </w:rPr>
              <w:t>Parental</w:t>
            </w:r>
          </w:p>
        </w:tc>
        <w:tc>
          <w:tcPr>
            <w:tcW w:type="dxa" w:w="1656"/>
          </w:tcPr>
          <w:p>
            <w:pPr>
              <w:spacing w:line="240" w:lineRule="auto" w:after="40"/>
            </w:pPr>
            <w:r>
              <w:rPr>
                <w:rFonts w:ascii="Times New Roman" w:hAnsi="Times New Roman"/>
                <w:sz w:val="18"/>
              </w:rPr>
            </w:r>
            <w:r>
              <w:rPr>
                <w:rFonts w:ascii="Times New Roman" w:hAnsi="Times New Roman"/>
                <w:b/>
                <w:sz w:val="18"/>
              </w:rPr>
              <w:t>0.0667</w:t>
            </w:r>
          </w:p>
        </w:tc>
        <w:tc>
          <w:tcPr>
            <w:tcW w:type="dxa" w:w="2448"/>
          </w:tcPr>
          <w:p>
            <w:pPr>
              <w:spacing w:line="240" w:lineRule="auto" w:after="40"/>
            </w:pPr>
            <w:r>
              <w:rPr>
                <w:rFonts w:ascii="Times New Roman" w:hAnsi="Times New Roman"/>
                <w:sz w:val="18"/>
              </w:rPr>
            </w:r>
          </w:p>
        </w:tc>
      </w:tr>
      <w:tr>
        <w:tc>
          <w:tcPr>
            <w:tcW w:type="dxa" w:w="936"/>
          </w:tcPr>
          <w:p>
            <w:pPr>
              <w:spacing w:line="240" w:lineRule="auto" w:after="40"/>
            </w:pPr>
            <w:r>
              <w:rPr>
                <w:rFonts w:ascii="Times New Roman" w:hAnsi="Times New Roman"/>
                <w:sz w:val="18"/>
              </w:rPr>
            </w:r>
            <w:r>
              <w:rPr>
                <w:rFonts w:ascii="Times New Roman" w:hAnsi="Times New Roman"/>
                <w:sz w:val="18"/>
              </w:rPr>
              <w:t>9</w:t>
            </w:r>
          </w:p>
        </w:tc>
        <w:tc>
          <w:tcPr>
            <w:tcW w:type="dxa" w:w="2520"/>
          </w:tcPr>
          <w:p>
            <w:pPr>
              <w:spacing w:line="240" w:lineRule="auto" w:after="40"/>
            </w:pPr>
            <w:r>
              <w:rPr>
                <w:rFonts w:ascii="Times New Roman" w:hAnsi="Times New Roman"/>
                <w:sz w:val="18"/>
              </w:rPr>
            </w:r>
            <w:r>
              <w:rPr>
                <w:rFonts w:ascii="Times New Roman" w:hAnsi="Times New Roman"/>
                <w:sz w:val="18"/>
              </w:rPr>
              <w:t>parental_attention</w:t>
            </w:r>
          </w:p>
        </w:tc>
        <w:tc>
          <w:tcPr>
            <w:tcW w:type="dxa" w:w="1656"/>
          </w:tcPr>
          <w:p>
            <w:pPr>
              <w:spacing w:line="240" w:lineRule="auto" w:after="40"/>
            </w:pPr>
            <w:r>
              <w:rPr>
                <w:rFonts w:ascii="Times New Roman" w:hAnsi="Times New Roman"/>
                <w:sz w:val="18"/>
              </w:rPr>
            </w:r>
            <w:r>
              <w:rPr>
                <w:rFonts w:ascii="Times New Roman" w:hAnsi="Times New Roman"/>
                <w:b/>
                <w:sz w:val="18"/>
              </w:rPr>
              <w:t>Parental</w:t>
            </w:r>
          </w:p>
        </w:tc>
        <w:tc>
          <w:tcPr>
            <w:tcW w:type="dxa" w:w="1656"/>
          </w:tcPr>
          <w:p>
            <w:pPr>
              <w:spacing w:line="240" w:lineRule="auto" w:after="40"/>
            </w:pPr>
            <w:r>
              <w:rPr>
                <w:rFonts w:ascii="Times New Roman" w:hAnsi="Times New Roman"/>
                <w:sz w:val="18"/>
              </w:rPr>
            </w:r>
            <w:r>
              <w:rPr>
                <w:rFonts w:ascii="Times New Roman" w:hAnsi="Times New Roman"/>
                <w:b/>
                <w:sz w:val="18"/>
              </w:rPr>
              <w:t>0.0586</w:t>
            </w:r>
          </w:p>
        </w:tc>
        <w:tc>
          <w:tcPr>
            <w:tcW w:type="dxa" w:w="2448"/>
          </w:tcPr>
          <w:p>
            <w:pPr>
              <w:spacing w:line="240" w:lineRule="auto" w:after="40"/>
            </w:pPr>
            <w:r>
              <w:rPr>
                <w:rFonts w:ascii="Times New Roman" w:hAnsi="Times New Roman"/>
                <w:sz w:val="18"/>
              </w:rPr>
            </w:r>
          </w:p>
        </w:tc>
      </w:tr>
    </w:tbl>
    <w:p>
      <w:pPr>
        <w:spacing w:after="40"/>
      </w:pPr>
    </w:p>
    <w:p>
      <w:r>
        <w:t>Four results follow, and they answer RQ3 directly.</w:t>
      </w:r>
    </w:p>
    <w:p>
      <w:r>
        <w:rPr>
          <w:b/>
        </w:rPr>
        <w:t>Result 1 — the expected ordering is confirmed.</w:t>
      </w:r>
      <w:r>
        <w:t xml:space="preserve"> Prior attainment ranks first at 0.2176, followed by current quiz average and attendance. This reproduces the convention established across the predictive-learning-analytics literature [4], [23] and was one of the deductive expectations set out in Section 3.2. It is a </w:t>
      </w:r>
      <w:r>
        <w:rPr>
          <w:b/>
        </w:rPr>
        <w:t>validation of the pipeline</w:t>
      </w:r>
      <w:r>
        <w:t xml:space="preserve"> rather than a novel finding: a model whose importance ranking contradicted decades of prior-attainment evidence would indicate a defect in the feature assembly or the generator, so this result functions as a sanity check on everything else in the table.</w:t>
      </w:r>
    </w:p>
    <w:p>
      <w:r>
        <w:rPr>
          <w:b/>
        </w:rPr>
        <w:t>Result 2 — parental monitoring is the fourth-strongest predictor of nine, and the strongest single non-academic signal.</w:t>
      </w:r>
      <w:r>
        <w:t xml:space="preserve"> </w:t>
      </w:r>
      <w:r>
        <w:rPr>
          <w:rFonts w:ascii="Consolas" w:hAnsi="Consolas"/>
          <w:sz w:val="21"/>
        </w:rPr>
        <w:t>monitoring_hours</w:t>
      </w:r>
      <w:r>
        <w:t xml:space="preserve"> at 0.0979 outranks every behavioural learner feature: it beats quiz count (0.0969), video watch percentage (0.0889) and raw material activity (0.0810). This is the finding that most directly supports the thesis: </w:t>
      </w:r>
      <w:r>
        <w:rPr>
          <w:b/>
        </w:rPr>
        <w:t>how long a parent spends monitoring carries more signal than how much the child clicks.</w:t>
      </w:r>
      <w:r>
        <w:t xml:space="preserve"> It also has a practical implication — a school with limited data-collection capacity would gain more from instrumenting the parent than from instrumenting finer-grained learner interaction.</w:t>
      </w:r>
    </w:p>
    <w:p>
      <w:r>
        <w:rPr>
          <w:b/>
        </w:rPr>
        <w:t>Result 3 — the parental block accounts for 22.3% of total importance.</w:t>
      </w:r>
      <w:r>
        <w:t xml:space="preserve"> Taken together the three parental features carry 0.2232, against 0.5098 for the academic block and 0.2668 for the behavioural block. In other words </w:t>
      </w:r>
      <w:r>
        <w:rPr>
          <w:b/>
        </w:rPr>
        <w:t>roughly one fifth of the model's decision-making is driven by parental signals</w:t>
      </w:r>
      <w:r>
        <w:t xml:space="preserve"> — features that, as Section 2.6 established, no comparable system holds at all. This is the quantitative form of the answer to RQ3. It is also close to the generator's own designed emphasis: Equation 5.11 assigned the parental block a combined weight of 0.30, and the model recovered 0.223. The under-recovery is informative rather than troubling, and Result 4 explains it.</w:t>
      </w:r>
    </w:p>
    <w:p>
      <w:r>
        <w:rPr>
          <w:b/>
        </w:rPr>
        <w:t>Result 4 — `parental_attention` ranks last, and the reason is the data, not the construct.</w:t>
      </w:r>
      <w:r>
        <w:t xml:space="preserve"> The camera-derived feature is ninth of nine at 0.0586. This must be reported plainly, and it must also be explained correctly, because the naive reading — that verified parental attention does not matter — is not what the number supports. Three concrete reasons account for it, all properties of the training data:</w:t>
      </w:r>
    </w:p>
    <w:p>
      <w:pPr>
        <w:pStyle w:val="ListBullet"/>
        <w:spacing w:line="312" w:lineRule="auto" w:after="60"/>
      </w:pPr>
      <w:r>
        <w:rPr>
          <w:b/>
        </w:rPr>
        <w:t>The feature is near-constant.</w:t>
      </w:r>
      <w:r>
        <w:t xml:space="preserve"> Table 6.7 shows a standard deviation of 0.091 against a mean of 0.500 — the narrowest spread of any feature by a wide margin. A tree ensemble derives importance from impurity reduction achieved by </w:t>
      </w:r>
      <w:r>
        <w:rPr>
          <w:i/>
        </w:rPr>
        <w:t>splitting</w:t>
      </w:r>
      <w:r>
        <w:t>, and a feature with little variance offers few informative split points. Low importance here is close to a mechanical consequence of low variance.</w:t>
      </w:r>
    </w:p>
    <w:p>
      <w:pPr>
        <w:pStyle w:val="ListBullet"/>
        <w:spacing w:line="312" w:lineRule="auto" w:after="60"/>
      </w:pPr>
      <w:r>
        <w:rPr>
          <w:b/>
        </w:rPr>
        <w:t>28.6% of rows carry a literal placeholder.</w:t>
      </w:r>
      <w:r>
        <w:t xml:space="preserve"> Every recast xAPI row has </w:t>
      </w:r>
      <w:r>
        <w:rPr>
          <w:rFonts w:ascii="Consolas" w:hAnsi="Consolas"/>
          <w:sz w:val="21"/>
        </w:rPr>
        <w:t>parental_attention = 0.5</w:t>
      </w:r>
      <w:r>
        <w:t xml:space="preserve"> exactly, because the public data contains no camera signal. Nearly three in ten training rows therefore carry </w:t>
      </w:r>
      <w:r>
        <w:rPr>
          <w:i/>
        </w:rPr>
        <w:t>no information whatsoever</w:t>
      </w:r>
      <w:r>
        <w:t xml:space="preserve"> in this column, diluting whatever signal the simulated rows contain.</w:t>
      </w:r>
    </w:p>
    <w:p>
      <w:pPr>
        <w:pStyle w:val="ListBullet"/>
        <w:spacing w:line="312" w:lineRule="auto" w:after="60"/>
      </w:pPr>
      <w:r>
        <w:rPr>
          <w:b/>
        </w:rPr>
        <w:t>The simulated variation was deliberately modest.</w:t>
      </w:r>
      <w:r>
        <w:t xml:space="preserve"> Table 5.1 generates the feature as 0.5 + 0.35·(</w:t>
      </w:r>
      <w:r>
        <w:rPr>
          <w:i/>
        </w:rPr>
        <w:t>z</w:t>
      </w:r>
      <w:r>
        <w:t xml:space="preserve"> − 0.5) plus small noise, so it moves only gently with the latent factor. This was an intentional conservatism — inflating the feature's spread would have manufactured an impressive importance figure that reflected the generator's assumptions rather than any evidence.</w:t>
      </w:r>
    </w:p>
    <w:p>
      <w:r>
        <w:t xml:space="preserve">The honest conclusion is therefore precise: </w:t>
      </w:r>
      <w:r>
        <w:rPr>
          <w:b/>
        </w:rPr>
        <w:t>this evaluation establishes that the camera-verified attention feature integrates correctly into an explainable predictive pipeline end to end, and it does not establish the feature's real-world predictive value.</w:t>
      </w:r>
      <w:r>
        <w:t xml:space="preserve"> The latter requires real camera readings from a consented cohort, in which the feature would exhibit genuine variance. That is the single highest-value item of future work, and it is recorded first in Section 7.5. Overstating this result would be the most tempting error available in this dissertation, and it is declined.</w:t>
      </w:r>
    </w:p>
    <w:p>
      <w:pPr>
        <w:spacing w:before="200" w:after="80" w:line="240" w:lineRule="auto"/>
        <w:jc w:val="center"/>
        <w:pBdr>
          <w:top w:val="single" w:sz="6" w:space="6" w:color="BFBFBF"/>
          <w:left w:val="single" w:sz="6" w:space="6" w:color="BFBFBF"/>
          <w:bottom w:val="single" w:sz="6" w:space="6" w:color="BFBFBF"/>
          <w:right w:val="single" w:sz="6" w:space="6" w:color="BFBFBF"/>
        </w:pBdr>
      </w:pPr>
      <w:r>
        <w:rPr>
          <w:rFonts w:ascii="Consolas" w:hAnsi="Consolas"/>
          <w:color w:val="707070"/>
          <w:sz w:val="20"/>
        </w:rPr>
        <w:t>[ INSERT FIGURE 6.3 — export of  chart: feature importance (Table 6.13)  ]</w:t>
      </w:r>
    </w:p>
    <w:p>
      <w:pPr>
        <w:pStyle w:val="Caption"/>
      </w:pPr>
      <w:r>
        <w:rPr>
          <w:b/>
        </w:rPr>
        <w:t xml:space="preserve">Figure 6.3: </w:t>
      </w:r>
      <w:r>
        <w:t xml:space="preserve">Feature importances of the selected random forest, ordered and shaded by conceptual block. The parental block accounts for 22.3% of total importance, and </w:t>
      </w:r>
      <w:r>
        <w:rPr>
          <w:rFonts w:ascii="Consolas" w:hAnsi="Consolas"/>
          <w:sz w:val="21"/>
        </w:rPr>
        <w:t>monitoring_hours</w:t>
      </w:r>
      <w:r>
        <w:t xml:space="preserve"> outranks every behavioural learner feature.</w:t>
      </w:r>
    </w:p>
    <w:p>
      <w:pPr>
        <w:pStyle w:val="Heading3"/>
      </w:pPr>
      <w:r>
        <w:t>6.5.6 Public-data grounding evidence</w:t>
      </w:r>
    </w:p>
    <w:p>
      <w:r>
        <w:t>Because the simulated relationships were mined from public data rather than invented, the mined evidence is reported here so the generator's weights can be audited against it. Table 6.14 gives the statistics extracted by the data-preparation stage.</w:t>
      </w:r>
    </w:p>
    <w:p>
      <w:pPr>
        <w:pStyle w:val="Caption"/>
        <w:spacing w:before="160"/>
        <w:jc w:val="left"/>
      </w:pPr>
      <w:r>
        <w:rPr>
          <w:b/>
        </w:rPr>
        <w:t>Table 6.14</w:t>
      </w:r>
      <w:r>
        <w:t xml:space="preserve">  Statistical evidence extracted from the public datasets (association only)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872"/>
            <w:shd w:val="clear" w:fill="E8E8E8"/>
          </w:tcPr>
          <w:p>
            <w:pPr>
              <w:spacing w:line="240" w:lineRule="auto" w:after="40"/>
            </w:pPr>
            <w:r/>
            <w:r>
              <w:rPr>
                <w:rFonts w:ascii="Times New Roman" w:hAnsi="Times New Roman"/>
                <w:b/>
                <w:sz w:val="18"/>
              </w:rPr>
              <w:t>Dataset</w:t>
            </w:r>
          </w:p>
        </w:tc>
        <w:tc>
          <w:tcPr>
            <w:tcW w:type="dxa" w:w="2232"/>
            <w:shd w:val="clear" w:fill="E8E8E8"/>
          </w:tcPr>
          <w:p>
            <w:pPr>
              <w:spacing w:line="240" w:lineRule="auto" w:after="40"/>
            </w:pPr>
            <w:r/>
            <w:r>
              <w:rPr>
                <w:rFonts w:ascii="Times New Roman" w:hAnsi="Times New Roman"/>
                <w:b/>
                <w:sz w:val="18"/>
              </w:rPr>
              <w:t>Relationship examined</w:t>
            </w:r>
          </w:p>
        </w:tc>
        <w:tc>
          <w:tcPr>
            <w:tcW w:type="dxa" w:w="2736"/>
            <w:shd w:val="clear" w:fill="E8E8E8"/>
          </w:tcPr>
          <w:p>
            <w:pPr>
              <w:spacing w:line="240" w:lineRule="auto" w:after="40"/>
            </w:pPr>
            <w:r/>
            <w:r>
              <w:rPr>
                <w:rFonts w:ascii="Times New Roman" w:hAnsi="Times New Roman"/>
                <w:b/>
                <w:sz w:val="18"/>
              </w:rPr>
              <w:t>Result</w:t>
            </w:r>
          </w:p>
        </w:tc>
        <w:tc>
          <w:tcPr>
            <w:tcW w:type="dxa" w:w="2952"/>
            <w:shd w:val="clear" w:fill="E8E8E8"/>
          </w:tcPr>
          <w:p>
            <w:pPr>
              <w:spacing w:line="240" w:lineRule="auto" w:after="40"/>
            </w:pPr>
            <w:r/>
            <w:r>
              <w:rPr>
                <w:rFonts w:ascii="Times New Roman" w:hAnsi="Times New Roman"/>
                <w:b/>
                <w:sz w:val="18"/>
              </w:rPr>
              <w:t>How it informed the simulator</w:t>
            </w:r>
          </w:p>
        </w:tc>
      </w:tr>
      <w:tr>
        <w:tc>
          <w:tcPr>
            <w:tcW w:type="dxa" w:w="1872"/>
          </w:tcPr>
          <w:p>
            <w:pPr>
              <w:spacing w:line="240" w:lineRule="auto" w:after="40"/>
            </w:pPr>
            <w:r>
              <w:rPr>
                <w:rFonts w:ascii="Times New Roman" w:hAnsi="Times New Roman"/>
                <w:sz w:val="18"/>
              </w:rPr>
            </w:r>
            <w:r>
              <w:rPr>
                <w:rFonts w:ascii="Times New Roman" w:hAnsi="Times New Roman"/>
                <w:sz w:val="18"/>
              </w:rPr>
              <w:t>xAPI-Edu-Data (n = 480)</w:t>
            </w:r>
          </w:p>
        </w:tc>
        <w:tc>
          <w:tcPr>
            <w:tcW w:type="dxa" w:w="2232"/>
          </w:tcPr>
          <w:p>
            <w:pPr>
              <w:spacing w:line="240" w:lineRule="auto" w:after="40"/>
            </w:pPr>
            <w:r>
              <w:rPr>
                <w:rFonts w:ascii="Times New Roman" w:hAnsi="Times New Roman"/>
                <w:sz w:val="18"/>
              </w:rPr>
            </w:r>
            <w:r>
              <w:rPr>
                <w:rFonts w:ascii="Times New Roman" w:hAnsi="Times New Roman"/>
                <w:sz w:val="18"/>
              </w:rPr>
              <w:t>Mean attainment rank (0 = Low … 2 = High) by parental survey participation</w:t>
            </w:r>
          </w:p>
        </w:tc>
        <w:tc>
          <w:tcPr>
            <w:tcW w:type="dxa" w:w="2736"/>
          </w:tcPr>
          <w:p>
            <w:pPr>
              <w:spacing w:line="240" w:lineRule="auto" w:after="40"/>
            </w:pPr>
            <w:r>
              <w:rPr>
                <w:rFonts w:ascii="Times New Roman" w:hAnsi="Times New Roman"/>
                <w:sz w:val="18"/>
              </w:rPr>
            </w:r>
            <w:r>
              <w:rPr>
                <w:rFonts w:ascii="Times New Roman" w:hAnsi="Times New Roman"/>
                <w:sz w:val="18"/>
              </w:rPr>
              <w:t xml:space="preserve">No → </w:t>
            </w:r>
            <w:r>
              <w:rPr>
                <w:rFonts w:ascii="Times New Roman" w:hAnsi="Times New Roman"/>
                <w:b/>
                <w:sz w:val="18"/>
              </w:rPr>
              <w:t>0.66</w:t>
            </w:r>
            <w:r>
              <w:rPr>
                <w:rFonts w:ascii="Times New Roman" w:hAnsi="Times New Roman"/>
                <w:sz w:val="18"/>
              </w:rPr>
              <w:t xml:space="preserve">; Yes → </w:t>
            </w:r>
            <w:r>
              <w:rPr>
                <w:rFonts w:ascii="Times New Roman" w:hAnsi="Times New Roman"/>
                <w:b/>
                <w:sz w:val="18"/>
              </w:rPr>
              <w:t>1.32</w:t>
            </w:r>
            <w:r>
              <w:rPr>
                <w:rFonts w:ascii="Times New Roman" w:hAnsi="Times New Roman"/>
                <w:sz w:val="18"/>
              </w:rPr>
              <w:t xml:space="preserve"> (a twofold difference)</w:t>
            </w:r>
          </w:p>
        </w:tc>
        <w:tc>
          <w:tcPr>
            <w:tcW w:type="dxa" w:w="2952"/>
          </w:tcPr>
          <w:p>
            <w:pPr>
              <w:spacing w:line="240" w:lineRule="auto" w:after="40"/>
            </w:pPr>
            <w:r>
              <w:rPr>
                <w:rFonts w:ascii="Times New Roman" w:hAnsi="Times New Roman"/>
                <w:sz w:val="18"/>
              </w:rPr>
            </w:r>
            <w:r>
              <w:rPr>
                <w:rFonts w:ascii="Times New Roman" w:hAnsi="Times New Roman"/>
                <w:sz w:val="18"/>
              </w:rPr>
              <w:t>The single strongest parental signal in the public data, and the primary justification for a substantial combined parental weight (0.30) in Eq. 5.11.</w:t>
            </w:r>
          </w:p>
        </w:tc>
      </w:tr>
      <w:tr>
        <w:tc>
          <w:tcPr>
            <w:tcW w:type="dxa" w:w="1872"/>
          </w:tcPr>
          <w:p>
            <w:pPr>
              <w:spacing w:line="240" w:lineRule="auto" w:after="40"/>
            </w:pPr>
            <w:r>
              <w:rPr>
                <w:rFonts w:ascii="Times New Roman" w:hAnsi="Times New Roman"/>
                <w:sz w:val="18"/>
              </w:rPr>
            </w:r>
            <w:r>
              <w:rPr>
                <w:rFonts w:ascii="Times New Roman" w:hAnsi="Times New Roman"/>
                <w:sz w:val="18"/>
              </w:rPr>
              <w:t>xAPI-Edu-Data</w:t>
            </w:r>
          </w:p>
        </w:tc>
        <w:tc>
          <w:tcPr>
            <w:tcW w:type="dxa" w:w="2232"/>
          </w:tcPr>
          <w:p>
            <w:pPr>
              <w:spacing w:line="240" w:lineRule="auto" w:after="40"/>
            </w:pPr>
            <w:r>
              <w:rPr>
                <w:rFonts w:ascii="Times New Roman" w:hAnsi="Times New Roman"/>
                <w:sz w:val="18"/>
              </w:rPr>
            </w:r>
            <w:r>
              <w:rPr>
                <w:rFonts w:ascii="Times New Roman" w:hAnsi="Times New Roman"/>
                <w:sz w:val="18"/>
              </w:rPr>
              <w:t>Mean attainment rank by student absence days</w:t>
            </w:r>
          </w:p>
        </w:tc>
        <w:tc>
          <w:tcPr>
            <w:tcW w:type="dxa" w:w="2736"/>
          </w:tcPr>
          <w:p>
            <w:pPr>
              <w:spacing w:line="240" w:lineRule="auto" w:after="40"/>
            </w:pPr>
            <w:r>
              <w:rPr>
                <w:rFonts w:ascii="Times New Roman" w:hAnsi="Times New Roman"/>
                <w:sz w:val="18"/>
              </w:rPr>
            </w:r>
            <w:r>
              <w:rPr>
                <w:rFonts w:ascii="Times New Roman" w:hAnsi="Times New Roman"/>
                <w:sz w:val="18"/>
              </w:rPr>
              <w:t xml:space="preserve">Above-7 → </w:t>
            </w:r>
            <w:r>
              <w:rPr>
                <w:rFonts w:ascii="Times New Roman" w:hAnsi="Times New Roman"/>
                <w:b/>
                <w:sz w:val="18"/>
              </w:rPr>
              <w:t>0.41</w:t>
            </w:r>
            <w:r>
              <w:rPr>
                <w:rFonts w:ascii="Times New Roman" w:hAnsi="Times New Roman"/>
                <w:sz w:val="18"/>
              </w:rPr>
              <w:t xml:space="preserve">; Under-7 → </w:t>
            </w:r>
            <w:r>
              <w:rPr>
                <w:rFonts w:ascii="Times New Roman" w:hAnsi="Times New Roman"/>
                <w:b/>
                <w:sz w:val="18"/>
              </w:rPr>
              <w:t>1.44</w:t>
            </w:r>
          </w:p>
        </w:tc>
        <w:tc>
          <w:tcPr>
            <w:tcW w:type="dxa" w:w="2952"/>
          </w:tcPr>
          <w:p>
            <w:pPr>
              <w:spacing w:line="240" w:lineRule="auto" w:after="40"/>
            </w:pPr>
            <w:r>
              <w:rPr>
                <w:rFonts w:ascii="Times New Roman" w:hAnsi="Times New Roman"/>
                <w:sz w:val="18"/>
              </w:rPr>
            </w:r>
            <w:r>
              <w:rPr>
                <w:rFonts w:ascii="Times New Roman" w:hAnsi="Times New Roman"/>
                <w:sz w:val="18"/>
              </w:rPr>
              <w:t>Justifies attendance as a heavily weighted feature (0.15) and the Under-7 → 95% / Above-7 → 72% attendance mapping used in the recast.</w:t>
            </w:r>
          </w:p>
        </w:tc>
      </w:tr>
      <w:tr>
        <w:tc>
          <w:tcPr>
            <w:tcW w:type="dxa" w:w="1872"/>
          </w:tcPr>
          <w:p>
            <w:pPr>
              <w:spacing w:line="240" w:lineRule="auto" w:after="40"/>
            </w:pPr>
            <w:r>
              <w:rPr>
                <w:rFonts w:ascii="Times New Roman" w:hAnsi="Times New Roman"/>
                <w:sz w:val="18"/>
              </w:rPr>
            </w:r>
            <w:r>
              <w:rPr>
                <w:rFonts w:ascii="Times New Roman" w:hAnsi="Times New Roman"/>
                <w:sz w:val="18"/>
              </w:rPr>
              <w:t>xAPI-Edu-Data</w:t>
            </w:r>
          </w:p>
        </w:tc>
        <w:tc>
          <w:tcPr>
            <w:tcW w:type="dxa" w:w="2232"/>
          </w:tcPr>
          <w:p>
            <w:pPr>
              <w:spacing w:line="240" w:lineRule="auto" w:after="40"/>
            </w:pPr>
            <w:r>
              <w:rPr>
                <w:rFonts w:ascii="Times New Roman" w:hAnsi="Times New Roman"/>
                <w:sz w:val="18"/>
              </w:rPr>
            </w:r>
            <w:r>
              <w:rPr>
                <w:rFonts w:ascii="Times New Roman" w:hAnsi="Times New Roman"/>
                <w:sz w:val="18"/>
              </w:rPr>
              <w:t>Correlation of behavioural engagement with attainment rank</w:t>
            </w:r>
          </w:p>
        </w:tc>
        <w:tc>
          <w:tcPr>
            <w:tcW w:type="dxa" w:w="2736"/>
          </w:tcPr>
          <w:p>
            <w:pPr>
              <w:spacing w:line="240" w:lineRule="auto" w:after="40"/>
            </w:pPr>
            <w:r>
              <w:rPr>
                <w:rFonts w:ascii="Times New Roman" w:hAnsi="Times New Roman"/>
                <w:sz w:val="18"/>
              </w:rPr>
            </w:r>
            <w:r>
              <w:rPr>
                <w:rFonts w:ascii="Times New Roman" w:hAnsi="Times New Roman"/>
                <w:sz w:val="18"/>
              </w:rPr>
              <w:t xml:space="preserve">raised hands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+0.646</w:t>
            </w:r>
            <w:r>
              <w:rPr>
                <w:rFonts w:ascii="Times New Roman" w:hAnsi="Times New Roman"/>
                <w:sz w:val="18"/>
              </w:rPr>
              <w:t xml:space="preserve">; visited resources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+0.677</w:t>
            </w:r>
          </w:p>
        </w:tc>
        <w:tc>
          <w:tcPr>
            <w:tcW w:type="dxa" w:w="2952"/>
          </w:tcPr>
          <w:p>
            <w:pPr>
              <w:spacing w:line="240" w:lineRule="auto" w:after="40"/>
            </w:pPr>
            <w:r>
              <w:rPr>
                <w:rFonts w:ascii="Times New Roman" w:hAnsi="Times New Roman"/>
                <w:sz w:val="18"/>
              </w:rPr>
            </w:r>
            <w:r>
              <w:rPr>
                <w:rFonts w:ascii="Times New Roman" w:hAnsi="Times New Roman"/>
                <w:sz w:val="18"/>
              </w:rPr>
              <w:t>Confirms behavioural activity as genuinely predictive, but as a secondary block — hence the modest passive-activity weights (0.03–0.05).</w:t>
            </w:r>
          </w:p>
        </w:tc>
      </w:tr>
      <w:tr>
        <w:tc>
          <w:tcPr>
            <w:tcW w:type="dxa" w:w="1872"/>
          </w:tcPr>
          <w:p>
            <w:pPr>
              <w:spacing w:line="240" w:lineRule="auto" w:after="40"/>
            </w:pPr>
            <w:r>
              <w:rPr>
                <w:rFonts w:ascii="Times New Roman" w:hAnsi="Times New Roman"/>
                <w:sz w:val="18"/>
              </w:rPr>
            </w:r>
            <w:r>
              <w:rPr>
                <w:rFonts w:ascii="Times New Roman" w:hAnsi="Times New Roman"/>
                <w:sz w:val="18"/>
              </w:rPr>
              <w:t>UCI Student Performance (n = 395)</w:t>
            </w:r>
          </w:p>
        </w:tc>
        <w:tc>
          <w:tcPr>
            <w:tcW w:type="dxa" w:w="2232"/>
          </w:tcPr>
          <w:p>
            <w:pPr>
              <w:spacing w:line="240" w:lineRule="auto" w:after="40"/>
            </w:pPr>
            <w:r>
              <w:rPr>
                <w:rFonts w:ascii="Times New Roman" w:hAnsi="Times New Roman"/>
                <w:sz w:val="18"/>
              </w:rPr>
            </w:r>
            <w:r>
              <w:rPr>
                <w:rFonts w:ascii="Times New Roman" w:hAnsi="Times New Roman"/>
                <w:sz w:val="18"/>
              </w:rPr>
              <w:t>Correlation of family and study variables with final grade G3</w:t>
            </w:r>
          </w:p>
        </w:tc>
        <w:tc>
          <w:tcPr>
            <w:tcW w:type="dxa" w:w="2736"/>
          </w:tcPr>
          <w:p>
            <w:pPr>
              <w:spacing w:line="240" w:lineRule="auto" w:after="40"/>
            </w:pPr>
            <w:r>
              <w:rPr>
                <w:rFonts w:ascii="Times New Roman" w:hAnsi="Times New Roman"/>
                <w:sz w:val="18"/>
              </w:rPr>
            </w:r>
            <w:r>
              <w:rPr>
                <w:rFonts w:ascii="Times New Roman" w:hAnsi="Times New Roman"/>
                <w:sz w:val="18"/>
              </w:rPr>
              <w:t xml:space="preserve">parent education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+0.205</w:t>
            </w:r>
            <w:r>
              <w:rPr>
                <w:rFonts w:ascii="Times New Roman" w:hAnsi="Times New Roman"/>
                <w:sz w:val="18"/>
              </w:rPr>
              <w:t xml:space="preserve">; study time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+0.098</w:t>
            </w:r>
            <w:r>
              <w:rPr>
                <w:rFonts w:ascii="Times New Roman" w:hAnsi="Times New Roman"/>
                <w:sz w:val="18"/>
              </w:rPr>
              <w:t xml:space="preserve">; family support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−0.039</w:t>
            </w:r>
            <w:r>
              <w:rPr>
                <w:rFonts w:ascii="Times New Roman" w:hAnsi="Times New Roman"/>
                <w:sz w:val="18"/>
              </w:rPr>
              <w:t xml:space="preserve">; past failures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−0.360</w:t>
            </w:r>
            <w:r>
              <w:rPr>
                <w:rFonts w:ascii="Times New Roman" w:hAnsi="Times New Roman"/>
                <w:sz w:val="18"/>
              </w:rPr>
              <w:t xml:space="preserve">; absences </w:t>
            </w:r>
            <w:r>
              <w:rPr>
                <w:rFonts w:ascii="Times New Roman" w:hAnsi="Times New Roman"/>
                <w:i/>
                <w:sz w:val="18"/>
              </w:rPr>
              <w:t>r</w:t>
            </w:r>
            <w:r>
              <w:rPr>
                <w:rFonts w:ascii="Times New Roman" w:hAnsi="Times New Roman"/>
                <w:sz w:val="18"/>
              </w:rPr>
              <w:t xml:space="preserve"> = </w:t>
            </w:r>
            <w:r>
              <w:rPr>
                <w:rFonts w:ascii="Times New Roman" w:hAnsi="Times New Roman"/>
                <w:b/>
                <w:sz w:val="18"/>
              </w:rPr>
              <w:t>+0.034</w:t>
            </w:r>
          </w:p>
        </w:tc>
        <w:tc>
          <w:tcPr>
            <w:tcW w:type="dxa" w:w="2952"/>
          </w:tcPr>
          <w:p>
            <w:pPr>
              <w:spacing w:line="240" w:lineRule="auto" w:after="40"/>
            </w:pPr>
            <w:r>
              <w:rPr>
                <w:rFonts w:ascii="Times New Roman" w:hAnsi="Times New Roman"/>
                <w:sz w:val="18"/>
              </w:rPr>
            </w:r>
            <w:r>
              <w:rPr>
                <w:rFonts w:ascii="Times New Roman" w:hAnsi="Times New Roman"/>
                <w:sz w:val="18"/>
              </w:rPr>
              <w:t>Supports prior attainment as the dominant predictor (past failures being the strongest single correlate) and parental education as a real but moderate family effect.</w:t>
            </w:r>
          </w:p>
        </w:tc>
      </w:tr>
      <w:tr>
        <w:tc>
          <w:tcPr>
            <w:tcW w:type="dxa" w:w="1872"/>
          </w:tcPr>
          <w:p>
            <w:pPr>
              <w:spacing w:line="240" w:lineRule="auto" w:after="40"/>
            </w:pPr>
            <w:r>
              <w:rPr>
                <w:rFonts w:ascii="Times New Roman" w:hAnsi="Times New Roman"/>
                <w:sz w:val="18"/>
              </w:rPr>
            </w:r>
            <w:r>
              <w:rPr>
                <w:rFonts w:ascii="Times New Roman" w:hAnsi="Times New Roman"/>
                <w:sz w:val="18"/>
              </w:rPr>
              <w:t>OULAD</w:t>
            </w:r>
          </w:p>
        </w:tc>
        <w:tc>
          <w:tcPr>
            <w:tcW w:type="dxa" w:w="2232"/>
          </w:tcPr>
          <w:p>
            <w:pPr>
              <w:spacing w:line="240" w:lineRule="auto" w:after="40"/>
            </w:pPr>
            <w:r>
              <w:rPr>
                <w:rFonts w:ascii="Times New Roman" w:hAnsi="Times New Roman"/>
                <w:sz w:val="18"/>
              </w:rPr>
            </w:r>
            <w:r>
              <w:rPr>
                <w:rFonts w:ascii="Times New Roman" w:hAnsi="Times New Roman"/>
                <w:sz w:val="18"/>
              </w:rPr>
              <w:t>Large-scale behavioural clickstream reference</w:t>
            </w:r>
          </w:p>
        </w:tc>
        <w:tc>
          <w:tcPr>
            <w:tcW w:type="dxa" w:w="2736"/>
          </w:tcPr>
          <w:p>
            <w:pPr>
              <w:spacing w:line="240" w:lineRule="auto" w:after="40"/>
            </w:pPr>
            <w:r>
              <w:rPr>
                <w:rFonts w:ascii="Times New Roman" w:hAnsi="Times New Roman"/>
                <w:sz w:val="18"/>
              </w:rPr>
            </w:r>
            <w:r>
              <w:rPr>
                <w:rFonts w:ascii="Times New Roman" w:hAnsi="Times New Roman"/>
                <w:sz w:val="18"/>
              </w:rPr>
              <w:t xml:space="preserve">Consulted; contains </w:t>
            </w:r>
            <w:r>
              <w:rPr>
                <w:rFonts w:ascii="Times New Roman" w:hAnsi="Times New Roman"/>
                <w:b/>
                <w:sz w:val="18"/>
              </w:rPr>
              <w:t>no parental fields</w:t>
            </w:r>
          </w:p>
        </w:tc>
        <w:tc>
          <w:tcPr>
            <w:tcW w:type="dxa" w:w="2952"/>
          </w:tcPr>
          <w:p>
            <w:pPr>
              <w:spacing w:line="240" w:lineRule="auto" w:after="40"/>
            </w:pPr>
            <w:r>
              <w:rPr>
                <w:rFonts w:ascii="Times New Roman" w:hAnsi="Times New Roman"/>
                <w:sz w:val="18"/>
              </w:rPr>
            </w:r>
            <w:r>
              <w:rPr>
                <w:rFonts w:ascii="Times New Roman" w:hAnsi="Times New Roman"/>
                <w:sz w:val="18"/>
              </w:rPr>
              <w:t>Used only as a behavioural-magnitude reference; not incorporated, precisely because it lacks the parental variables this research depends on.</w:t>
            </w:r>
          </w:p>
        </w:tc>
      </w:tr>
    </w:tbl>
    <w:p>
      <w:pPr>
        <w:spacing w:after="40"/>
      </w:pPr>
    </w:p>
    <w:p>
      <w:r>
        <w:rPr>
          <w:b/>
        </w:rPr>
        <w:t>Two observations of methodological honesty.</w:t>
      </w:r>
      <w:r>
        <w:t xml:space="preserve"> First, the UCI </w:t>
      </w:r>
      <w:r>
        <w:rPr>
          <w:i/>
        </w:rPr>
        <w:t>family support</w:t>
      </w:r>
      <w:r>
        <w:t xml:space="preserve"> correlation is </w:t>
      </w:r>
      <w:r>
        <w:rPr>
          <w:b/>
        </w:rPr>
        <w:t>negative and negligible</w:t>
      </w:r>
      <w:r>
        <w:t xml:space="preserve"> (</w:t>
      </w:r>
      <w:r>
        <w:rPr>
          <w:i/>
        </w:rPr>
        <w:t>r</w:t>
      </w:r>
      <w:r>
        <w:t xml:space="preserve"> = −0.039), which does not support a naive “more family support means better grades” claim. This is left in the table rather than omitted, because it illustrates precisely the point Boonk et al. [13] make and Section 2.4.4 relies on: a </w:t>
      </w:r>
      <w:r>
        <w:rPr>
          <w:i/>
        </w:rPr>
        <w:t>binary self-reported</w:t>
      </w:r>
      <w:r>
        <w:t xml:space="preserve"> involvement indicator carries almost no signal, whereas a </w:t>
      </w:r>
      <w:r>
        <w:rPr>
          <w:i/>
        </w:rPr>
        <w:t>structural</w:t>
      </w:r>
      <w:r>
        <w:t xml:space="preserve"> one (parent education, </w:t>
      </w:r>
      <w:r>
        <w:rPr>
          <w:i/>
        </w:rPr>
        <w:t>r</w:t>
      </w:r>
      <w:r>
        <w:t xml:space="preserve"> = +0.205) and a </w:t>
      </w:r>
      <w:r>
        <w:rPr>
          <w:i/>
        </w:rPr>
        <w:t>behavioural</w:t>
      </w:r>
      <w:r>
        <w:t xml:space="preserve"> one (the xAPI survey-participation gap, 0.66 against 1.32) both do. The public evidence therefore argues for objective and behavioural operationalisations over self-reported ones — which is the argument of this dissertation, arrived at from data rather than assertion.</w:t>
      </w:r>
    </w:p>
    <w:p>
      <w:r>
        <w:t xml:space="preserve">Second, the UCI </w:t>
      </w:r>
      <w:r>
        <w:rPr>
          <w:i/>
        </w:rPr>
        <w:t>absences</w:t>
      </w:r>
      <w:r>
        <w:t xml:space="preserve"> correlation is very slightly </w:t>
      </w:r>
      <w:r>
        <w:rPr>
          <w:b/>
        </w:rPr>
        <w:t>positive</w:t>
      </w:r>
      <w:r>
        <w:t xml:space="preserve"> (</w:t>
      </w:r>
      <w:r>
        <w:rPr>
          <w:i/>
        </w:rPr>
        <w:t>r</w:t>
      </w:r>
      <w:r>
        <w:t xml:space="preserve"> = +0.034), which contradicts the expected direction. It is reported rather than suppressed. The generator did </w:t>
      </w:r>
      <w:r>
        <w:rPr>
          <w:b/>
        </w:rPr>
        <w:t>not</w:t>
      </w:r>
      <w:r>
        <w:t xml:space="preserve"> follow it: attendance was weighted positively on the strength of the far larger and more consistent xAPI absence effect (0.41 against 1.44). Where two sources disagree, the stronger and more consistent effect was preferred, and the disagreement is disclosed here so that the choice is auditable.</w:t>
      </w:r>
    </w:p>
    <w:p>
      <w:pPr>
        <w:pStyle w:val="Heading2"/>
      </w:pPr>
      <w:r>
        <w:t>6.6 Evaluation of the Attention Subsystem</w:t>
      </w:r>
    </w:p>
    <w:p>
      <w:r>
        <w:t>The perception subsystem cannot be evaluated as a classifier, because doing so requires labelled ground truth that does not exist for this population (Section 2.4.3). It was therefore evaluated against the four properties it actually claims, each of which is observable.</w:t>
      </w:r>
    </w:p>
    <w:p>
      <w:pPr>
        <w:pStyle w:val="Caption"/>
        <w:spacing w:before="160"/>
        <w:jc w:val="left"/>
      </w:pPr>
      <w:r>
        <w:rPr>
          <w:b/>
        </w:rPr>
        <w:t>Table 6.15</w:t>
      </w:r>
      <w:r>
        <w:t xml:space="preserve">  Evaluation of the attention subsystem's claimed properties</w:t>
      </w:r>
    </w:p>
    <w:tbl>
      <w:tblPr>
        <w:tblStyle w:val="TableGrid"/>
        <w:tblW w:type="auto" w:w="0"/>
        <w:jc w:val="center"/>
        <w:tblLook w:firstColumn="1" w:firstRow="1" w:lastColumn="0" w:lastRow="0" w:noHBand="0" w:noVBand="1" w:val="04A0"/>
      </w:tblPr>
      <w:tblGrid>
        <w:gridCol w:w="3000"/>
        <w:gridCol w:w="3000"/>
        <w:gridCol w:w="3000"/>
      </w:tblGrid>
      <w:tr>
        <w:tc>
          <w:tcPr>
            <w:tcW w:type="dxa" w:w="2232"/>
            <w:shd w:val="clear" w:fill="E8E8E8"/>
          </w:tcPr>
          <w:p>
            <w:pPr>
              <w:spacing w:line="240" w:lineRule="auto" w:after="40"/>
            </w:pPr>
            <w:r/>
            <w:r>
              <w:rPr>
                <w:rFonts w:ascii="Times New Roman" w:hAnsi="Times New Roman"/>
                <w:b/>
                <w:sz w:val="18"/>
              </w:rPr>
              <w:t>Claimed property</w:t>
            </w:r>
          </w:p>
        </w:tc>
        <w:tc>
          <w:tcPr>
            <w:tcW w:type="dxa" w:w="3312"/>
            <w:shd w:val="clear" w:fill="E8E8E8"/>
          </w:tcPr>
          <w:p>
            <w:pPr>
              <w:spacing w:line="240" w:lineRule="auto" w:after="40"/>
            </w:pPr>
            <w:r/>
            <w:r>
              <w:rPr>
                <w:rFonts w:ascii="Times New Roman" w:hAnsi="Times New Roman"/>
                <w:b/>
                <w:sz w:val="18"/>
              </w:rPr>
              <w:t>Evaluation method</w:t>
            </w:r>
          </w:p>
        </w:tc>
        <w:tc>
          <w:tcPr>
            <w:tcW w:type="dxa" w:w="4248"/>
            <w:shd w:val="clear" w:fill="E8E8E8"/>
          </w:tcPr>
          <w:p>
            <w:pPr>
              <w:spacing w:line="240" w:lineRule="auto" w:after="40"/>
            </w:pPr>
            <w:r/>
            <w:r>
              <w:rPr>
                <w:rFonts w:ascii="Times New Roman" w:hAnsi="Times New Roman"/>
                <w:b/>
                <w:sz w:val="18"/>
              </w:rPr>
              <w:t>Result</w:t>
            </w:r>
          </w:p>
        </w:tc>
      </w:tr>
      <w:tr>
        <w:tc>
          <w:tcPr>
            <w:tcW w:type="dxa" w:w="2232"/>
          </w:tcPr>
          <w:p>
            <w:pPr>
              <w:spacing w:line="240" w:lineRule="auto" w:after="40"/>
            </w:pPr>
            <w:r>
              <w:rPr>
                <w:rFonts w:ascii="Times New Roman" w:hAnsi="Times New Roman"/>
                <w:sz w:val="18"/>
              </w:rPr>
            </w:r>
            <w:r>
              <w:rPr>
                <w:rFonts w:ascii="Times New Roman" w:hAnsi="Times New Roman"/>
                <w:b/>
                <w:sz w:val="18"/>
              </w:rPr>
              <w:t>Privacy</w:t>
            </w:r>
            <w:r>
              <w:rPr>
                <w:rFonts w:ascii="Times New Roman" w:hAnsi="Times New Roman"/>
                <w:sz w:val="18"/>
              </w:rPr>
              <w:t xml:space="preserve"> — no video or frame leaves the device</w:t>
            </w:r>
          </w:p>
        </w:tc>
        <w:tc>
          <w:tcPr>
            <w:tcW w:type="dxa" w:w="3312"/>
          </w:tcPr>
          <w:p>
            <w:pPr>
              <w:spacing w:line="240" w:lineRule="auto" w:after="40"/>
            </w:pPr>
            <w:r>
              <w:rPr>
                <w:rFonts w:ascii="Times New Roman" w:hAnsi="Times New Roman"/>
                <w:sz w:val="18"/>
              </w:rPr>
            </w:r>
            <w:r>
              <w:rPr>
                <w:rFonts w:ascii="Times New Roman" w:hAnsi="Times New Roman"/>
                <w:sz w:val="18"/>
              </w:rPr>
              <w:t>Full network capture across a complete monitoring session, with every request payload enumerated (TC-09).</w:t>
            </w:r>
          </w:p>
        </w:tc>
        <w:tc>
          <w:tcPr>
            <w:tcW w:type="dxa" w:w="4248"/>
          </w:tcPr>
          <w:p>
            <w:pPr>
              <w:spacing w:line="240" w:lineRule="auto" w:after="40"/>
            </w:pPr>
            <w:r>
              <w:rPr>
                <w:rFonts w:ascii="Times New Roman" w:hAnsi="Times New Roman"/>
                <w:sz w:val="18"/>
              </w:rPr>
            </w:r>
            <w:r>
              <w:rPr>
                <w:rFonts w:ascii="Times New Roman" w:hAnsi="Times New Roman"/>
                <w:b/>
                <w:sz w:val="18"/>
              </w:rPr>
              <w:t>Verified by observation.</w:t>
            </w:r>
            <w:r>
              <w:rPr>
                <w:rFonts w:ascii="Times New Roman" w:hAnsi="Times New Roman"/>
                <w:sz w:val="18"/>
              </w:rPr>
              <w:t xml:space="preserve"> The only camera-derived traffic is periodic posts of three scalar values. Because nothing visual is transmitted, nothing visual is stored — the property is architectural, not procedural.</w:t>
            </w:r>
          </w:p>
        </w:tc>
      </w:tr>
      <w:tr>
        <w:tc>
          <w:tcPr>
            <w:tcW w:type="dxa" w:w="2232"/>
          </w:tcPr>
          <w:p>
            <w:pPr>
              <w:spacing w:line="240" w:lineRule="auto" w:after="40"/>
            </w:pPr>
            <w:r>
              <w:rPr>
                <w:rFonts w:ascii="Times New Roman" w:hAnsi="Times New Roman"/>
                <w:sz w:val="18"/>
              </w:rPr>
            </w:r>
            <w:r>
              <w:rPr>
                <w:rFonts w:ascii="Times New Roman" w:hAnsi="Times New Roman"/>
                <w:b/>
                <w:sz w:val="18"/>
              </w:rPr>
              <w:t>Liveness</w:t>
            </w:r>
            <w:r>
              <w:rPr>
                <w:rFonts w:ascii="Times New Roman" w:hAnsi="Times New Roman"/>
                <w:sz w:val="18"/>
              </w:rPr>
              <w:t xml:space="preserve"> — a live human is confirmed before attention accrues</w:t>
            </w:r>
          </w:p>
        </w:tc>
        <w:tc>
          <w:tcPr>
            <w:tcW w:type="dxa" w:w="3312"/>
          </w:tcPr>
          <w:p>
            <w:pPr>
              <w:spacing w:line="240" w:lineRule="auto" w:after="40"/>
            </w:pPr>
            <w:r>
              <w:rPr>
                <w:rFonts w:ascii="Times New Roman" w:hAnsi="Times New Roman"/>
                <w:sz w:val="18"/>
              </w:rPr>
            </w:r>
            <w:r>
              <w:rPr>
                <w:rFonts w:ascii="Times New Roman" w:hAnsi="Times New Roman"/>
                <w:sz w:val="18"/>
              </w:rPr>
              <w:t>Positive tests with blink and with deliberate head-yaw; negative test with a static photograph held before the camera; timeout and retry paths.</w:t>
            </w:r>
          </w:p>
        </w:tc>
        <w:tc>
          <w:tcPr>
            <w:tcW w:type="dxa" w:w="4248"/>
          </w:tcPr>
          <w:p>
            <w:pPr>
              <w:spacing w:line="240" w:lineRule="auto" w:after="40"/>
            </w:pPr>
            <w:r>
              <w:rPr>
                <w:rFonts w:ascii="Times New Roman" w:hAnsi="Times New Roman"/>
                <w:sz w:val="18"/>
              </w:rPr>
            </w:r>
            <w:r>
              <w:rPr>
                <w:rFonts w:ascii="Times New Roman" w:hAnsi="Times New Roman"/>
                <w:b/>
                <w:sz w:val="18"/>
              </w:rPr>
              <w:t>Verified functionally.</w:t>
            </w:r>
            <w:r>
              <w:rPr>
                <w:rFonts w:ascii="Times New Roman" w:hAnsi="Times New Roman"/>
                <w:sz w:val="18"/>
              </w:rPr>
              <w:t xml:space="preserve"> Both positive routes satisfy the gate; a static image does not, and the gate times out and offers a retry. Offering two independent routes also serves accessibility, where atypical blink patterns or eyewear may impede lid landmarking.</w:t>
            </w:r>
          </w:p>
        </w:tc>
      </w:tr>
      <w:tr>
        <w:tc>
          <w:tcPr>
            <w:tcW w:type="dxa" w:w="2232"/>
          </w:tcPr>
          <w:p>
            <w:pPr>
              <w:spacing w:line="240" w:lineRule="auto" w:after="40"/>
            </w:pPr>
            <w:r>
              <w:rPr>
                <w:rFonts w:ascii="Times New Roman" w:hAnsi="Times New Roman"/>
                <w:sz w:val="18"/>
              </w:rPr>
            </w:r>
            <w:r>
              <w:rPr>
                <w:rFonts w:ascii="Times New Roman" w:hAnsi="Times New Roman"/>
                <w:b/>
                <w:sz w:val="18"/>
              </w:rPr>
              <w:t>Resistance to gaming</w:t>
            </w:r>
            <w:r>
              <w:rPr>
                <w:rFonts w:ascii="Times New Roman" w:hAnsi="Times New Roman"/>
                <w:sz w:val="18"/>
              </w:rPr>
              <w:t xml:space="preserve"> — presence alone cannot satisfy the measure</w:t>
            </w:r>
          </w:p>
        </w:tc>
        <w:tc>
          <w:tcPr>
            <w:tcW w:type="dxa" w:w="3312"/>
          </w:tcPr>
          <w:p>
            <w:pPr>
              <w:spacing w:line="240" w:lineRule="auto" w:after="40"/>
            </w:pPr>
            <w:r>
              <w:rPr>
                <w:rFonts w:ascii="Times New Roman" w:hAnsi="Times New Roman"/>
                <w:sz w:val="18"/>
              </w:rPr>
            </w:r>
            <w:r>
              <w:rPr>
                <w:rFonts w:ascii="Times New Roman" w:hAnsi="Times New Roman"/>
                <w:sz w:val="18"/>
              </w:rPr>
              <w:t>Adversarial session: portal opened and abandoned; portal left open in a background tab for roughly a minute; face removed from frame while the tab stayed foreground (TC-08).</w:t>
            </w:r>
          </w:p>
        </w:tc>
        <w:tc>
          <w:tcPr>
            <w:tcW w:type="dxa" w:w="4248"/>
          </w:tcPr>
          <w:p>
            <w:pPr>
              <w:spacing w:line="240" w:lineRule="auto" w:after="40"/>
            </w:pPr>
            <w:r>
              <w:rPr>
                <w:rFonts w:ascii="Times New Roman" w:hAnsi="Times New Roman"/>
                <w:sz w:val="18"/>
              </w:rPr>
            </w:r>
            <w:r>
              <w:rPr>
                <w:rFonts w:ascii="Times New Roman" w:hAnsi="Times New Roman"/>
                <w:b/>
                <w:sz w:val="18"/>
              </w:rPr>
              <w:t>Verified.</w:t>
            </w:r>
            <w:r>
              <w:rPr>
                <w:rFonts w:ascii="Times New Roman" w:hAnsi="Times New Roman"/>
                <w:sz w:val="18"/>
              </w:rPr>
              <w:t xml:space="preserve"> In all three cases the total advances while the attentive count does not, so the ratio falls monotonically. The grace window is cancelled on tab departure, so leaving is not forgiven as a glance, and the frame-gap cap prevents a resumed tab from injecting a spike.</w:t>
            </w:r>
          </w:p>
        </w:tc>
      </w:tr>
      <w:tr>
        <w:tc>
          <w:tcPr>
            <w:tcW w:type="dxa" w:w="2232"/>
          </w:tcPr>
          <w:p>
            <w:pPr>
              <w:spacing w:line="240" w:lineRule="auto" w:after="40"/>
            </w:pPr>
            <w:r>
              <w:rPr>
                <w:rFonts w:ascii="Times New Roman" w:hAnsi="Times New Roman"/>
                <w:sz w:val="18"/>
              </w:rPr>
            </w:r>
            <w:r>
              <w:rPr>
                <w:rFonts w:ascii="Times New Roman" w:hAnsi="Times New Roman"/>
                <w:b/>
                <w:sz w:val="18"/>
              </w:rPr>
              <w:t>Correct attribution</w:t>
            </w:r>
            <w:r>
              <w:rPr>
                <w:rFonts w:ascii="Times New Roman" w:hAnsi="Times New Roman"/>
                <w:sz w:val="18"/>
              </w:rPr>
              <w:t xml:space="preserve"> — attention lands on the right child's session</w:t>
            </w:r>
          </w:p>
        </w:tc>
        <w:tc>
          <w:tcPr>
            <w:tcW w:type="dxa" w:w="3312"/>
          </w:tcPr>
          <w:p>
            <w:pPr>
              <w:spacing w:line="240" w:lineRule="auto" w:after="40"/>
            </w:pPr>
            <w:r>
              <w:rPr>
                <w:rFonts w:ascii="Times New Roman" w:hAnsi="Times New Roman"/>
                <w:sz w:val="18"/>
              </w:rPr>
            </w:r>
            <w:r>
              <w:rPr>
                <w:rFonts w:ascii="Times New Roman" w:hAnsi="Times New Roman"/>
                <w:sz w:val="18"/>
              </w:rPr>
              <w:t>Multi-child session sequence: select A, navigate, switch to B, navigate, sign out; stored records then inspected (TC-06).</w:t>
            </w:r>
          </w:p>
        </w:tc>
        <w:tc>
          <w:tcPr>
            <w:tcW w:type="dxa" w:w="4248"/>
          </w:tcPr>
          <w:p>
            <w:pPr>
              <w:spacing w:line="240" w:lineRule="auto" w:after="40"/>
            </w:pPr>
            <w:r>
              <w:rPr>
                <w:rFonts w:ascii="Times New Roman" w:hAnsi="Times New Roman"/>
                <w:sz w:val="18"/>
              </w:rPr>
            </w:r>
            <w:r>
              <w:rPr>
                <w:rFonts w:ascii="Times New Roman" w:hAnsi="Times New Roman"/>
                <w:b/>
                <w:sz w:val="18"/>
              </w:rPr>
              <w:t>Verified.</w:t>
            </w:r>
            <w:r>
              <w:rPr>
                <w:rFonts w:ascii="Times New Roman" w:hAnsi="Times New Roman"/>
                <w:sz w:val="18"/>
              </w:rPr>
              <w:t xml:space="preserve"> One record per session; deltas attributed to the session active at the time of accrual; time with no child selected discarded rather than distributed. The final reading survives logout by virtue of periodic persistence (Section 5.2.2).</w:t>
            </w:r>
          </w:p>
        </w:tc>
      </w:tr>
    </w:tbl>
    <w:p>
      <w:pPr>
        <w:spacing w:after="40"/>
      </w:pPr>
    </w:p>
    <w:p>
      <w:r>
        <w:rPr>
          <w:b/>
        </w:rPr>
        <w:t>What this evaluation does not establish, stated explicitly.</w:t>
      </w:r>
      <w:r>
        <w:t xml:space="preserve"> It does not establish the </w:t>
      </w:r>
      <w:r>
        <w:rPr>
          <w:i/>
        </w:rPr>
        <w:t>accuracy</w:t>
      </w:r>
      <w:r>
        <w:t xml:space="preserve"> of the eyes-on-screen decision. The thresholds of Equation 5.5 were set conservatively and confirmed to behave consistently on two devices, but they were not calibrated against labelled gaze data, across a range of webcams, lighting conditions, spectacle types, facial morphologies or seating distances. The attention percentage must therefore be read as an </w:t>
      </w:r>
      <w:r>
        <w:rPr>
          <w:b/>
        </w:rPr>
        <w:t>indicative signal</w:t>
      </w:r>
      <w:r>
        <w:t xml:space="preserve"> rather than a precise measurement, and any real deployment requires a calibration pass with a labelled validation set. This is restated in Section 6.7 and appears as future work in Section 7.5.</w:t>
      </w:r>
    </w:p>
    <w:p>
      <w:pPr>
        <w:pStyle w:val="Heading2"/>
      </w:pPr>
      <w:r>
        <w:t>6.7 Threats to Validity and Limitations</w:t>
      </w:r>
    </w:p>
    <w:p>
      <w:r>
        <w:t>Seven limitations bound what this evaluation supports. Each is stated with its consequence and the remedy that would address it.</w:t>
      </w:r>
    </w:p>
    <w:p>
      <w:pPr>
        <w:pStyle w:val="ListNumber"/>
        <w:spacing w:line="312" w:lineRule="auto" w:after="60"/>
      </w:pPr>
      <w:r>
        <w:rPr>
          <w:b/>
        </w:rPr>
        <w:t>Internal validity — the labels were generated from the features.</w:t>
      </w:r>
      <w:r>
        <w:t xml:space="preserve"> In the 1,200 simulated rows, the risk band derives from a weighted sum of the same features the model consumes (Equations 5.11, 5.12). The model therefore partly recovers a relationship that was deliberately placed in the data. </w:t>
      </w:r>
      <w:r>
        <w:rPr>
          <w:i/>
        </w:rPr>
        <w:t>Consequence:</w:t>
      </w:r>
      <w:r>
        <w:t xml:space="preserve"> the reported metrics validate the </w:t>
      </w:r>
      <w:r>
        <w:rPr>
          <w:b/>
        </w:rPr>
        <w:t>pipeline</w:t>
      </w:r>
      <w:r>
        <w:t xml:space="preserve"> — feature assembly, contract integrity, training, serving, explanation — and not a real-world effect size. </w:t>
      </w:r>
      <w:r>
        <w:rPr>
          <w:i/>
        </w:rPr>
        <w:t>Mitigations already in place:</w:t>
      </w:r>
      <w:r>
        <w:t xml:space="preserve"> 28.6% of rows carry real labels from observed xAPI attainment; the label mapping in the recast uses behavioural columns only, so the outcome cannot leak into the inputs; label noise was injected so the mapping is not a memorisable threshold. </w:t>
      </w:r>
      <w:r>
        <w:rPr>
          <w:i/>
        </w:rPr>
        <w:t>Remedy:</w:t>
      </w:r>
      <w:r>
        <w:t xml:space="preserve"> retraining on a consented real cohort.</w:t>
      </w:r>
    </w:p>
    <w:p>
      <w:pPr>
        <w:pStyle w:val="ListNumber"/>
        <w:spacing w:line="312" w:lineRule="auto" w:after="60"/>
      </w:pPr>
      <w:r>
        <w:rPr>
          <w:b/>
        </w:rPr>
        <w:t>External validity — no real Sri Lankan O/L cohort was involved.</w:t>
      </w:r>
      <w:r>
        <w:t xml:space="preserve"> The simulation is grounded in Portuguese secondary-school data and a Jordanian e-learning cohort. </w:t>
      </w:r>
      <w:r>
        <w:rPr>
          <w:i/>
        </w:rPr>
        <w:t>Consequence:</w:t>
      </w:r>
      <w:r>
        <w:t xml:space="preserve"> generalisation to the target population is asserted by construction, not demonstrated. </w:t>
      </w:r>
      <w:r>
        <w:rPr>
          <w:i/>
        </w:rPr>
        <w:t>Remedy:</w:t>
      </w:r>
      <w:r>
        <w:t xml:space="preserve"> a validation study with a local cohort, which would also permit the statistical hypothesis testing Table 6.4 correctly excludes as circular here.</w:t>
      </w:r>
    </w:p>
    <w:p>
      <w:pPr>
        <w:pStyle w:val="ListNumber"/>
        <w:spacing w:line="312" w:lineRule="auto" w:after="60"/>
      </w:pPr>
      <w:r>
        <w:rPr>
          <w:b/>
        </w:rPr>
        <w:t>Construct validity of the attention measure — thresholds are uncalibrated heuristics.</w:t>
      </w:r>
      <w:r>
        <w:t xml:space="preserve"> Equation 5.5's three thresholds were set conservatively and confirmed on two devices. </w:t>
      </w:r>
      <w:r>
        <w:rPr>
          <w:i/>
        </w:rPr>
        <w:t>Consequence:</w:t>
      </w:r>
      <w:r>
        <w:t xml:space="preserve"> the attention percentage is indicative, not precise, and its error characteristics across hardware, lighting and facial variation are unknown. </w:t>
      </w:r>
      <w:r>
        <w:rPr>
          <w:i/>
        </w:rPr>
        <w:t>Remedy:</w:t>
      </w:r>
      <w:r>
        <w:t xml:space="preserve"> a device-and-subject calibration pass against a labelled validation set.</w:t>
      </w:r>
    </w:p>
    <w:p>
      <w:pPr>
        <w:pStyle w:val="ListNumber"/>
        <w:spacing w:line="312" w:lineRule="auto" w:after="60"/>
      </w:pPr>
      <w:r>
        <w:rPr>
          <w:b/>
        </w:rPr>
        <w:t>The parental-attention feature had almost no variance to learn from.</w:t>
      </w:r>
      <w:r>
        <w:t xml:space="preserve"> As Section 6.5.5 analyses, a standard deviation of 0.091 with 28.6% of rows at a literal placeholder is the principal reason the feature ranks ninth. </w:t>
      </w:r>
      <w:r>
        <w:rPr>
          <w:i/>
        </w:rPr>
        <w:t>Consequence:</w:t>
      </w:r>
      <w:r>
        <w:t xml:space="preserve"> the evaluation cannot speak to the construct's real predictive value, only to the correctness of its integration. </w:t>
      </w:r>
      <w:r>
        <w:rPr>
          <w:i/>
        </w:rPr>
        <w:t>Remedy:</w:t>
      </w:r>
      <w:r>
        <w:t xml:space="preserve"> real camera readings, in which the feature would carry genuine spread. This is the single highest-value next step.</w:t>
      </w:r>
    </w:p>
    <w:p>
      <w:pPr>
        <w:pStyle w:val="ListNumber"/>
        <w:spacing w:line="312" w:lineRule="auto" w:after="60"/>
      </w:pPr>
      <w:r>
        <w:rPr>
          <w:b/>
        </w:rPr>
        <w:t>Explanations are global, not local.</w:t>
      </w:r>
      <w:r>
        <w:t xml:space="preserve"> Equation 5.16 describes the model rather than the individual, so the same four factors appear for every child and only values and directions personalise. </w:t>
      </w:r>
      <w:r>
        <w:rPr>
          <w:i/>
        </w:rPr>
        <w:t>Consequence:</w:t>
      </w:r>
      <w:r>
        <w:t xml:space="preserve"> an explanation is a correct statement about the model's general behaviour presented alongside one child's data, which is weaker than it may appear to a parent. This is disclosed wherever explanations are shown. </w:t>
      </w:r>
      <w:r>
        <w:rPr>
          <w:i/>
        </w:rPr>
        <w:t>Remedy:</w:t>
      </w:r>
      <w:r>
        <w:t xml:space="preserve"> per-instance Shapley attribution [31].</w:t>
      </w:r>
    </w:p>
    <w:p>
      <w:pPr>
        <w:pStyle w:val="ListNumber"/>
        <w:spacing w:line="312" w:lineRule="auto" w:after="60"/>
      </w:pPr>
      <w:r>
        <w:rPr>
          <w:b/>
        </w:rPr>
        <w:t>The engagement index reflects a designed definition, not a learned one.</w:t>
      </w:r>
      <w:r>
        <w:t xml:space="preserve"> The weights in Equation 5.13 (0.4 / 0.3 / 0.3) were set from the relative emphasis of the grounding evidence, and the index instruments only two of Epstein's six involvement types [8]. </w:t>
      </w:r>
      <w:r>
        <w:rPr>
          <w:i/>
        </w:rPr>
        <w:t>Consequence:</w:t>
      </w:r>
      <w:r>
        <w:t xml:space="preserve"> the PEI measures a specific, disclosed conception of engagement rather than engagement in general. </w:t>
      </w:r>
      <w:r>
        <w:rPr>
          <w:i/>
        </w:rPr>
        <w:t>Accepted trade-off:</w:t>
      </w:r>
      <w:r>
        <w:t xml:space="preserve"> interpretability was a requirement (Section 2.5.2d), and disclosure in the interface is what makes the designed definition defensible.</w:t>
      </w:r>
    </w:p>
    <w:p>
      <w:pPr>
        <w:pStyle w:val="ListNumber"/>
        <w:spacing w:line="312" w:lineRule="auto" w:after="60"/>
      </w:pPr>
      <w:r>
        <w:rPr>
          <w:b/>
        </w:rPr>
        <w:t>Monitoring-interruption detection deters rather than enforces.</w:t>
      </w:r>
      <w:r>
        <w:t xml:space="preserve"> Browsers deny web pages the ability to prevent tab switching. </w:t>
      </w:r>
      <w:r>
        <w:rPr>
          <w:i/>
        </w:rPr>
        <w:t>Consequence:</w:t>
      </w:r>
      <w:r>
        <w:t xml:space="preserve"> a determined parent can leave the portal; the system's response is to detect, log, penalise and require acknowledgement. </w:t>
      </w:r>
      <w:r>
        <w:rPr>
          <w:i/>
        </w:rPr>
        <w:t>Remedy:</w:t>
      </w:r>
      <w:r>
        <w:t xml:space="preserve"> a managed device or desktop wrapper, which lies outside a web application by definition.</w:t>
      </w:r>
    </w:p>
    <w:p>
      <w:r>
        <w:rPr>
          <w:b/>
        </w:rPr>
        <w:t>A note on how these limitations were handled.</w:t>
      </w:r>
      <w:r>
        <w:t xml:space="preserve"> None of the above is disclosed for the first time in this section. Each is stated at the point in Chapters 4 and 5 where the relevant design decision was taken, and consolidated here. This was deliberate: a limitation that appears only in a closing list invites the suspicion that it was discovered late, whereas one stated at the point of decision demonstrates that the trade-off was understood when it was made.</w:t>
      </w:r>
    </w:p>
    <w:p>
      <w:pPr>
        <w:pStyle w:val="Heading2"/>
      </w:pPr>
      <w:r>
        <w:t>6.8 Chapter Summary</w:t>
      </w:r>
    </w:p>
    <w:p>
      <w:r>
        <w:t xml:space="preserve">This chapter evaluated the artefact at four levels. </w:t>
      </w:r>
      <w:r>
        <w:rPr>
          <w:b/>
        </w:rPr>
        <w:t>All 14 automated tests pass</w:t>
      </w:r>
      <w:r>
        <w:t xml:space="preserve">, covering the engagement formula's boundary behaviour and the grading rules, both areas where errors would be silent rather than visible. Fourteen documented manual test cases cover the functional requirements and the six non-functional requirement groups, including empirical verification by network inspection that </w:t>
      </w:r>
      <w:r>
        <w:rPr>
          <w:b/>
        </w:rPr>
        <w:t>no video or frame leaves the browser</w:t>
      </w:r>
      <w:r>
        <w:t xml:space="preserve"> — the claim on which the contribution's ethical defensibility rests. Test strategies were reviewed, and the four not applied were justified rather than omitted.</w:t>
      </w:r>
    </w:p>
    <w:p>
      <w:r>
        <w:t xml:space="preserve">The predictive evaluation, on 1,680 provenance-tagged rows under a stratified 75/25 split with five-fold cross-validation and a fixed seed, gives the selected random forest </w:t>
      </w:r>
      <w:r>
        <w:rPr>
          <w:b/>
        </w:rPr>
        <w:t>accuracy 0.7452 and macro-F1 0.7521</w:t>
      </w:r>
      <w:r>
        <w:t xml:space="preserve"> against a chance baseline near 0.333 and a majority-class baseline of 0.378. Three findings carry the chapter. First, </w:t>
      </w:r>
      <w:r>
        <w:rPr>
          <w:b/>
        </w:rPr>
        <w:t>every one of the 107 misclassifications falls between adjacent bands</w:t>
      </w:r>
      <w:r>
        <w:t xml:space="preserve"> — no high-risk student was predicted low-risk and no low-risk student was predicted high-risk — which for an ordinal target is more operationally significant than any scalar metric, and which scalar accuracy understates. Second, </w:t>
      </w:r>
      <w:r>
        <w:rPr>
          <w:b/>
        </w:rPr>
        <w:t>the parental feature block accounts for 22.3% of the model's total importance</w:t>
      </w:r>
      <w:r>
        <w:t xml:space="preserve">, with </w:t>
      </w:r>
      <w:r>
        <w:rPr>
          <w:rFonts w:ascii="Consolas" w:hAnsi="Consolas"/>
          <w:sz w:val="21"/>
        </w:rPr>
        <w:t>monitoring_hours</w:t>
      </w:r>
      <w:r>
        <w:t xml:space="preserve"> ranking fourth of nine and outranking every behavioural learner feature: how long a parent monitors carries more signal than how much the child clicks. Third, </w:t>
      </w:r>
      <w:r>
        <w:rPr>
          <w:b/>
        </w:rPr>
        <w:t>the camera-derived feature ranks ninth</w:t>
      </w:r>
      <w:r>
        <w:t>, for reasons traced to its near-zero variance and the 28.6% of rows carrying a placeholder — establishing that the feature integrates correctly end to end while explicitly not establishing its real-world value.</w:t>
      </w:r>
    </w:p>
    <w:p>
      <w:r>
        <w:t>The three-model benchmark, the confusion structure, the mined grounding evidence including its two internal contradictions, and seven bounded limitations were all reported in place. Chapter 7 now assesses these outcomes against the objectives.</w:t>
      </w:r>
    </w:p>
    <w:p>
      <w:r>
        <w:br w:type="page"/>
      </w:r>
    </w:p>
    <w:p>
      <w:pPr>
        <w:pStyle w:val="Heading1"/>
      </w:pPr>
      <w:r>
        <w:t>Chapter 7 — Concluding Remarks</w:t>
      </w:r>
    </w:p>
    <w:p>
      <w:pPr>
        <w:pStyle w:val="Heading2"/>
      </w:pPr>
      <w:r>
        <w:t>7.1 Accomplishment of the Research Objectives</w:t>
      </w:r>
    </w:p>
    <w:p>
      <w:r>
        <w:t xml:space="preserve">Each objective is assessed by </w:t>
      </w:r>
      <w:r>
        <w:rPr>
          <w:b/>
        </w:rPr>
        <w:t>triangulation</w:t>
      </w:r>
      <w:r>
        <w:t xml:space="preserve"> — three independent classes of evidence, drawn from different chapters and different methods, so that no objective rests on a single observation. Table 7.1 gives the assessment.</w:t>
      </w:r>
    </w:p>
    <w:p>
      <w:pPr>
        <w:pStyle w:val="Caption"/>
        <w:spacing w:before="160"/>
        <w:jc w:val="left"/>
      </w:pPr>
      <w:r>
        <w:rPr>
          <w:b/>
        </w:rPr>
        <w:t>Table 7.1</w:t>
      </w:r>
      <w:r>
        <w:t xml:space="preserve">  Triangulated assessment of the research objectives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72"/>
            <w:shd w:val="clear" w:fill="E8E8E8"/>
          </w:tcPr>
          <w:p>
            <w:pPr>
              <w:spacing w:line="240" w:lineRule="auto" w:after="40"/>
            </w:pPr>
            <w:r/>
            <w:r>
              <w:rPr>
                <w:rFonts w:ascii="Times New Roman" w:hAnsi="Times New Roman"/>
                <w:b/>
                <w:sz w:val="17"/>
              </w:rPr>
              <w:t>Objective</w:t>
            </w:r>
          </w:p>
        </w:tc>
        <w:tc>
          <w:tcPr>
            <w:tcW w:type="dxa" w:w="2376"/>
            <w:shd w:val="clear" w:fill="E8E8E8"/>
          </w:tcPr>
          <w:p>
            <w:pPr>
              <w:spacing w:line="240" w:lineRule="auto" w:after="40"/>
            </w:pPr>
            <w:r/>
            <w:r>
              <w:rPr>
                <w:rFonts w:ascii="Times New Roman" w:hAnsi="Times New Roman"/>
                <w:b/>
                <w:sz w:val="17"/>
              </w:rPr>
              <w:t>Evidence 1 — literature / analysis</w:t>
            </w:r>
          </w:p>
        </w:tc>
        <w:tc>
          <w:tcPr>
            <w:tcW w:type="dxa" w:w="2232"/>
            <w:shd w:val="clear" w:fill="E8E8E8"/>
          </w:tcPr>
          <w:p>
            <w:pPr>
              <w:spacing w:line="240" w:lineRule="auto" w:after="40"/>
            </w:pPr>
            <w:r/>
            <w:r>
              <w:rPr>
                <w:rFonts w:ascii="Times New Roman" w:hAnsi="Times New Roman"/>
                <w:b/>
                <w:sz w:val="17"/>
              </w:rPr>
              <w:t>Evidence 2 — artefact</w:t>
            </w:r>
          </w:p>
        </w:tc>
        <w:tc>
          <w:tcPr>
            <w:tcW w:type="dxa" w:w="2520"/>
            <w:shd w:val="clear" w:fill="E8E8E8"/>
          </w:tcPr>
          <w:p>
            <w:pPr>
              <w:spacing w:line="240" w:lineRule="auto" w:after="40"/>
            </w:pPr>
            <w:r/>
            <w:r>
              <w:rPr>
                <w:rFonts w:ascii="Times New Roman" w:hAnsi="Times New Roman"/>
                <w:b/>
                <w:sz w:val="17"/>
              </w:rPr>
              <w:t>Evidence 3 — measurement / test</w:t>
            </w:r>
          </w:p>
        </w:tc>
        <w:tc>
          <w:tcPr>
            <w:tcW w:type="dxa" w:w="936"/>
            <w:shd w:val="clear" w:fill="E8E8E8"/>
          </w:tcPr>
          <w:p>
            <w:pPr>
              <w:spacing w:line="240" w:lineRule="auto" w:after="40"/>
            </w:pPr>
            <w:r/>
            <w:r>
              <w:rPr>
                <w:rFonts w:ascii="Times New Roman" w:hAnsi="Times New Roman"/>
                <w:b/>
                <w:sz w:val="17"/>
              </w:rPr>
              <w:t>Status</w:t>
            </w:r>
          </w:p>
        </w:tc>
      </w:tr>
      <w:tr>
        <w:tc>
          <w:tcPr>
            <w:tcW w:type="dxa" w:w="1872"/>
          </w:tcPr>
          <w:p>
            <w:pPr>
              <w:spacing w:line="240" w:lineRule="auto" w:after="40"/>
            </w:pPr>
            <w:r>
              <w:rPr>
                <w:rFonts w:ascii="Times New Roman" w:hAnsi="Times New Roman"/>
                <w:sz w:val="17"/>
              </w:rPr>
            </w:r>
            <w:r>
              <w:rPr>
                <w:rFonts w:ascii="Times New Roman" w:hAnsi="Times New Roman"/>
                <w:b/>
                <w:sz w:val="17"/>
              </w:rPr>
              <w:t>Obj. 1 — Identify</w:t>
            </w:r>
            <w:r>
              <w:rPr>
                <w:rFonts w:ascii="Times New Roman" w:hAnsi="Times New Roman"/>
                <w:sz w:val="17"/>
              </w:rPr>
              <w:t xml:space="preserve"> the measurement, algorithmic and ethical requirements</w:t>
            </w:r>
          </w:p>
        </w:tc>
        <w:tc>
          <w:tcPr>
            <w:tcW w:type="dxa" w:w="2376"/>
          </w:tcPr>
          <w:p>
            <w:pPr>
              <w:spacing w:line="240" w:lineRule="auto" w:after="40"/>
            </w:pPr>
            <w:r>
              <w:rPr>
                <w:rFonts w:ascii="Times New Roman" w:hAnsi="Times New Roman"/>
                <w:sz w:val="17"/>
              </w:rPr>
            </w:r>
            <w:r>
              <w:rPr>
                <w:rFonts w:ascii="Times New Roman" w:hAnsi="Times New Roman"/>
                <w:sz w:val="17"/>
              </w:rPr>
              <w:t>Five system classes assessed comparatively with a justified verdict for each (Table 2.1); four shortcomings enumerated (§1.3.2); gap restated against four recent sources (§2.6).</w:t>
            </w:r>
          </w:p>
        </w:tc>
        <w:tc>
          <w:tcPr>
            <w:tcW w:type="dxa" w:w="2232"/>
          </w:tcPr>
          <w:p>
            <w:pPr>
              <w:spacing w:line="240" w:lineRule="auto" w:after="40"/>
            </w:pPr>
            <w:r>
              <w:rPr>
                <w:rFonts w:ascii="Times New Roman" w:hAnsi="Times New Roman"/>
                <w:sz w:val="17"/>
              </w:rPr>
            </w:r>
            <w:r>
              <w:rPr>
                <w:rFonts w:ascii="Times New Roman" w:hAnsi="Times New Roman"/>
                <w:sz w:val="17"/>
              </w:rPr>
              <w:t>Requirements realised as 24 functional and 8 non-functional requirements with verification methods (Tables 4.8, 4.9), traced from a six-stakeholder analysis (Table 4.1).</w:t>
            </w:r>
          </w:p>
        </w:tc>
        <w:tc>
          <w:tcPr>
            <w:tcW w:type="dxa" w:w="2520"/>
          </w:tcPr>
          <w:p>
            <w:pPr>
              <w:spacing w:line="240" w:lineRule="auto" w:after="40"/>
            </w:pPr>
            <w:r>
              <w:rPr>
                <w:rFonts w:ascii="Times New Roman" w:hAnsi="Times New Roman"/>
                <w:sz w:val="17"/>
              </w:rPr>
            </w:r>
            <w:r>
              <w:rPr>
                <w:rFonts w:ascii="Times New Roman" w:hAnsi="Times New Roman"/>
                <w:sz w:val="17"/>
              </w:rPr>
              <w:t>Public-dataset requirements confirmed empirically: parental and attendance relationships extracted and quantified (Table 6.14), including two contradictions that were disclosed rather than suppressed.</w:t>
            </w:r>
          </w:p>
        </w:tc>
        <w:tc>
          <w:tcPr>
            <w:tcW w:type="dxa" w:w="936"/>
          </w:tcPr>
          <w:p>
            <w:pPr>
              <w:spacing w:line="240" w:lineRule="auto" w:after="40"/>
            </w:pPr>
            <w:r>
              <w:rPr>
                <w:rFonts w:ascii="Times New Roman" w:hAnsi="Times New Roman"/>
                <w:sz w:val="17"/>
              </w:rPr>
            </w:r>
            <w:r>
              <w:rPr>
                <w:rFonts w:ascii="Times New Roman" w:hAnsi="Times New Roman"/>
                <w:b/>
                <w:sz w:val="17"/>
              </w:rPr>
              <w:t>Achieved</w:t>
            </w:r>
          </w:p>
        </w:tc>
      </w:tr>
      <w:tr>
        <w:tc>
          <w:tcPr>
            <w:tcW w:type="dxa" w:w="1872"/>
          </w:tcPr>
          <w:p>
            <w:pPr>
              <w:spacing w:line="240" w:lineRule="auto" w:after="40"/>
            </w:pPr>
            <w:r>
              <w:rPr>
                <w:rFonts w:ascii="Times New Roman" w:hAnsi="Times New Roman"/>
                <w:sz w:val="17"/>
              </w:rPr>
            </w:r>
            <w:r>
              <w:rPr>
                <w:rFonts w:ascii="Times New Roman" w:hAnsi="Times New Roman"/>
                <w:b/>
                <w:sz w:val="17"/>
              </w:rPr>
              <w:t>Obj. 2 — Analyse</w:t>
            </w:r>
            <w:r>
              <w:rPr>
                <w:rFonts w:ascii="Times New Roman" w:hAnsi="Times New Roman"/>
                <w:sz w:val="17"/>
              </w:rPr>
              <w:t xml:space="preserve"> candidates and justify each selection</w:t>
            </w:r>
          </w:p>
        </w:tc>
        <w:tc>
          <w:tcPr>
            <w:tcW w:type="dxa" w:w="2376"/>
          </w:tcPr>
          <w:p>
            <w:pPr>
              <w:spacing w:line="240" w:lineRule="auto" w:after="40"/>
            </w:pPr>
            <w:r>
              <w:rPr>
                <w:rFonts w:ascii="Times New Roman" w:hAnsi="Times New Roman"/>
                <w:sz w:val="17"/>
              </w:rPr>
            </w:r>
            <w:r>
              <w:rPr>
                <w:rFonts w:ascii="Times New Roman" w:hAnsi="Times New Roman"/>
                <w:sz w:val="17"/>
              </w:rPr>
              <w:t>Three comparative analysis tables covering classifiers, perception approaches, and language/library/framework choices, with every rejection justified (Tables 2.2, 2.3, 5.2–5.4).</w:t>
            </w:r>
          </w:p>
        </w:tc>
        <w:tc>
          <w:tcPr>
            <w:tcW w:type="dxa" w:w="2232"/>
          </w:tcPr>
          <w:p>
            <w:pPr>
              <w:spacing w:line="240" w:lineRule="auto" w:after="40"/>
            </w:pPr>
            <w:r>
              <w:rPr>
                <w:rFonts w:ascii="Times New Roman" w:hAnsi="Times New Roman"/>
                <w:sz w:val="17"/>
              </w:rPr>
            </w:r>
            <w:r>
              <w:rPr>
                <w:rFonts w:ascii="Times New Roman" w:hAnsi="Times New Roman"/>
                <w:sz w:val="17"/>
              </w:rPr>
              <w:t>Selected design implemented: pre-trained landmarker plus deterministic geometry; defence-in-depth authorisation; session-long camera lifecycle; disclosed engagement formula.</w:t>
            </w:r>
          </w:p>
        </w:tc>
        <w:tc>
          <w:tcPr>
            <w:tcW w:type="dxa" w:w="2520"/>
          </w:tcPr>
          <w:p>
            <w:pPr>
              <w:spacing w:line="240" w:lineRule="auto" w:after="40"/>
            </w:pPr>
            <w:r>
              <w:rPr>
                <w:rFonts w:ascii="Times New Roman" w:hAnsi="Times New Roman"/>
                <w:sz w:val="17"/>
              </w:rPr>
            </w:r>
            <w:r>
              <w:rPr>
                <w:rFonts w:ascii="Times New Roman" w:hAnsi="Times New Roman"/>
                <w:sz w:val="17"/>
              </w:rPr>
              <w:t>The algorithmic analysis was tested rather than assumed: all three candidate classifiers were fitted and all metrics persisted (Table 6.10), and the pre-declared selection rule was applied as written.</w:t>
            </w:r>
          </w:p>
        </w:tc>
        <w:tc>
          <w:tcPr>
            <w:tcW w:type="dxa" w:w="936"/>
          </w:tcPr>
          <w:p>
            <w:pPr>
              <w:spacing w:line="240" w:lineRule="auto" w:after="40"/>
            </w:pPr>
            <w:r>
              <w:rPr>
                <w:rFonts w:ascii="Times New Roman" w:hAnsi="Times New Roman"/>
                <w:sz w:val="17"/>
              </w:rPr>
            </w:r>
            <w:r>
              <w:rPr>
                <w:rFonts w:ascii="Times New Roman" w:hAnsi="Times New Roman"/>
                <w:b/>
                <w:sz w:val="17"/>
              </w:rPr>
              <w:t>Achieved</w:t>
            </w:r>
          </w:p>
        </w:tc>
      </w:tr>
      <w:tr>
        <w:tc>
          <w:tcPr>
            <w:tcW w:type="dxa" w:w="1872"/>
          </w:tcPr>
          <w:p>
            <w:pPr>
              <w:spacing w:line="240" w:lineRule="auto" w:after="40"/>
            </w:pPr>
            <w:r>
              <w:rPr>
                <w:rFonts w:ascii="Times New Roman" w:hAnsi="Times New Roman"/>
                <w:sz w:val="17"/>
              </w:rPr>
            </w:r>
            <w:r>
              <w:rPr>
                <w:rFonts w:ascii="Times New Roman" w:hAnsi="Times New Roman"/>
                <w:b/>
                <w:sz w:val="17"/>
              </w:rPr>
              <w:t>Obj. 3 — Design, implement and develop</w:t>
            </w:r>
            <w:r>
              <w:rPr>
                <w:rFonts w:ascii="Times New Roman" w:hAnsi="Times New Roman"/>
                <w:sz w:val="17"/>
              </w:rPr>
              <w:t xml:space="preserve"> the artefact</w:t>
            </w:r>
          </w:p>
        </w:tc>
        <w:tc>
          <w:tcPr>
            <w:tcW w:type="dxa" w:w="2376"/>
          </w:tcPr>
          <w:p>
            <w:pPr>
              <w:spacing w:line="240" w:lineRule="auto" w:after="40"/>
            </w:pPr>
            <w:r>
              <w:rPr>
                <w:rFonts w:ascii="Times New Roman" w:hAnsi="Times New Roman"/>
                <w:sz w:val="17"/>
              </w:rPr>
            </w:r>
            <w:r>
              <w:rPr>
                <w:rFonts w:ascii="Times New Roman" w:hAnsi="Times New Roman"/>
                <w:sz w:val="17"/>
              </w:rPr>
              <w:t>Complete specification: 20 use cases with 4 full specifications, class, ER, activity, three sequence and deployment models, and the proposed architecture (Ch. 4).</w:t>
            </w:r>
          </w:p>
        </w:tc>
        <w:tc>
          <w:tcPr>
            <w:tcW w:type="dxa" w:w="2232"/>
          </w:tcPr>
          <w:p>
            <w:pPr>
              <w:spacing w:line="240" w:lineRule="auto" w:after="40"/>
            </w:pPr>
            <w:r>
              <w:rPr>
                <w:rFonts w:ascii="Times New Roman" w:hAnsi="Times New Roman"/>
                <w:sz w:val="17"/>
              </w:rPr>
            </w:r>
            <w:r>
              <w:rPr>
                <w:rFonts w:ascii="Times New Roman" w:hAnsi="Times New Roman"/>
                <w:sz w:val="17"/>
              </w:rPr>
              <w:t>Working three-role system: 17 relations with RLS on every one, ~40 endpoints across 14 routers, in-browser perception pipeline, disclosed PEI, versioned model with metadata sidecar.</w:t>
            </w:r>
          </w:p>
        </w:tc>
        <w:tc>
          <w:tcPr>
            <w:tcW w:type="dxa" w:w="2520"/>
          </w:tcPr>
          <w:p>
            <w:pPr>
              <w:spacing w:line="240" w:lineRule="auto" w:after="40"/>
            </w:pPr>
            <w:r>
              <w:rPr>
                <w:rFonts w:ascii="Times New Roman" w:hAnsi="Times New Roman"/>
                <w:sz w:val="17"/>
              </w:rPr>
            </w:r>
            <w:r>
              <w:rPr>
                <w:rFonts w:ascii="Times New Roman" w:hAnsi="Times New Roman"/>
                <w:sz w:val="17"/>
              </w:rPr>
              <w:t>18 numbered equations and 3 algorithms specify the logic (§5.1.1); 14 automated tests pass; every contribution-bearing flow verified in-browser (Tables 6.1–6.3).</w:t>
            </w:r>
          </w:p>
        </w:tc>
        <w:tc>
          <w:tcPr>
            <w:tcW w:type="dxa" w:w="936"/>
          </w:tcPr>
          <w:p>
            <w:pPr>
              <w:spacing w:line="240" w:lineRule="auto" w:after="40"/>
            </w:pPr>
            <w:r>
              <w:rPr>
                <w:rFonts w:ascii="Times New Roman" w:hAnsi="Times New Roman"/>
                <w:sz w:val="17"/>
              </w:rPr>
            </w:r>
            <w:r>
              <w:rPr>
                <w:rFonts w:ascii="Times New Roman" w:hAnsi="Times New Roman"/>
                <w:b/>
                <w:sz w:val="17"/>
              </w:rPr>
              <w:t>Achieved</w:t>
            </w:r>
          </w:p>
        </w:tc>
      </w:tr>
      <w:tr>
        <w:tc>
          <w:tcPr>
            <w:tcW w:type="dxa" w:w="1872"/>
          </w:tcPr>
          <w:p>
            <w:pPr>
              <w:spacing w:line="240" w:lineRule="auto" w:after="40"/>
            </w:pPr>
            <w:r>
              <w:rPr>
                <w:rFonts w:ascii="Times New Roman" w:hAnsi="Times New Roman"/>
                <w:sz w:val="17"/>
              </w:rPr>
            </w:r>
            <w:r>
              <w:rPr>
                <w:rFonts w:ascii="Times New Roman" w:hAnsi="Times New Roman"/>
                <w:b/>
                <w:sz w:val="17"/>
              </w:rPr>
              <w:t>Obj. 4 — Evaluate</w:t>
            </w:r>
            <w:r>
              <w:rPr>
                <w:rFonts w:ascii="Times New Roman" w:hAnsi="Times New Roman"/>
                <w:sz w:val="17"/>
              </w:rPr>
              <w:t xml:space="preserve"> functionally, non-functionally and predictively, and report honestly</w:t>
            </w:r>
          </w:p>
        </w:tc>
        <w:tc>
          <w:tcPr>
            <w:tcW w:type="dxa" w:w="2376"/>
          </w:tcPr>
          <w:p>
            <w:pPr>
              <w:spacing w:line="240" w:lineRule="auto" w:after="40"/>
            </w:pPr>
            <w:r>
              <w:rPr>
                <w:rFonts w:ascii="Times New Roman" w:hAnsi="Times New Roman"/>
                <w:sz w:val="17"/>
              </w:rPr>
            </w:r>
            <w:r>
              <w:rPr>
                <w:rFonts w:ascii="Times New Roman" w:hAnsi="Times New Roman"/>
                <w:sz w:val="17"/>
              </w:rPr>
              <w:t>Test strategies justified individually, including the four excluded and why (Table 6.4); seven bounded limitations with remedies (§6.7).</w:t>
            </w:r>
          </w:p>
        </w:tc>
        <w:tc>
          <w:tcPr>
            <w:tcW w:type="dxa" w:w="2232"/>
          </w:tcPr>
          <w:p>
            <w:pPr>
              <w:spacing w:line="240" w:lineRule="auto" w:after="40"/>
            </w:pPr>
            <w:r>
              <w:rPr>
                <w:rFonts w:ascii="Times New Roman" w:hAnsi="Times New Roman"/>
                <w:sz w:val="17"/>
              </w:rPr>
            </w:r>
            <w:r>
              <w:rPr>
                <w:rFonts w:ascii="Times New Roman" w:hAnsi="Times New Roman"/>
                <w:sz w:val="17"/>
              </w:rPr>
              <w:t>Training harness persists all three models' metrics, not only the winner's, so the artefact's own model-health view and this dissertation report the same comparison.</w:t>
            </w:r>
          </w:p>
        </w:tc>
        <w:tc>
          <w:tcPr>
            <w:tcW w:type="dxa" w:w="2520"/>
          </w:tcPr>
          <w:p>
            <w:pPr>
              <w:spacing w:line="240" w:lineRule="auto" w:after="40"/>
            </w:pPr>
            <w:r>
              <w:rPr>
                <w:rFonts w:ascii="Times New Roman" w:hAnsi="Times New Roman"/>
                <w:sz w:val="17"/>
              </w:rPr>
            </w:r>
            <w:r>
              <w:rPr>
                <w:rFonts w:ascii="Times New Roman" w:hAnsi="Times New Roman"/>
                <w:sz w:val="17"/>
              </w:rPr>
              <w:t xml:space="preserve">Accuracy 0.7452, macro-F1 0.7521; </w:t>
            </w:r>
            <w:r>
              <w:rPr>
                <w:rFonts w:ascii="Times New Roman" w:hAnsi="Times New Roman"/>
                <w:b/>
                <w:sz w:val="17"/>
              </w:rPr>
              <w:t>100% of errors adjacent-band</w:t>
            </w:r>
            <w:r>
              <w:rPr>
                <w:rFonts w:ascii="Times New Roman" w:hAnsi="Times New Roman"/>
                <w:sz w:val="17"/>
              </w:rPr>
              <w:t xml:space="preserve">; parental block </w:t>
            </w:r>
            <w:r>
              <w:rPr>
                <w:rFonts w:ascii="Times New Roman" w:hAnsi="Times New Roman"/>
                <w:b/>
                <w:sz w:val="17"/>
              </w:rPr>
              <w:t>22.3%</w:t>
            </w:r>
            <w:r>
              <w:rPr>
                <w:rFonts w:ascii="Times New Roman" w:hAnsi="Times New Roman"/>
                <w:sz w:val="17"/>
              </w:rPr>
              <w:t xml:space="preserve"> of importance; privacy verified by network capture; the ninth-place attention feature reported and explained rather than minimised.</w:t>
            </w:r>
          </w:p>
        </w:tc>
        <w:tc>
          <w:tcPr>
            <w:tcW w:type="dxa" w:w="936"/>
          </w:tcPr>
          <w:p>
            <w:pPr>
              <w:spacing w:line="240" w:lineRule="auto" w:after="40"/>
            </w:pPr>
            <w:r>
              <w:rPr>
                <w:rFonts w:ascii="Times New Roman" w:hAnsi="Times New Roman"/>
                <w:sz w:val="17"/>
              </w:rPr>
            </w:r>
            <w:r>
              <w:rPr>
                <w:rFonts w:ascii="Times New Roman" w:hAnsi="Times New Roman"/>
                <w:b/>
                <w:sz w:val="17"/>
              </w:rPr>
              <w:t>Achieved</w:t>
            </w:r>
          </w:p>
        </w:tc>
      </w:tr>
    </w:tbl>
    <w:p>
      <w:pPr>
        <w:spacing w:after="40"/>
      </w:pPr>
    </w:p>
    <w:p>
      <w:r>
        <w:rPr>
          <w:b/>
        </w:rPr>
        <w:t>Answering the main research question.</w:t>
      </w:r>
      <w:r>
        <w:t xml:space="preserve"> The question asked how an AI-driven LMS could objectively measure camera-verified parental attention and use it, with behavioural features, to predict academic risk without video leaving the device. The answer this research produces has four parts, one per sub-question. </w:t>
      </w:r>
      <w:r>
        <w:rPr>
          <w:b/>
        </w:rPr>
        <w:t>RQ1:</w:t>
      </w:r>
      <w:r>
        <w:t xml:space="preserve"> a pre-trained 478-point face landmarker, executed in-browser, combined with deterministic geometric decision logic — a scale-invariant eye-aspect ratio for liveness, iris-deviation and head-yaw conjunction for eyes-on-screen, and debounced accumulation with hidden-window reconciliation for anti-gaming. </w:t>
      </w:r>
      <w:r>
        <w:rPr>
          <w:b/>
        </w:rPr>
        <w:t>RQ2:</w:t>
      </w:r>
      <w:r>
        <w:t xml:space="preserve"> a disclosed weighted formula over monitoring hours, check-ins and verified attention, with normalisation caps matched to the training distribution and every term visible to the parent. </w:t>
      </w:r>
      <w:r>
        <w:rPr>
          <w:b/>
        </w:rPr>
        <w:t>RQ3:</w:t>
      </w:r>
      <w:r>
        <w:t xml:space="preserve"> an explainable random forest achieves 0.7452 accuracy and 0.7521 macro-F1 on a three-class ordinal target with all errors adjacent-band, and the parental block accounts for 22.3% of its importance, with parental monitoring hours outranking every behavioural learner feature. </w:t>
      </w:r>
      <w:r>
        <w:rPr>
          <w:b/>
        </w:rPr>
        <w:t>RQ4:</w:t>
      </w:r>
      <w:r>
        <w:t xml:space="preserve"> the safeguards are edge inference with three-integer egress, consent with a functional decline path, role-plus-ownership authorisation over a database that fails closed, and withholding the risk label from the child — each demonstrated by test rather than asserted.</w:t>
      </w:r>
    </w:p>
    <w:p>
      <w:r>
        <w:rPr>
          <w:b/>
        </w:rPr>
        <w:t>The boundary of the answer, restated once more.</w:t>
      </w:r>
      <w:r>
        <w:t xml:space="preserve"> Because the training cohort is simulated, what has been established is the </w:t>
      </w:r>
      <w:r>
        <w:rPr>
          <w:b/>
        </w:rPr>
        <w:t>method, the architecture and the pipeline</w:t>
      </w:r>
      <w:r>
        <w:t>. The real-world predictive value of verified parental attention remains open, and Section 6.5.5 explains exactly why the present data could not settle it.</w:t>
      </w:r>
    </w:p>
    <w:p>
      <w:pPr>
        <w:pStyle w:val="Heading2"/>
      </w:pPr>
      <w:r>
        <w:t>7.2 Problems Encountered</w:t>
      </w:r>
    </w:p>
    <w:p>
      <w:r>
        <w:t>Six problems materially affected the work. Each is recorded with its cause and resolution, because in a design-science project the obstacles encountered are part of the knowledge produced.</w:t>
      </w:r>
    </w:p>
    <w:p>
      <w:pPr>
        <w:pStyle w:val="ListNumber"/>
        <w:spacing w:line="312" w:lineRule="auto" w:after="60"/>
      </w:pPr>
      <w:r>
        <w:rPr>
          <w:b/>
        </w:rPr>
        <w:t>The dataset that could not exist.</w:t>
      </w:r>
      <w:r>
        <w:t xml:space="preserve"> No public dataset ships in the required feature schema, and none exists for parental attention at all — the latter absence being the research gap itself. This was the defining constraint of the project. </w:t>
      </w:r>
      <w:r>
        <w:rPr>
          <w:i/>
        </w:rPr>
        <w:t>Resolution:</w:t>
      </w:r>
      <w:r>
        <w:t xml:space="preserve"> mine the public data for its documented relationships, reproduce them in the correct schema under a fixed seed, union in 480 recast real rows, tag every row's provenance, and frame every finding as association. The cost is a bounded, disclosed limitation (§6.7.1–2); the alternative — forcing a mismatched dataset — would have produced a model incapable of scoring a real child.</w:t>
      </w:r>
    </w:p>
    <w:p>
      <w:pPr>
        <w:pStyle w:val="ListNumber"/>
        <w:spacing w:line="312" w:lineRule="auto" w:after="60"/>
      </w:pPr>
      <w:r>
        <w:rPr>
          <w:b/>
        </w:rPr>
        <w:t>The logout persistence race.</w:t>
      </w:r>
      <w:r>
        <w:t xml:space="preserve"> The final attention reading was intermittently lost, because signing out clears the authentication token and the unmount handler that would flush the last delta then has no credential — the flush was guaranteed to fail exactly when it mattered. </w:t>
      </w:r>
      <w:r>
        <w:rPr>
          <w:i/>
        </w:rPr>
        <w:t>Resolution:</w:t>
      </w:r>
      <w:r>
        <w:t xml:space="preserve"> stop trying to win the race. Persist idempotently every fifteen seconds with a server-side upsert per session, making the teardown write a best-effort optimisation rather than a correctness requirement (§5.2.2). This is the most transferable engineering result of the project.</w:t>
      </w:r>
    </w:p>
    <w:p>
      <w:pPr>
        <w:pStyle w:val="ListNumber"/>
        <w:spacing w:line="312" w:lineRule="auto" w:after="60"/>
      </w:pPr>
      <w:r>
        <w:rPr>
          <w:b/>
        </w:rPr>
        <w:t>A measurement-validity error in the first camera design.</w:t>
      </w:r>
      <w:r>
        <w:t xml:space="preserve"> The original per-child manual camera run let the subject choose their measurement window, which systematically over-estimates attention because a parent will rationally start the camera during their most attentive minutes. </w:t>
      </w:r>
      <w:r>
        <w:rPr>
          <w:i/>
        </w:rPr>
        <w:t>Resolution:</w:t>
      </w:r>
      <w:r>
        <w:t xml:space="preserve"> rebuild the lifecycle around the login so the whole monitoring visit is sampled and the subject no longer controls the window (§5.2.1). Costly in rework, but the original design measured the wrong thing.</w:t>
      </w:r>
    </w:p>
    <w:p>
      <w:pPr>
        <w:pStyle w:val="ListNumber"/>
        <w:spacing w:line="312" w:lineRule="auto" w:after="60"/>
      </w:pPr>
      <w:r>
        <w:rPr>
          <w:b/>
        </w:rPr>
        <w:t>Misleading CORS errors masking server faults.</w:t>
      </w:r>
      <w:r>
        <w:t xml:space="preserve"> Unhandled server errors were reported by the browser as CORS failures, because the framework's default error response is generated outside the CORS middleware and therefore lacks the required header. Considerable time was lost investigating a cross-origin problem that did not exist. </w:t>
      </w:r>
      <w:r>
        <w:rPr>
          <w:i/>
        </w:rPr>
        <w:t>Resolution:</w:t>
      </w:r>
      <w:r>
        <w:t xml:space="preserve"> a global handler that returns a CORS-safe JSON error, plus conversion of missing-storage-file conditions into an actionable 404. The lesson generalises: an error surfaced at the wrong layer costs more than the fault itself.</w:t>
      </w:r>
    </w:p>
    <w:p>
      <w:pPr>
        <w:pStyle w:val="ListNumber"/>
        <w:spacing w:line="312" w:lineRule="auto" w:after="60"/>
      </w:pPr>
      <w:r>
        <w:rPr>
          <w:b/>
        </w:rPr>
        <w:t>Intermittent database disconnections under concurrency.</w:t>
      </w:r>
      <w:r>
        <w:t xml:space="preserve"> Synchronous handlers run on a thread pool, and a single shared client was sharing one connection pool across threads, producing sporadic protocol errors; creating a client per request cost roughly 220 ms of rebuild time. </w:t>
      </w:r>
      <w:r>
        <w:rPr>
          <w:i/>
        </w:rPr>
        <w:t>Resolution:</w:t>
      </w:r>
      <w:r>
        <w:t xml:space="preserve"> one client cached per thread — connection reuse without cross-thread pool sharing.</w:t>
      </w:r>
    </w:p>
    <w:p>
      <w:pPr>
        <w:pStyle w:val="ListNumber"/>
        <w:spacing w:line="312" w:lineRule="auto" w:after="60"/>
      </w:pPr>
      <w:r>
        <w:rPr>
          <w:b/>
        </w:rPr>
        <w:t>The limit of what a web page may do.</w:t>
      </w:r>
      <w:r>
        <w:t xml:space="preserve"> Considerable effort went into attempting to prevent a parent from leaving the portal, before establishing that browsers deny pages that capability by design and that no API grants it. Full-screen lock was implemented and then removed as security theatre, since the escape key always exits it. </w:t>
      </w:r>
      <w:r>
        <w:rPr>
          <w:i/>
        </w:rPr>
        <w:t>Resolution:</w:t>
      </w:r>
      <w:r>
        <w:t xml:space="preserve"> redesign the feature around detection and deterrence, and </w:t>
      </w:r>
      <w:r>
        <w:rPr>
          <w:b/>
        </w:rPr>
        <w:t>state the boundary explicitly</w:t>
      </w:r>
      <w:r>
        <w:t xml:space="preserve"> in the dissertation (§5.2.4, §6.7.7). Discovering that a requirement is technically impossible, and reporting it rather than implying otherwise, is a legitimate result.</w:t>
      </w:r>
    </w:p>
    <w:p>
      <w:pPr>
        <w:pStyle w:val="Heading2"/>
      </w:pPr>
      <w:r>
        <w:t>7.3 Self-Reflection</w:t>
      </w:r>
    </w:p>
    <w:p>
      <w:pPr>
        <w:pStyle w:val="Heading3"/>
      </w:pPr>
      <w:r>
        <w:t>7.3.1 Ideology about the research carried out</w:t>
      </w:r>
    </w:p>
    <w:p>
      <w:r>
        <w:t xml:space="preserve">The conviction that survived this project is that </w:t>
      </w:r>
      <w:r>
        <w:rPr>
          <w:b/>
        </w:rPr>
        <w:t>the most valuable contribution available to an undergraduate researcher is usually a measurement contribution, not an algorithmic one.</w:t>
      </w:r>
      <w:r>
        <w:t xml:space="preserve"> The temptation at the outset was to build something with a novel model in it. What proved more defensible was to leave the models entirely conventional — a pre-trained landmarker used exactly as shipped, a standard random forest, a formula that learns nothing — and to place the novelty in </w:t>
      </w:r>
      <w:r>
        <w:rPr>
          <w:i/>
        </w:rPr>
        <w:t>what gets measured and on whom</w:t>
      </w:r>
      <w:r>
        <w:t>. Nothing in this system is algorithmically new. Aiming an established instrument at a subject nobody had instrumented is what makes it a contribution.</w:t>
      </w:r>
    </w:p>
    <w:p>
      <w:r>
        <w:t xml:space="preserve">A second position hardened over the work: </w:t>
      </w:r>
      <w:r>
        <w:rPr>
          <w:b/>
        </w:rPr>
        <w:t>stated limitations strengthen a claim rather than weakening it.</w:t>
      </w:r>
      <w:r>
        <w:t xml:space="preserve"> There was a real temptation to report that the parental block accounts for 22.3% of model importance and to move on quietly. Reporting instead that the camera-derived feature ranks ninth of nine — and then tracing that to a standard deviation of 0.091 and 28.6% of rows carrying a literal placeholder — produces a more useful and more credible piece of work. A reader who finds a limitation the author did not disclose discounts everything else; a reader who finds every limitation already disclosed, with its cause diagnosed, trusts the rest.</w:t>
      </w:r>
    </w:p>
    <w:p>
      <w:r>
        <w:t xml:space="preserve">Third, and least expected: </w:t>
      </w:r>
      <w:r>
        <w:rPr>
          <w:b/>
        </w:rPr>
        <w:t>the ethical design constraints improved the engineering.</w:t>
      </w:r>
      <w:r>
        <w:t xml:space="preserve"> Refusing to transmit video was adopted as an ethical requirement, and it turned out to produce a better system — no video store to secure, no retention policy to write, no breach surface, and a privacy property that is architectural rather than procedural and can therefore be verified by observation. The constraint that looked like a cost was the design's strongest feature.</w:t>
      </w:r>
    </w:p>
    <w:p>
      <w:pPr>
        <w:pStyle w:val="Heading3"/>
      </w:pPr>
      <w:r>
        <w:t>7.3.2 Benefits gained</w:t>
      </w:r>
    </w:p>
    <w:p>
      <w:r>
        <w:rPr>
          <w:b/>
        </w:rPr>
        <w:t>Technically</w:t>
      </w:r>
      <w:r>
        <w:t xml:space="preserve">, the project required competence across a wider stack than anticipated: real-time computer vision in a browser, the geometry of face landmarks, machine-learning practice from data preparation through benchmarking to versioned serving, relational design with row-level security, and API authorisation as a composable concern. Two specific lessons will outlast the project: that a </w:t>
      </w:r>
      <w:r>
        <w:rPr>
          <w:b/>
        </w:rPr>
        <w:t>shared feature contract</w:t>
      </w:r>
      <w:r>
        <w:t xml:space="preserve"> between training and serving eliminates an entire class of silent production defect, and that </w:t>
      </w:r>
      <w:r>
        <w:rPr>
          <w:b/>
        </w:rPr>
        <w:t>idempotent periodic persistence</w:t>
      </w:r>
      <w:r>
        <w:t xml:space="preserve"> is the correct answer whenever a teardown-time write depends on state that teardown destroys.</w:t>
      </w:r>
    </w:p>
    <w:p>
      <w:r>
        <w:rPr>
          <w:b/>
        </w:rPr>
        <w:t>Methodologically</w:t>
      </w:r>
      <w:r>
        <w:t xml:space="preserve">, the benefit was learning to separate a </w:t>
      </w:r>
      <w:r>
        <w:rPr>
          <w:i/>
        </w:rPr>
        <w:t>field</w:t>
      </w:r>
      <w:r>
        <w:t xml:space="preserve"> from a </w:t>
      </w:r>
      <w:r>
        <w:rPr>
          <w:i/>
        </w:rPr>
        <w:t>methodology</w:t>
      </w:r>
      <w:r>
        <w:t xml:space="preserve"> — to say that the work contributes to Multimodal Learning Analytics </w:t>
      </w:r>
      <w:r>
        <w:rPr>
          <w:i/>
        </w:rPr>
        <w:t>by means of</w:t>
      </w:r>
      <w:r>
        <w:t xml:space="preserve"> Design Science Research — and learning to distinguish what an evaluation establishes from what it merely suggests. The discipline of asking, of every number in Chapter 6, </w:t>
      </w:r>
      <w:r>
        <w:rPr>
          <w:i/>
        </w:rPr>
        <w:t>what would have to be true for this to be misleading</w:t>
      </w:r>
      <w:r>
        <w:t xml:space="preserve"> changed how the results are written.</w:t>
      </w:r>
    </w:p>
    <w:p>
      <w:r>
        <w:rPr>
          <w:b/>
        </w:rPr>
        <w:t>Professionally</w:t>
      </w:r>
      <w:r>
        <w:t>, the most useful habit acquired was writing the justification for a rejected alternative at the moment of rejecting it. Tables 2.2, 2.3 and 5.2–5.4 exist because that habit was formed early; reconstructing those rationales months later would have been guesswork.</w:t>
      </w:r>
    </w:p>
    <w:p>
      <w:pPr>
        <w:pStyle w:val="Heading3"/>
      </w:pPr>
      <w:r>
        <w:t>7.3.3 Learning curves</w:t>
      </w:r>
    </w:p>
    <w:p>
      <w:r>
        <w:rPr>
          <w:b/>
        </w:rPr>
        <w:t>Steepest: the geometry of face landmarks.</w:t>
      </w:r>
      <w:r>
        <w:t xml:space="preserve"> Reasoning about a 478-point normalised landmark array — which indices correspond to which anatomical features, why a </w:t>
      </w:r>
      <w:r>
        <w:rPr>
          <w:i/>
        </w:rPr>
        <w:t>ratio</w:t>
      </w:r>
      <w:r>
        <w:t xml:space="preserve"> of distances is scale-invariant where an absolute distance is not, why iris centring and head yaw must be conjoined rather than alternated — took substantially longer than expected. The breakthrough was extracting every geometric operation into a pure function testable with fixed fixtures. Before that, debugging meant sitting in front of a webcam guessing; afterwards it meant reading a failing assertion.</w:t>
      </w:r>
    </w:p>
    <w:p>
      <w:r>
        <w:rPr>
          <w:b/>
        </w:rPr>
        <w:t>Longest: honest machine-learning evaluation.</w:t>
      </w:r>
      <w:r>
        <w:t xml:space="preserve"> Producing an accuracy figure took an afternoon. Understanding what a 0.7452 accuracy on an imbalanced three-class ordinal target with generated labels actually licenses took the rest of the project. The turning point was reading the confusion matrix rather than the metric line and noticing the two zero cells — which is a more interesting result than any scalar in the table, and which no summary statistic would have revealed.</w:t>
      </w:r>
    </w:p>
    <w:p>
      <w:r>
        <w:rPr>
          <w:b/>
        </w:rPr>
        <w:t>Most humbling: discovering a requirement was impossible.</w:t>
      </w:r>
      <w:r>
        <w:t xml:space="preserve"> Time was spent trying to prevent tab switching before establishing that browsers forbid it by design. The instinct was to hide the failure behind a full-screen lock that looked like enforcement. Choosing instead to redesign around deterrence and to state the limitation explicitly was the harder and better decision, and it is the moment in the project that most changed how limitations are treated throughout this dissertation.</w:t>
      </w:r>
    </w:p>
    <w:p>
      <w:r>
        <w:rPr>
          <w:b/>
        </w:rPr>
        <w:t>Most surprising: how much of the work was measurement rather than construction.</w:t>
      </w:r>
      <w:r>
        <w:t xml:space="preserve"> The expectation was that the difficulty would lie in building the perception pipeline. In practice the pipeline was the tractable part, and the hard questions were whether the resulting number measured the construct at all — whether a self-selected window biases it, whether a grace window makes it valid or merely lenient, whether a near-constant feature can carry importance. Those are measurement questions, and they were not anticipated at the outset.</w:t>
      </w:r>
    </w:p>
    <w:p>
      <w:pPr>
        <w:pStyle w:val="Heading2"/>
      </w:pPr>
      <w:r>
        <w:t>7.4 Business Insight</w:t>
      </w:r>
    </w:p>
    <w:p>
      <w:r>
        <w:t xml:space="preserve">The component with commercial value is not the learning-management system, of which many exist, but the </w:t>
      </w:r>
      <w:r>
        <w:rPr>
          <w:b/>
        </w:rPr>
        <w:t>on-device attention-verification module and the privacy architecture around it</w:t>
      </w:r>
      <w:r>
        <w:t>. Its defensible properties are that it requires no training data, runs on hardware users already own, and transmits no personal content — which makes it deployable in exactly the regulated, consent-sensitive contexts where competing approaches cannot go.</w:t>
      </w:r>
    </w:p>
    <w:p>
      <w:pPr>
        <w:pStyle w:val="Heading3"/>
      </w:pPr>
      <w:r>
        <w:t>7.4.1 Real-world application possibilities</w:t>
      </w:r>
    </w:p>
    <w:p>
      <w:pPr>
        <w:pStyle w:val="Caption"/>
        <w:spacing w:before="160"/>
        <w:jc w:val="left"/>
      </w:pPr>
      <w:r>
        <w:rPr>
          <w:b/>
        </w:rPr>
        <w:t>Table 7.2</w:t>
      </w:r>
      <w:r>
        <w:t xml:space="preserve">  Application possibilities for the verified-attention component</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fill="E8E8E8"/>
          </w:tcPr>
          <w:p>
            <w:pPr>
              <w:spacing w:line="240" w:lineRule="auto" w:after="40"/>
            </w:pPr>
            <w:r/>
            <w:r>
              <w:rPr>
                <w:rFonts w:ascii="Times New Roman" w:hAnsi="Times New Roman"/>
                <w:b/>
                <w:sz w:val="18"/>
              </w:rPr>
              <w:t>Application</w:t>
            </w:r>
          </w:p>
        </w:tc>
        <w:tc>
          <w:tcPr>
            <w:tcW w:type="dxa" w:w="3744"/>
            <w:shd w:val="clear" w:fill="E8E8E8"/>
          </w:tcPr>
          <w:p>
            <w:pPr>
              <w:spacing w:line="240" w:lineRule="auto" w:after="40"/>
            </w:pPr>
            <w:r/>
            <w:r>
              <w:rPr>
                <w:rFonts w:ascii="Times New Roman" w:hAnsi="Times New Roman"/>
                <w:b/>
                <w:sz w:val="18"/>
              </w:rPr>
              <w:t>Value proposition</w:t>
            </w:r>
          </w:p>
        </w:tc>
        <w:tc>
          <w:tcPr>
            <w:tcW w:type="dxa" w:w="3888"/>
            <w:shd w:val="clear" w:fill="E8E8E8"/>
          </w:tcPr>
          <w:p>
            <w:pPr>
              <w:spacing w:line="240" w:lineRule="auto" w:after="40"/>
            </w:pPr>
            <w:r/>
            <w:r>
              <w:rPr>
                <w:rFonts w:ascii="Times New Roman" w:hAnsi="Times New Roman"/>
                <w:b/>
                <w:sz w:val="18"/>
              </w:rPr>
              <w:t>Feasibility and barriers</w:t>
            </w:r>
          </w:p>
        </w:tc>
      </w:tr>
      <w:tr>
        <w:tc>
          <w:tcPr>
            <w:tcW w:type="dxa" w:w="2160"/>
          </w:tcPr>
          <w:p>
            <w:pPr>
              <w:spacing w:line="240" w:lineRule="auto" w:after="40"/>
            </w:pPr>
            <w:r>
              <w:rPr>
                <w:rFonts w:ascii="Times New Roman" w:hAnsi="Times New Roman"/>
                <w:sz w:val="18"/>
              </w:rPr>
            </w:r>
            <w:r>
              <w:rPr>
                <w:rFonts w:ascii="Times New Roman" w:hAnsi="Times New Roman"/>
                <w:b/>
                <w:sz w:val="18"/>
              </w:rPr>
              <w:t>Sri Lankan private tuition networks</w:t>
            </w:r>
            <w:r>
              <w:rPr>
                <w:rFonts w:ascii="Times New Roman" w:hAnsi="Times New Roman"/>
                <w:sz w:val="18"/>
              </w:rPr>
              <w:t xml:space="preserve"> (the nearest market)</w:t>
            </w:r>
          </w:p>
        </w:tc>
        <w:tc>
          <w:tcPr>
            <w:tcW w:type="dxa" w:w="3744"/>
          </w:tcPr>
          <w:p>
            <w:pPr>
              <w:spacing w:line="240" w:lineRule="auto" w:after="40"/>
            </w:pPr>
            <w:r>
              <w:rPr>
                <w:rFonts w:ascii="Times New Roman" w:hAnsi="Times New Roman"/>
                <w:sz w:val="18"/>
              </w:rPr>
            </w:r>
            <w:r>
              <w:rPr>
                <w:rFonts w:ascii="Times New Roman" w:hAnsi="Times New Roman"/>
                <w:sz w:val="18"/>
              </w:rPr>
              <w:t>Large tuition institutions compete on results and already report progress to parents. A verifiable “your engagement is genuine” signal differentiates a portal, and the parental-monitoring index gives the institution an early-warning input no competitor holds.</w:t>
            </w:r>
          </w:p>
        </w:tc>
        <w:tc>
          <w:tcPr>
            <w:tcW w:type="dxa" w:w="3888"/>
          </w:tcPr>
          <w:p>
            <w:pPr>
              <w:spacing w:line="240" w:lineRule="auto" w:after="40"/>
            </w:pPr>
            <w:r>
              <w:rPr>
                <w:rFonts w:ascii="Times New Roman" w:hAnsi="Times New Roman"/>
                <w:sz w:val="18"/>
              </w:rPr>
            </w:r>
            <w:r>
              <w:rPr>
                <w:rFonts w:ascii="Times New Roman" w:hAnsi="Times New Roman"/>
                <w:b/>
                <w:sz w:val="18"/>
              </w:rPr>
              <w:t>High feasibility.</w:t>
            </w:r>
            <w:r>
              <w:rPr>
                <w:rFonts w:ascii="Times New Roman" w:hAnsi="Times New Roman"/>
                <w:sz w:val="18"/>
              </w:rPr>
              <w:t xml:space="preserve"> The households are already equipped, the parental motivation is unusually strong, and the O/L stakes justify the effort. Barrier: institutional consent processes and a Sinhala/Tamil localisation.</w:t>
            </w:r>
          </w:p>
        </w:tc>
      </w:tr>
      <w:tr>
        <w:tc>
          <w:tcPr>
            <w:tcW w:type="dxa" w:w="2160"/>
          </w:tcPr>
          <w:p>
            <w:pPr>
              <w:spacing w:line="240" w:lineRule="auto" w:after="40"/>
            </w:pPr>
            <w:r>
              <w:rPr>
                <w:rFonts w:ascii="Times New Roman" w:hAnsi="Times New Roman"/>
                <w:sz w:val="18"/>
              </w:rPr>
            </w:r>
            <w:r>
              <w:rPr>
                <w:rFonts w:ascii="Times New Roman" w:hAnsi="Times New Roman"/>
                <w:b/>
                <w:sz w:val="18"/>
              </w:rPr>
              <w:t>School management systems</w:t>
            </w:r>
            <w:r>
              <w:rPr>
                <w:rFonts w:ascii="Times New Roman" w:hAnsi="Times New Roman"/>
                <w:sz w:val="18"/>
              </w:rPr>
              <w:t xml:space="preserve"> (integration, not competition)</w:t>
            </w:r>
          </w:p>
        </w:tc>
        <w:tc>
          <w:tcPr>
            <w:tcW w:type="dxa" w:w="3744"/>
          </w:tcPr>
          <w:p>
            <w:pPr>
              <w:spacing w:line="240" w:lineRule="auto" w:after="40"/>
            </w:pPr>
            <w:r>
              <w:rPr>
                <w:rFonts w:ascii="Times New Roman" w:hAnsi="Times New Roman"/>
                <w:sz w:val="18"/>
              </w:rPr>
            </w:r>
            <w:r>
              <w:rPr>
                <w:rFonts w:ascii="Times New Roman" w:hAnsi="Times New Roman"/>
                <w:sz w:val="18"/>
              </w:rPr>
              <w:t>Offer the module as an add-on to existing platforms rather than a replacement. The edge-inference design means the host platform never touches video and so inherits no new data-protection liability — which is the commercial argument.</w:t>
            </w:r>
          </w:p>
        </w:tc>
        <w:tc>
          <w:tcPr>
            <w:tcW w:type="dxa" w:w="3888"/>
          </w:tcPr>
          <w:p>
            <w:pPr>
              <w:spacing w:line="240" w:lineRule="auto" w:after="40"/>
            </w:pPr>
            <w:r>
              <w:rPr>
                <w:rFonts w:ascii="Times New Roman" w:hAnsi="Times New Roman"/>
                <w:sz w:val="18"/>
              </w:rPr>
            </w:r>
            <w:r>
              <w:rPr>
                <w:rFonts w:ascii="Times New Roman" w:hAnsi="Times New Roman"/>
                <w:b/>
                <w:sz w:val="18"/>
              </w:rPr>
              <w:t>Moderate.</w:t>
            </w:r>
            <w:r>
              <w:rPr>
                <w:rFonts w:ascii="Times New Roman" w:hAnsi="Times New Roman"/>
                <w:sz w:val="18"/>
              </w:rPr>
              <w:t xml:space="preserve"> Requires an embeddable SDK and a stable numeric contract. Barrier: incumbent platforms move slowly and would demand indemnities.</w:t>
            </w:r>
          </w:p>
        </w:tc>
      </w:tr>
      <w:tr>
        <w:tc>
          <w:tcPr>
            <w:tcW w:type="dxa" w:w="2160"/>
          </w:tcPr>
          <w:p>
            <w:pPr>
              <w:spacing w:line="240" w:lineRule="auto" w:after="40"/>
            </w:pPr>
            <w:r>
              <w:rPr>
                <w:rFonts w:ascii="Times New Roman" w:hAnsi="Times New Roman"/>
                <w:sz w:val="18"/>
              </w:rPr>
            </w:r>
            <w:r>
              <w:rPr>
                <w:rFonts w:ascii="Times New Roman" w:hAnsi="Times New Roman"/>
                <w:b/>
                <w:sz w:val="18"/>
              </w:rPr>
              <w:t>Regulated compliance training</w:t>
            </w:r>
          </w:p>
        </w:tc>
        <w:tc>
          <w:tcPr>
            <w:tcW w:type="dxa" w:w="3744"/>
          </w:tcPr>
          <w:p>
            <w:pPr>
              <w:spacing w:line="240" w:lineRule="auto" w:after="40"/>
            </w:pPr>
            <w:r>
              <w:rPr>
                <w:rFonts w:ascii="Times New Roman" w:hAnsi="Times New Roman"/>
                <w:sz w:val="18"/>
              </w:rPr>
            </w:r>
            <w:r>
              <w:rPr>
                <w:rFonts w:ascii="Times New Roman" w:hAnsi="Times New Roman"/>
                <w:sz w:val="18"/>
              </w:rPr>
              <w:t>Sectors that must evidence that mandatory training was genuinely attended currently accept module-completion clicks. Verified attention is materially stronger evidence, and because no video is retained the employer acquires no biometric holding.</w:t>
            </w:r>
          </w:p>
        </w:tc>
        <w:tc>
          <w:tcPr>
            <w:tcW w:type="dxa" w:w="3888"/>
          </w:tcPr>
          <w:p>
            <w:pPr>
              <w:spacing w:line="240" w:lineRule="auto" w:after="40"/>
            </w:pPr>
            <w:r>
              <w:rPr>
                <w:rFonts w:ascii="Times New Roman" w:hAnsi="Times New Roman"/>
                <w:sz w:val="18"/>
              </w:rPr>
            </w:r>
            <w:r>
              <w:rPr>
                <w:rFonts w:ascii="Times New Roman" w:hAnsi="Times New Roman"/>
                <w:b/>
                <w:sz w:val="18"/>
              </w:rPr>
              <w:t>High commercial pull, high governance friction.</w:t>
            </w:r>
            <w:r>
              <w:rPr>
                <w:rFonts w:ascii="Times New Roman" w:hAnsi="Times New Roman"/>
                <w:sz w:val="18"/>
              </w:rPr>
              <w:t xml:space="preserve"> Barrier: employee monitoring is industrially and legally sensitive; consent is far harder to make genuine in an employment relationship than in a parental one, which is a real ethical obstacle and not merely a legal one.</w:t>
            </w:r>
          </w:p>
        </w:tc>
      </w:tr>
      <w:tr>
        <w:tc>
          <w:tcPr>
            <w:tcW w:type="dxa" w:w="2160"/>
          </w:tcPr>
          <w:p>
            <w:pPr>
              <w:spacing w:line="240" w:lineRule="auto" w:after="40"/>
            </w:pPr>
            <w:r>
              <w:rPr>
                <w:rFonts w:ascii="Times New Roman" w:hAnsi="Times New Roman"/>
                <w:sz w:val="18"/>
              </w:rPr>
            </w:r>
            <w:r>
              <w:rPr>
                <w:rFonts w:ascii="Times New Roman" w:hAnsi="Times New Roman"/>
                <w:b/>
                <w:sz w:val="18"/>
              </w:rPr>
              <w:t>Remote assessment integrity, as a lighter alternative to proctoring</w:t>
            </w:r>
          </w:p>
        </w:tc>
        <w:tc>
          <w:tcPr>
            <w:tcW w:type="dxa" w:w="3744"/>
          </w:tcPr>
          <w:p>
            <w:pPr>
              <w:spacing w:line="240" w:lineRule="auto" w:after="40"/>
            </w:pPr>
            <w:r>
              <w:rPr>
                <w:rFonts w:ascii="Times New Roman" w:hAnsi="Times New Roman"/>
                <w:sz w:val="18"/>
              </w:rPr>
            </w:r>
            <w:r>
              <w:rPr>
                <w:rFonts w:ascii="Times New Roman" w:hAnsi="Times New Roman"/>
                <w:sz w:val="18"/>
              </w:rPr>
              <w:t>Institutions facing privacy objections to video proctoring could adopt attention verification that stores no footage. Positioned as the deliberate inversion of the proctoring model described in §2.4.5.</w:t>
            </w:r>
          </w:p>
        </w:tc>
        <w:tc>
          <w:tcPr>
            <w:tcW w:type="dxa" w:w="3888"/>
          </w:tcPr>
          <w:p>
            <w:pPr>
              <w:spacing w:line="240" w:lineRule="auto" w:after="40"/>
            </w:pPr>
            <w:r>
              <w:rPr>
                <w:rFonts w:ascii="Times New Roman" w:hAnsi="Times New Roman"/>
                <w:sz w:val="18"/>
              </w:rPr>
            </w:r>
            <w:r>
              <w:rPr>
                <w:rFonts w:ascii="Times New Roman" w:hAnsi="Times New Roman"/>
                <w:b/>
                <w:sz w:val="18"/>
              </w:rPr>
              <w:t>Moderate.</w:t>
            </w:r>
            <w:r>
              <w:rPr>
                <w:rFonts w:ascii="Times New Roman" w:hAnsi="Times New Roman"/>
                <w:sz w:val="18"/>
              </w:rPr>
              <w:t xml:space="preserve"> Barrier: it verifies attention, not identity or misconduct, so it substitutes for only part of what proctoring claims — and that limit must be stated plainly rather than blurred in marketing.</w:t>
            </w:r>
          </w:p>
        </w:tc>
      </w:tr>
      <w:tr>
        <w:tc>
          <w:tcPr>
            <w:tcW w:type="dxa" w:w="2160"/>
          </w:tcPr>
          <w:p>
            <w:pPr>
              <w:spacing w:line="240" w:lineRule="auto" w:after="40"/>
            </w:pPr>
            <w:r>
              <w:rPr>
                <w:rFonts w:ascii="Times New Roman" w:hAnsi="Times New Roman"/>
                <w:sz w:val="18"/>
              </w:rPr>
            </w:r>
            <w:r>
              <w:rPr>
                <w:rFonts w:ascii="Times New Roman" w:hAnsi="Times New Roman"/>
                <w:b/>
                <w:sz w:val="18"/>
              </w:rPr>
              <w:t>Educational research instrumentation</w:t>
            </w:r>
          </w:p>
        </w:tc>
        <w:tc>
          <w:tcPr>
            <w:tcW w:type="dxa" w:w="3744"/>
          </w:tcPr>
          <w:p>
            <w:pPr>
              <w:spacing w:line="240" w:lineRule="auto" w:after="40"/>
            </w:pPr>
            <w:r>
              <w:rPr>
                <w:rFonts w:ascii="Times New Roman" w:hAnsi="Times New Roman"/>
                <w:sz w:val="18"/>
              </w:rPr>
            </w:r>
            <w:r>
              <w:rPr>
                <w:rFonts w:ascii="Times New Roman" w:hAnsi="Times New Roman"/>
                <w:sz w:val="18"/>
              </w:rPr>
              <w:t>License the pipeline to researchers who need attention data from participants without operating a video pipeline, thereby removing the heaviest component of their ethics application.</w:t>
            </w:r>
          </w:p>
        </w:tc>
        <w:tc>
          <w:tcPr>
            <w:tcW w:type="dxa" w:w="3888"/>
          </w:tcPr>
          <w:p>
            <w:pPr>
              <w:spacing w:line="240" w:lineRule="auto" w:after="40"/>
            </w:pPr>
            <w:r>
              <w:rPr>
                <w:rFonts w:ascii="Times New Roman" w:hAnsi="Times New Roman"/>
                <w:sz w:val="18"/>
              </w:rPr>
            </w:r>
            <w:r>
              <w:rPr>
                <w:rFonts w:ascii="Times New Roman" w:hAnsi="Times New Roman"/>
                <w:b/>
                <w:sz w:val="18"/>
              </w:rPr>
              <w:t>Low revenue, high academic value.</w:t>
            </w:r>
            <w:r>
              <w:rPr>
                <w:rFonts w:ascii="Times New Roman" w:hAnsi="Times New Roman"/>
                <w:sz w:val="18"/>
              </w:rPr>
              <w:t xml:space="preserve"> Barrier: requires the calibration work of §7.5 first, since researchers need known error characteristics.</w:t>
            </w:r>
          </w:p>
        </w:tc>
      </w:tr>
    </w:tbl>
    <w:p>
      <w:pPr>
        <w:spacing w:after="40"/>
      </w:pPr>
    </w:p>
    <w:p>
      <w:r>
        <w:rPr>
          <w:b/>
        </w:rPr>
        <w:t>Business model and honest positioning.</w:t>
      </w:r>
      <w:r>
        <w:t xml:space="preserve"> The natural model is per-seat SaaS for institutions with an embeddable module tier, since the marginal cost of the verification component is effectively zero — inference happens on the customer's device and only three integers are stored per session, so the unit economics are unusually favourable. Three genuine barriers must be stated. </w:t>
      </w:r>
      <w:r>
        <w:rPr>
          <w:b/>
        </w:rPr>
        <w:t>First, ethics is the market boundary, not a formality:</w:t>
      </w:r>
      <w:r>
        <w:t xml:space="preserve"> any deployment involving minors requires institutional approval and a consent process in which declining is genuinely functional, and a product that made consent nominal would forfeit the property that makes it defensible. </w:t>
      </w:r>
      <w:r>
        <w:rPr>
          <w:b/>
        </w:rPr>
        <w:t>Second, the calibration gap is a commercial blocker, not merely an academic one</w:t>
      </w:r>
      <w:r>
        <w:t xml:space="preserve"> (§6.6): a paying customer will reasonably ask for the measure's error characteristics, and they are currently unknown. </w:t>
      </w:r>
      <w:r>
        <w:rPr>
          <w:b/>
        </w:rPr>
        <w:t>Third, verified attention is not verified comprehension</w:t>
      </w:r>
      <w:r>
        <w:t xml:space="preserve"> — a parent may look attentively at a report they do not understand — and any product claim beyond attention would be unsupported by this research.</w:t>
      </w:r>
    </w:p>
    <w:p>
      <w:pPr>
        <w:pStyle w:val="Heading2"/>
      </w:pPr>
      <w:r>
        <w:t>7.5 Future Recommendations</w:t>
      </w:r>
    </w:p>
    <w:p>
      <w:r>
        <w:t>Recommendations are ordered by the value they would add relative to their cost.</w:t>
      </w:r>
    </w:p>
    <w:p>
      <w:pPr>
        <w:pStyle w:val="ListNumber"/>
        <w:spacing w:line="312" w:lineRule="auto" w:after="60"/>
      </w:pPr>
      <w:r>
        <w:rPr>
          <w:b/>
        </w:rPr>
        <w:t>Retrain on a consented real cohort with genuine camera readings</w:t>
      </w:r>
      <w:r>
        <w:t xml:space="preserve"> — the highest-value step by a wide margin. It addresses limitations 1, 2 and 4 of Section 6.7 simultaneously: real labels remove the internal-validity circularity, a local cohort addresses external validity, and — most importantly — real attention readings would give the </w:t>
      </w:r>
      <w:r>
        <w:rPr>
          <w:rFonts w:ascii="Consolas" w:hAnsi="Consolas"/>
          <w:sz w:val="21"/>
        </w:rPr>
        <w:t>parental_attention</w:t>
      </w:r>
      <w:r>
        <w:t xml:space="preserve"> feature genuine variance, at which point its ranking becomes a finding rather than an artefact of a 0.091 standard deviation. Prerequisite: formal institutional ethics approval.</w:t>
      </w:r>
    </w:p>
    <w:p>
      <w:pPr>
        <w:pStyle w:val="ListNumber"/>
        <w:spacing w:line="312" w:lineRule="auto" w:after="60"/>
      </w:pPr>
      <w:r>
        <w:rPr>
          <w:b/>
        </w:rPr>
        <w:t>Conduct a gaze-calibration study and publish the error characteristics.</w:t>
      </w:r>
      <w:r>
        <w:t xml:space="preserve"> Recruit participants across a range of webcams, lighting conditions, spectacle types, facial morphologies and seating distances; collect labelled attentive/inattentive ground truth; tune the three thresholds of Equation 5.5 and report precision and recall for the eyes-on-screen decision itself. This converts the attention percentage from an indicative signal into a measurement with known error, and it is the prerequisite for both the research and the commercial applications of Section 7.4.1.</w:t>
      </w:r>
    </w:p>
    <w:p>
      <w:pPr>
        <w:pStyle w:val="ListNumber"/>
        <w:spacing w:line="312" w:lineRule="auto" w:after="60"/>
      </w:pPr>
      <w:r>
        <w:rPr>
          <w:b/>
        </w:rPr>
        <w:t>Implement per-instance Shapley attribution [31] for local explanations.</w:t>
      </w:r>
      <w:r>
        <w:t xml:space="preserve"> This replaces the global-importance explanations whose limitation is disclosed throughout, so that each child's explanation reflects their own feature values rather than the model's average behaviour. It is bounded work with a clear specification and would materially improve the product surface as well as the research claim.</w:t>
      </w:r>
    </w:p>
    <w:p>
      <w:pPr>
        <w:pStyle w:val="ListNumber"/>
        <w:spacing w:line="312" w:lineRule="auto" w:after="60"/>
      </w:pPr>
      <w:r>
        <w:rPr>
          <w:b/>
        </w:rPr>
        <w:t>Evaluate an ordinal-aware model and an ordinal loss.</w:t>
      </w:r>
      <w:r>
        <w:t xml:space="preserve"> The confusion analysis of Section 6.5.4 shows every error is adjacent-band, which means the target's ordering carries real information the present nominal three-class formulation discards. Ordinal regression, or a cost matrix that penalises a two-band error more heavily than a one-band error, is a well-matched and cheap experiment — and given the finding that no high-to-low errors occur, it could plausibly improve high-risk recall, which Section 6.5.4 identifies as the model's weakest operational property.</w:t>
      </w:r>
    </w:p>
    <w:p>
      <w:pPr>
        <w:pStyle w:val="ListNumber"/>
        <w:spacing w:line="312" w:lineRule="auto" w:after="60"/>
      </w:pPr>
      <w:r>
        <w:rPr>
          <w:b/>
        </w:rPr>
        <w:t>Recommend the medium band as the intervention threshold, and evaluate that policy.</w:t>
      </w:r>
      <w:r>
        <w:t xml:space="preserve"> The evaluation supports this directly: high-risk recall is 0.706, so roughly 29% of genuinely high-risk students appear in the medium band. Treating medium as the action threshold would capture them, at the cost of a larger caseload. This is a deployment policy the present results already justify, and its cost–benefit is empirically testable.</w:t>
      </w:r>
    </w:p>
    <w:p>
      <w:pPr>
        <w:pStyle w:val="ListNumber"/>
        <w:spacing w:line="312" w:lineRule="auto" w:after="60"/>
      </w:pPr>
      <w:r>
        <w:rPr>
          <w:b/>
        </w:rPr>
        <w:t>Widen the engagement index towards Epstein's full typology [8].</w:t>
      </w:r>
      <w:r>
        <w:t xml:space="preserve"> The index currently instruments two of six involvement types (§4.3). Adding parent–school communication responsiveness and decision-making participation, with weights derived from a real cohort rather than asserted, would address limitation 6 of Section 6.7 while preserving the disclosed-formula property that makes the index defensible.</w:t>
      </w:r>
    </w:p>
    <w:p>
      <w:pPr>
        <w:pStyle w:val="ListNumber"/>
        <w:spacing w:line="312" w:lineRule="auto" w:after="60"/>
      </w:pPr>
      <w:r>
        <w:rPr>
          <w:b/>
        </w:rPr>
        <w:t>Build a managed-device or desktop-wrapper deployment for contexts requiring real enforcement.</w:t>
      </w:r>
      <w:r>
        <w:t xml:space="preserve"> This is the only route past limitation 7. It should be pursued only where genuine enforcement is warranted and consented, since it materially increases the system's power over its subject — and the present web deployment should remain the default precisely because it cannot enforce.</w:t>
      </w:r>
    </w:p>
    <w:p>
      <w:pPr>
        <w:pStyle w:val="ListNumber"/>
        <w:spacing w:line="312" w:lineRule="auto" w:after="60"/>
      </w:pPr>
      <w:r>
        <w:rPr>
          <w:b/>
        </w:rPr>
        <w:t>Extend the attention subsystem to attention *quality*.</w:t>
      </w:r>
      <w:r>
        <w:t xml:space="preserve"> Gaze consistency, dwell distribution across interface regions and re-reading behaviour would distinguish scanning from reading. The relevant database columns already exist unused (</w:t>
      </w:r>
      <w:r>
        <w:rPr>
          <w:rFonts w:ascii="Consolas" w:hAnsi="Consolas"/>
          <w:sz w:val="21"/>
        </w:rPr>
        <w:t>gaze_consistency</w:t>
      </w:r>
      <w:r>
        <w:t xml:space="preserve">, </w:t>
      </w:r>
      <w:r>
        <w:rPr>
          <w:rFonts w:ascii="Consolas" w:hAnsi="Consolas"/>
          <w:sz w:val="21"/>
        </w:rPr>
        <w:t>focus_quality</w:t>
      </w:r>
      <w:r>
        <w:t>), so the schema socket is present. This was deliberately scoped out (§1.10) and should remain deferred until recommendation 2 is complete, since quality metrics built on uncalibrated thresholds would compound rather than reduce measurement error.</w:t>
      </w:r>
    </w:p>
    <w:p>
      <w:r>
        <w:rPr>
          <w:b/>
        </w:rPr>
        <w:t>Closing statement.</w:t>
      </w:r>
      <w:r>
        <w:t xml:space="preserve"> This dissertation set out to determine whether parental attention could be measured objectively rather than reported, and whether such a measure could contribute to explainable academic-risk prediction without a single video frame leaving a family's device. The artefact demonstrates that it can: an established multimodal-learning-analytics instrument, aimed for the first time at the parent rather than the learner, executed entirely on-device, resistant to the presence-based gaming that defeats duration measures, and integrated end to end into an explainable predictor in which the parental feature block accounts for 22.3% of decision-making and parental monitoring outranks every behavioural learner signal. What remains open is what a simulated cohort cannot settle — the real-world predictive value of verified parental attention — and the evaluation is explicit about why, and about precisely what would be required to answer it.</w:t>
      </w:r>
    </w:p>
    <w:p>
      <w:r>
        <w:br w:type="page"/>
      </w:r>
    </w:p>
    <w:p>
      <w:pPr>
        <w:pStyle w:val="Heading1"/>
      </w:pPr>
      <w:r>
        <w:t>References</w:t>
      </w:r>
    </w:p>
    <w:p>
      <w:r>
        <w:t>References are given in IEEE style and numbered in order of first citation.</w:t>
      </w:r>
    </w:p>
    <w:p>
      <w:pPr>
        <w:spacing w:after="160" w:line="288" w:lineRule="auto"/>
        <w:ind w:left="560" w:hanging="560"/>
        <w:jc w:val="left"/>
      </w:pPr>
      <w:r>
        <w:rPr>
          <w:sz w:val="22"/>
        </w:rPr>
        <w:t>[1]</w:t>
        <w:tab/>
        <w:t xml:space="preserve">C. Romero and S. Ventura, "Educational data mining: A review of the state of the art," </w:t>
      </w:r>
      <w:r>
        <w:rPr>
          <w:i/>
          <w:sz w:val="22"/>
        </w:rPr>
        <w:t>IEEE Transactions on Systems, Man, and Cybernetics, Part C</w:t>
      </w:r>
      <w:r>
        <w:rPr>
          <w:sz w:val="22"/>
        </w:rPr>
        <w:t>, vol. 40, no. 6, pp. 601–618, 2010.</w:t>
      </w:r>
    </w:p>
    <w:p>
      <w:pPr>
        <w:spacing w:after="160" w:line="288" w:lineRule="auto"/>
        <w:ind w:left="560" w:hanging="560"/>
        <w:jc w:val="left"/>
      </w:pPr>
      <w:r>
        <w:rPr>
          <w:sz w:val="22"/>
        </w:rPr>
        <w:t>[2]</w:t>
        <w:tab/>
        <w:t xml:space="preserve">R. S. Baker and P. S. Inventado, "Educational data mining and learning analytics," in </w:t>
      </w:r>
      <w:r>
        <w:rPr>
          <w:i/>
          <w:sz w:val="22"/>
        </w:rPr>
        <w:t>Learning Analytics: From Research to Practice</w:t>
      </w:r>
      <w:r>
        <w:rPr>
          <w:sz w:val="22"/>
        </w:rPr>
        <w:t>, New York: Springer, 2014, pp. 61–75.</w:t>
      </w:r>
    </w:p>
    <w:p>
      <w:pPr>
        <w:spacing w:after="160" w:line="288" w:lineRule="auto"/>
        <w:ind w:left="560" w:hanging="560"/>
        <w:jc w:val="left"/>
      </w:pPr>
      <w:r>
        <w:rPr>
          <w:sz w:val="22"/>
        </w:rPr>
        <w:t>[3]</w:t>
        <w:tab/>
        <w:t xml:space="preserve">S. Jayaprakash, E. Moody, E. Lauría, J. Regan, and J. Baron, "Early alert of academically at-risk students: An open source analytics initiative," </w:t>
      </w:r>
      <w:r>
        <w:rPr>
          <w:i/>
          <w:sz w:val="22"/>
        </w:rPr>
        <w:t>Journal of Learning Analytics</w:t>
      </w:r>
      <w:r>
        <w:rPr>
          <w:sz w:val="22"/>
        </w:rPr>
        <w:t>, vol. 1, no. 1, pp. 6–47, 2014.</w:t>
      </w:r>
    </w:p>
    <w:p>
      <w:pPr>
        <w:spacing w:after="160" w:line="288" w:lineRule="auto"/>
        <w:ind w:left="560" w:hanging="560"/>
        <w:jc w:val="left"/>
      </w:pPr>
      <w:r>
        <w:rPr>
          <w:sz w:val="22"/>
        </w:rPr>
        <w:t>[4]</w:t>
        <w:tab/>
        <w:t xml:space="preserve">S. Huang and N. Fang, "Predicting student academic performance in an engineering dynamics course: A comparison of four types of predictive mathematical models," </w:t>
      </w:r>
      <w:r>
        <w:rPr>
          <w:i/>
          <w:sz w:val="22"/>
        </w:rPr>
        <w:t>Computers &amp; Education</w:t>
      </w:r>
      <w:r>
        <w:rPr>
          <w:sz w:val="22"/>
        </w:rPr>
        <w:t>, vol. 61, pp. 133–145, 2013.</w:t>
      </w:r>
    </w:p>
    <w:p>
      <w:pPr>
        <w:spacing w:after="160" w:line="288" w:lineRule="auto"/>
        <w:ind w:left="560" w:hanging="560"/>
        <w:jc w:val="left"/>
      </w:pPr>
      <w:r>
        <w:rPr>
          <w:sz w:val="22"/>
        </w:rPr>
        <w:t>[5]</w:t>
        <w:tab/>
        <w:t xml:space="preserve">S. B. Kotsiantis, C. J. Pierrakeas, and P. E. Pintelas, "Predicting students' performance in distance learning using machine learning techniques," </w:t>
      </w:r>
      <w:r>
        <w:rPr>
          <w:i/>
          <w:sz w:val="22"/>
        </w:rPr>
        <w:t>Applied Artificial Intelligence</w:t>
      </w:r>
      <w:r>
        <w:rPr>
          <w:sz w:val="22"/>
        </w:rPr>
        <w:t>, vol. 18, no. 5, pp. 411–426, 2004.</w:t>
      </w:r>
    </w:p>
    <w:p>
      <w:pPr>
        <w:spacing w:after="160" w:line="288" w:lineRule="auto"/>
        <w:ind w:left="560" w:hanging="560"/>
        <w:jc w:val="left"/>
      </w:pPr>
      <w:r>
        <w:rPr>
          <w:sz w:val="22"/>
        </w:rPr>
        <w:t>[6]</w:t>
        <w:tab/>
        <w:t xml:space="preserve">G. Siemens and P. Long, "Penetrating the fog: Analytics in learning and education," </w:t>
      </w:r>
      <w:r>
        <w:rPr>
          <w:i/>
          <w:sz w:val="22"/>
        </w:rPr>
        <w:t>EDUCAUSE Review</w:t>
      </w:r>
      <w:r>
        <w:rPr>
          <w:sz w:val="22"/>
        </w:rPr>
        <w:t>, vol. 46, no. 5, pp. 30–40, 2011.</w:t>
      </w:r>
    </w:p>
    <w:p>
      <w:pPr>
        <w:spacing w:after="160" w:line="288" w:lineRule="auto"/>
        <w:ind w:left="560" w:hanging="560"/>
        <w:jc w:val="left"/>
      </w:pPr>
      <w:r>
        <w:rPr>
          <w:sz w:val="22"/>
        </w:rPr>
        <w:t>[7]</w:t>
        <w:tab/>
        <w:t xml:space="preserve">A. Marcus, T. Hadi, and K. Yusof, "Ensemble learning approaches for predicting student academic outcomes," </w:t>
      </w:r>
      <w:r>
        <w:rPr>
          <w:i/>
          <w:sz w:val="22"/>
        </w:rPr>
        <w:t>International Journal of Educational Technology in Higher Education</w:t>
      </w:r>
      <w:r>
        <w:rPr>
          <w:sz w:val="22"/>
        </w:rPr>
        <w:t>, vol. 17, no. 1, pp. 1–19, 2020.</w:t>
      </w:r>
    </w:p>
    <w:p>
      <w:pPr>
        <w:spacing w:after="160" w:line="288" w:lineRule="auto"/>
        <w:ind w:left="560" w:hanging="560"/>
        <w:jc w:val="left"/>
      </w:pPr>
      <w:r>
        <w:rPr>
          <w:sz w:val="22"/>
        </w:rPr>
        <w:t>[8]</w:t>
        <w:tab/>
        <w:t xml:space="preserve">J. L. Epstein, </w:t>
      </w:r>
      <w:r>
        <w:rPr>
          <w:i/>
          <w:sz w:val="22"/>
        </w:rPr>
        <w:t>School, Family, and Community Partnerships: Preparing Educators and Improving Schools</w:t>
      </w:r>
      <w:r>
        <w:rPr>
          <w:sz w:val="22"/>
        </w:rPr>
        <w:t>, 2nd ed. Boulder, CO: Westview Press, 2011.</w:t>
      </w:r>
    </w:p>
    <w:p>
      <w:pPr>
        <w:spacing w:after="160" w:line="288" w:lineRule="auto"/>
        <w:ind w:left="560" w:hanging="560"/>
        <w:jc w:val="left"/>
      </w:pPr>
      <w:r>
        <w:rPr>
          <w:sz w:val="22"/>
        </w:rPr>
        <w:t>[9]</w:t>
        <w:tab/>
        <w:t xml:space="preserve">Q. Hu and H. Rangwala, "Academic performance estimation with attention-based graph convolutional networks," in </w:t>
      </w:r>
      <w:r>
        <w:rPr>
          <w:i/>
          <w:sz w:val="22"/>
        </w:rPr>
        <w:t>Proceedings of the 12th International Conference on Educational Data Mining (EDM)</w:t>
      </w:r>
      <w:r>
        <w:rPr>
          <w:sz w:val="22"/>
        </w:rPr>
        <w:t>, 2019, pp. 69–78.</w:t>
      </w:r>
    </w:p>
    <w:p>
      <w:pPr>
        <w:spacing w:after="160" w:line="288" w:lineRule="auto"/>
        <w:ind w:left="560" w:hanging="560"/>
        <w:jc w:val="left"/>
      </w:pPr>
      <w:r>
        <w:rPr>
          <w:sz w:val="22"/>
        </w:rPr>
        <w:t>[10]</w:t>
        <w:tab/>
        <w:t xml:space="preserve">D. Tomasevic, N. Gvozdenovic, and S. Vranic, "An overview and comparison of supervised data mining techniques for student exam performance prediction," </w:t>
      </w:r>
      <w:r>
        <w:rPr>
          <w:i/>
          <w:sz w:val="22"/>
        </w:rPr>
        <w:t>Computers &amp; Education</w:t>
      </w:r>
      <w:r>
        <w:rPr>
          <w:sz w:val="22"/>
        </w:rPr>
        <w:t>, vol. 143, art. 103676, 2020.</w:t>
      </w:r>
    </w:p>
    <w:p>
      <w:pPr>
        <w:spacing w:after="160" w:line="288" w:lineRule="auto"/>
        <w:ind w:left="560" w:hanging="560"/>
        <w:jc w:val="left"/>
      </w:pPr>
      <w:r>
        <w:rPr>
          <w:sz w:val="22"/>
        </w:rPr>
        <w:t>[11]</w:t>
        <w:tab/>
        <w:t xml:space="preserve">M.-T. Wang and S. Sheikh-Khalil, "Does parental involvement matter for student achievement and mental health in high school?" </w:t>
      </w:r>
      <w:r>
        <w:rPr>
          <w:i/>
          <w:sz w:val="22"/>
        </w:rPr>
        <w:t>Child Development</w:t>
      </w:r>
      <w:r>
        <w:rPr>
          <w:sz w:val="22"/>
        </w:rPr>
        <w:t>, vol. 85, no. 2, pp. 610–625, 2014.</w:t>
      </w:r>
    </w:p>
    <w:p>
      <w:pPr>
        <w:spacing w:after="160" w:line="288" w:lineRule="auto"/>
        <w:ind w:left="560" w:hanging="560"/>
        <w:jc w:val="left"/>
      </w:pPr>
      <w:r>
        <w:rPr>
          <w:sz w:val="22"/>
        </w:rPr>
        <w:t>[12]</w:t>
        <w:tab/>
        <w:t xml:space="preserve">S. Slade and P. Prinsloo, "Learning analytics: Ethical issues and dilemmas," </w:t>
      </w:r>
      <w:r>
        <w:rPr>
          <w:i/>
          <w:sz w:val="22"/>
        </w:rPr>
        <w:t>American Behavioral Scientist</w:t>
      </w:r>
      <w:r>
        <w:rPr>
          <w:sz w:val="22"/>
        </w:rPr>
        <w:t>, vol. 57, no. 10, pp. 1510–1529, 2013.</w:t>
      </w:r>
    </w:p>
    <w:p>
      <w:pPr>
        <w:spacing w:after="160" w:line="288" w:lineRule="auto"/>
        <w:ind w:left="560" w:hanging="560"/>
        <w:jc w:val="left"/>
      </w:pPr>
      <w:r>
        <w:rPr>
          <w:sz w:val="22"/>
        </w:rPr>
        <w:t>[13]</w:t>
        <w:tab/>
        <w:t xml:space="preserve">L. Boonk, H. J. M. Gijselaers, H. Ritzen, and S. Brand-Gruwel, "A review of the relationship between parental involvement indicators and academic achievement," </w:t>
      </w:r>
      <w:r>
        <w:rPr>
          <w:i/>
          <w:sz w:val="22"/>
        </w:rPr>
        <w:t>Educational Research Review</w:t>
      </w:r>
      <w:r>
        <w:rPr>
          <w:sz w:val="22"/>
        </w:rPr>
        <w:t>, vol. 24, pp. 10–30, 2018.</w:t>
      </w:r>
    </w:p>
    <w:p>
      <w:pPr>
        <w:spacing w:after="160" w:line="288" w:lineRule="auto"/>
        <w:ind w:left="560" w:hanging="560"/>
        <w:jc w:val="left"/>
      </w:pPr>
      <w:r>
        <w:rPr>
          <w:sz w:val="22"/>
        </w:rPr>
        <w:t>[14]</w:t>
        <w:tab/>
        <w:t xml:space="preserve">M. K. Barger, E. M. Kim, N. R. Kuncel, and E. M. Pomerantz, "The relation between parents' involvement in children's schooling and children's adjustment: A meta-analysis," </w:t>
      </w:r>
      <w:r>
        <w:rPr>
          <w:i/>
          <w:sz w:val="22"/>
        </w:rPr>
        <w:t>Psychological Bulletin</w:t>
      </w:r>
      <w:r>
        <w:rPr>
          <w:sz w:val="22"/>
        </w:rPr>
        <w:t>, vol. 145, no. 9, pp. 855–890, 2019.</w:t>
      </w:r>
    </w:p>
    <w:p>
      <w:pPr>
        <w:spacing w:after="160" w:line="288" w:lineRule="auto"/>
        <w:ind w:left="560" w:hanging="560"/>
        <w:jc w:val="left"/>
      </w:pPr>
      <w:r>
        <w:rPr>
          <w:sz w:val="22"/>
        </w:rPr>
        <w:t>[15]</w:t>
        <w:tab/>
        <w:t xml:space="preserve">P. Blikstein and M. Worsley, "Multimodal learning analytics and education data mining: Using computational technologies to measure complex learning tasks," </w:t>
      </w:r>
      <w:r>
        <w:rPr>
          <w:i/>
          <w:sz w:val="22"/>
        </w:rPr>
        <w:t>Journal of Learning Analytics</w:t>
      </w:r>
      <w:r>
        <w:rPr>
          <w:sz w:val="22"/>
        </w:rPr>
        <w:t>, vol. 3, no. 2, pp. 220–238, 2016.</w:t>
      </w:r>
    </w:p>
    <w:p>
      <w:pPr>
        <w:spacing w:after="160" w:line="288" w:lineRule="auto"/>
        <w:ind w:left="560" w:hanging="560"/>
        <w:jc w:val="left"/>
      </w:pPr>
      <w:r>
        <w:rPr>
          <w:sz w:val="22"/>
        </w:rPr>
        <w:t>[16]</w:t>
        <w:tab/>
        <w:t xml:space="preserve">D. Di Mitri, J. Schneider, M. Specht, and H. Drachsler, "From signals to knowledge: A conceptual model for multimodal learning analytics," </w:t>
      </w:r>
      <w:r>
        <w:rPr>
          <w:i/>
          <w:sz w:val="22"/>
        </w:rPr>
        <w:t>Journal of Computer Assisted Learning</w:t>
      </w:r>
      <w:r>
        <w:rPr>
          <w:sz w:val="22"/>
        </w:rPr>
        <w:t>, vol. 34, no. 4, pp. 338–349, 2018.</w:t>
      </w:r>
    </w:p>
    <w:p>
      <w:pPr>
        <w:spacing w:after="160" w:line="288" w:lineRule="auto"/>
        <w:ind w:left="560" w:hanging="560"/>
        <w:jc w:val="left"/>
      </w:pPr>
      <w:r>
        <w:rPr>
          <w:sz w:val="22"/>
        </w:rPr>
        <w:t>[17]</w:t>
        <w:tab/>
        <w:t xml:space="preserve">A. Gupta, A. D'Cunha, K. Awasthi, and V. Balasubramanian, "DAiSEE: Towards user engagement recognition in the wild," </w:t>
      </w:r>
      <w:r>
        <w:rPr>
          <w:i/>
          <w:sz w:val="22"/>
        </w:rPr>
        <w:t>arXiv preprint</w:t>
      </w:r>
      <w:r>
        <w:rPr>
          <w:sz w:val="22"/>
        </w:rPr>
        <w:t xml:space="preserve"> arXiv:1609.01885, 2016.</w:t>
      </w:r>
    </w:p>
    <w:p>
      <w:pPr>
        <w:spacing w:after="160" w:line="288" w:lineRule="auto"/>
        <w:ind w:left="560" w:hanging="560"/>
        <w:jc w:val="left"/>
      </w:pPr>
      <w:r>
        <w:rPr>
          <w:sz w:val="22"/>
        </w:rPr>
        <w:t>[18]</w:t>
        <w:tab/>
        <w:t xml:space="preserve">M. Singh, S. Hoque, D. Zeng, Y. Wang, K. Ikeda, and A. Dhall, "Do I have your attention: A large scale engagement prediction dataset and baselines," in </w:t>
      </w:r>
      <w:r>
        <w:rPr>
          <w:i/>
          <w:sz w:val="22"/>
        </w:rPr>
        <w:t>Proceedings of the 25th ACM International Conference on Multimodal Interaction (ICMI)</w:t>
      </w:r>
      <w:r>
        <w:rPr>
          <w:sz w:val="22"/>
        </w:rPr>
        <w:t>, 2023, pp. 174–182.</w:t>
      </w:r>
    </w:p>
    <w:p>
      <w:pPr>
        <w:spacing w:after="160" w:line="288" w:lineRule="auto"/>
        <w:ind w:left="560" w:hanging="560"/>
        <w:jc w:val="left"/>
      </w:pPr>
      <w:r>
        <w:rPr>
          <w:sz w:val="22"/>
        </w:rPr>
        <w:t>[19]</w:t>
        <w:tab/>
        <w:t xml:space="preserve">M. A. A. Dewan, M. Murshed, and F. Lin, "Engagement detection in online learning: A review," </w:t>
      </w:r>
      <w:r>
        <w:rPr>
          <w:i/>
          <w:sz w:val="22"/>
        </w:rPr>
        <w:t>Smart Learning Environments</w:t>
      </w:r>
      <w:r>
        <w:rPr>
          <w:sz w:val="22"/>
        </w:rPr>
        <w:t>, vol. 6, art. 1, 2019.</w:t>
      </w:r>
    </w:p>
    <w:p>
      <w:pPr>
        <w:spacing w:after="160" w:line="288" w:lineRule="auto"/>
        <w:ind w:left="560" w:hanging="560"/>
        <w:jc w:val="left"/>
      </w:pPr>
      <w:r>
        <w:rPr>
          <w:sz w:val="22"/>
        </w:rPr>
        <w:t>[20]</w:t>
        <w:tab/>
        <w:t xml:space="preserve">S. N. Karimah and S. Hasegawa, "Automatic engagement estimation in smart education/learning settings: A systematic review of engagement definitions, datasets, and methods," </w:t>
      </w:r>
      <w:r>
        <w:rPr>
          <w:i/>
          <w:sz w:val="22"/>
        </w:rPr>
        <w:t>Smart Learning Environments</w:t>
      </w:r>
      <w:r>
        <w:rPr>
          <w:sz w:val="22"/>
        </w:rPr>
        <w:t>, vol. 9, art. 31, 2022.</w:t>
      </w:r>
    </w:p>
    <w:p>
      <w:pPr>
        <w:spacing w:after="160" w:line="288" w:lineRule="auto"/>
        <w:ind w:left="560" w:hanging="560"/>
        <w:jc w:val="left"/>
      </w:pPr>
      <w:r>
        <w:rPr>
          <w:sz w:val="22"/>
        </w:rPr>
        <w:t>[21]</w:t>
        <w:tab/>
        <w:t xml:space="preserve">Y. Kartynnik, A. Ablavatski, I. Grishchenko, and M. Grundmann, "Real-time facial surface geometry from monocular video on mobile GPUs," in </w:t>
      </w:r>
      <w:r>
        <w:rPr>
          <w:i/>
          <w:sz w:val="22"/>
        </w:rPr>
        <w:t>Proceedings of the CVPR Workshop on Computer Vision for Augmented and Virtual Reality</w:t>
      </w:r>
      <w:r>
        <w:rPr>
          <w:sz w:val="22"/>
        </w:rPr>
        <w:t>, 2019.</w:t>
      </w:r>
    </w:p>
    <w:p>
      <w:pPr>
        <w:spacing w:after="160" w:line="288" w:lineRule="auto"/>
        <w:ind w:left="560" w:hanging="560"/>
        <w:jc w:val="left"/>
      </w:pPr>
      <w:r>
        <w:rPr>
          <w:sz w:val="22"/>
        </w:rPr>
        <w:t>[22]</w:t>
        <w:tab/>
        <w:t xml:space="preserve">I. Grishchenko, A. Ablavatski, Y. Kartynnik, K. Raveendran, and M. Grundmann, "Attention mesh: High-fidelity face mesh prediction in real-time," </w:t>
      </w:r>
      <w:r>
        <w:rPr>
          <w:i/>
          <w:sz w:val="22"/>
        </w:rPr>
        <w:t>arXiv preprint</w:t>
      </w:r>
      <w:r>
        <w:rPr>
          <w:sz w:val="22"/>
        </w:rPr>
        <w:t xml:space="preserve"> arXiv:2006.10962, 2020.</w:t>
      </w:r>
    </w:p>
    <w:p>
      <w:pPr>
        <w:spacing w:after="160" w:line="288" w:lineRule="auto"/>
        <w:ind w:left="560" w:hanging="560"/>
        <w:jc w:val="left"/>
      </w:pPr>
      <w:r>
        <w:rPr>
          <w:sz w:val="22"/>
        </w:rPr>
        <w:t>[23]</w:t>
        <w:tab/>
        <w:t xml:space="preserve">A. Namoun and A. Alshanqiti, "Predicting student performance using data mining and learning analytics techniques: A systematic literature review," </w:t>
      </w:r>
      <w:r>
        <w:rPr>
          <w:i/>
          <w:sz w:val="22"/>
        </w:rPr>
        <w:t>Applied Sciences</w:t>
      </w:r>
      <w:r>
        <w:rPr>
          <w:sz w:val="22"/>
        </w:rPr>
        <w:t>, vol. 11, no. 1, art. 237, 2021.</w:t>
      </w:r>
    </w:p>
    <w:p>
      <w:pPr>
        <w:spacing w:after="160" w:line="288" w:lineRule="auto"/>
        <w:ind w:left="560" w:hanging="560"/>
        <w:jc w:val="left"/>
      </w:pPr>
      <w:r>
        <w:rPr>
          <w:sz w:val="22"/>
        </w:rPr>
        <w:t>[24]</w:t>
        <w:tab/>
        <w:t xml:space="preserve">L. Grinsztajn, E. Oyallon, and G. Varoquaux, "Why do tree-based models still outperform deep learning on typical tabular data?" in </w:t>
      </w:r>
      <w:r>
        <w:rPr>
          <w:i/>
          <w:sz w:val="22"/>
        </w:rPr>
        <w:t>Advances in Neural Information Processing Systems (NeurIPS), Datasets and Benchmarks Track</w:t>
      </w:r>
      <w:r>
        <w:rPr>
          <w:sz w:val="22"/>
        </w:rPr>
        <w:t>, vol. 35, 2022, pp. 507–520.</w:t>
      </w:r>
    </w:p>
    <w:p>
      <w:pPr>
        <w:spacing w:after="160" w:line="288" w:lineRule="auto"/>
        <w:ind w:left="560" w:hanging="560"/>
        <w:jc w:val="left"/>
      </w:pPr>
      <w:r>
        <w:rPr>
          <w:sz w:val="22"/>
        </w:rPr>
        <w:t>[25]</w:t>
        <w:tab/>
        <w:t xml:space="preserve">R. Shwartz-Ziv and A. Armon, "Tabular data: Deep learning is not all you need," </w:t>
      </w:r>
      <w:r>
        <w:rPr>
          <w:i/>
          <w:sz w:val="22"/>
        </w:rPr>
        <w:t>Information Fusion</w:t>
      </w:r>
      <w:r>
        <w:rPr>
          <w:sz w:val="22"/>
        </w:rPr>
        <w:t>, vol. 81, pp. 84–90, 2022.</w:t>
      </w:r>
    </w:p>
    <w:p>
      <w:pPr>
        <w:spacing w:after="160" w:line="288" w:lineRule="auto"/>
        <w:ind w:left="560" w:hanging="560"/>
        <w:jc w:val="left"/>
      </w:pPr>
      <w:r>
        <w:rPr>
          <w:sz w:val="22"/>
        </w:rPr>
        <w:t>[26]</w:t>
        <w:tab/>
        <w:t xml:space="preserve">K. Sharma and M. Giannakos, "Multimodal data capabilities for learning: What can multimodal data tell us about learning?" </w:t>
      </w:r>
      <w:r>
        <w:rPr>
          <w:i/>
          <w:sz w:val="22"/>
        </w:rPr>
        <w:t>British Journal of Educational Technology</w:t>
      </w:r>
      <w:r>
        <w:rPr>
          <w:sz w:val="22"/>
        </w:rPr>
        <w:t>, vol. 51, no. 5, pp. 1450–1484, 2020.</w:t>
      </w:r>
    </w:p>
    <w:p>
      <w:pPr>
        <w:spacing w:after="160" w:line="288" w:lineRule="auto"/>
        <w:ind w:left="560" w:hanging="560"/>
        <w:jc w:val="left"/>
      </w:pPr>
      <w:r>
        <w:rPr>
          <w:sz w:val="22"/>
        </w:rPr>
        <w:t>[27]</w:t>
        <w:tab/>
        <w:t xml:space="preserve">A. R. Hevner, S. T. March, J. Park, and S. Ram, "Design science in information systems research," </w:t>
      </w:r>
      <w:r>
        <w:rPr>
          <w:i/>
          <w:sz w:val="22"/>
        </w:rPr>
        <w:t>MIS Quarterly</w:t>
      </w:r>
      <w:r>
        <w:rPr>
          <w:sz w:val="22"/>
        </w:rPr>
        <w:t>, vol. 28, no. 1, pp. 75–105, 2004.</w:t>
      </w:r>
    </w:p>
    <w:p>
      <w:pPr>
        <w:spacing w:after="160" w:line="288" w:lineRule="auto"/>
        <w:ind w:left="560" w:hanging="560"/>
        <w:jc w:val="left"/>
      </w:pPr>
      <w:r>
        <w:rPr>
          <w:sz w:val="22"/>
        </w:rPr>
        <w:t>[28]</w:t>
        <w:tab/>
        <w:t xml:space="preserve">K. Peffers, T. Tuunanen, M. A. Rothenberger, and S. Chatterjee, "A design science research methodology for information systems research," </w:t>
      </w:r>
      <w:r>
        <w:rPr>
          <w:i/>
          <w:sz w:val="22"/>
        </w:rPr>
        <w:t>Journal of Management Information Systems</w:t>
      </w:r>
      <w:r>
        <w:rPr>
          <w:sz w:val="22"/>
        </w:rPr>
        <w:t>, vol. 24, no. 3, pp. 45–77, 2007.</w:t>
      </w:r>
    </w:p>
    <w:p>
      <w:pPr>
        <w:spacing w:after="160" w:line="288" w:lineRule="auto"/>
        <w:ind w:left="560" w:hanging="560"/>
        <w:jc w:val="left"/>
      </w:pPr>
      <w:r>
        <w:rPr>
          <w:sz w:val="22"/>
        </w:rPr>
        <w:t>[29]</w:t>
        <w:tab/>
        <w:t xml:space="preserve">E. Alyahyan and D. Düştegör, "Predicting academic success in higher education: Literature review and best practices," </w:t>
      </w:r>
      <w:r>
        <w:rPr>
          <w:i/>
          <w:sz w:val="22"/>
        </w:rPr>
        <w:t>International Journal of Educational Technology in Higher Education</w:t>
      </w:r>
      <w:r>
        <w:rPr>
          <w:sz w:val="22"/>
        </w:rPr>
        <w:t>, vol. 17, art. 3, 2020.</w:t>
      </w:r>
    </w:p>
    <w:p>
      <w:pPr>
        <w:spacing w:after="160" w:line="288" w:lineRule="auto"/>
        <w:ind w:left="560" w:hanging="560"/>
        <w:jc w:val="left"/>
      </w:pPr>
      <w:r>
        <w:rPr>
          <w:sz w:val="22"/>
        </w:rPr>
        <w:t>[30]</w:t>
        <w:tab/>
        <w:t xml:space="preserve">K. V. Hoover-Dempsey and H. M. Sandler, "Why do parents become involved in their children's education?" </w:t>
      </w:r>
      <w:r>
        <w:rPr>
          <w:i/>
          <w:sz w:val="22"/>
        </w:rPr>
        <w:t>Review of Educational Research</w:t>
      </w:r>
      <w:r>
        <w:rPr>
          <w:sz w:val="22"/>
        </w:rPr>
        <w:t>, vol. 67, no. 1, pp. 3–42, 1997.</w:t>
      </w:r>
    </w:p>
    <w:p>
      <w:pPr>
        <w:spacing w:after="160" w:line="288" w:lineRule="auto"/>
        <w:ind w:left="560" w:hanging="560"/>
        <w:jc w:val="left"/>
      </w:pPr>
      <w:r>
        <w:rPr>
          <w:sz w:val="22"/>
        </w:rPr>
        <w:t>[31]</w:t>
        <w:tab/>
        <w:t xml:space="preserve">S. M. Lundberg and S.-I. Lee, "A unified approach to interpreting model predictions," in </w:t>
      </w:r>
      <w:r>
        <w:rPr>
          <w:i/>
          <w:sz w:val="22"/>
        </w:rPr>
        <w:t>Advances in Neural Information Processing Systems (NeurIPS)</w:t>
      </w:r>
      <w:r>
        <w:rPr>
          <w:sz w:val="22"/>
        </w:rPr>
        <w:t>, vol. 30, 2017, pp. 4765–4774.</w:t>
      </w:r>
    </w:p>
    <w:p>
      <w:pPr>
        <w:spacing w:after="160" w:line="288" w:lineRule="auto"/>
        <w:ind w:left="560" w:hanging="560"/>
        <w:jc w:val="left"/>
      </w:pPr>
      <w:r>
        <w:rPr>
          <w:sz w:val="22"/>
        </w:rPr>
        <w:t>[32]</w:t>
        <w:tab/>
        <w:t xml:space="preserve">T. Soukupová and J. Čech, "Real-time eye blink detection using facial landmarks," in </w:t>
      </w:r>
      <w:r>
        <w:rPr>
          <w:i/>
          <w:sz w:val="22"/>
        </w:rPr>
        <w:t>Proceedings of the 21st Computer Vision Winter Workshop</w:t>
      </w:r>
      <w:r>
        <w:rPr>
          <w:sz w:val="22"/>
        </w:rPr>
        <w:t>, Rimske Toplice, Slovenia, 2016.</w:t>
      </w:r>
    </w:p>
    <w:p>
      <w:r>
        <w:br w:type="page"/>
      </w:r>
    </w:p>
    <w:p>
      <w:pPr>
        <w:pStyle w:val="Heading1"/>
      </w:pPr>
      <w:r>
        <w:t>Appendix A — Remaining Use-Case Specifications</w:t>
      </w:r>
    </w:p>
    <w:p>
      <w:r>
        <w:t>Condensed specifications for the sixteen use cases not given in full in Section 4.4.1. Format: actor · pre-condition · main flow · post-condition.</w:t>
      </w:r>
    </w:p>
    <w:p>
      <w:pPr>
        <w:pStyle w:val="Caption"/>
        <w:spacing w:before="160"/>
        <w:jc w:val="left"/>
      </w:pPr>
      <w:r>
        <w:rPr>
          <w:b/>
        </w:rPr>
        <w:t>Table A.1</w:t>
      </w:r>
      <w:r>
        <w:t xml:space="preserve">  Condensed use-case specifications</w:t>
      </w:r>
    </w:p>
    <w:tbl>
      <w:tblPr>
        <w:tblStyle w:val="TableGrid"/>
        <w:tblW w:type="auto" w:w="0"/>
        <w:jc w:val="center"/>
        <w:tblLook w:firstColumn="1" w:firstRow="1" w:lastColumn="0" w:lastRow="0" w:noHBand="0" w:noVBand="1" w:val="04A0"/>
      </w:tblPr>
      <w:tblGrid>
        <w:gridCol w:w="3000"/>
        <w:gridCol w:w="3000"/>
        <w:gridCol w:w="3000"/>
      </w:tblGrid>
      <w:tr>
        <w:tc>
          <w:tcPr>
            <w:tcW w:type="dxa" w:w="792"/>
            <w:shd w:val="clear" w:fill="E8E8E8"/>
          </w:tcPr>
          <w:p>
            <w:pPr>
              <w:spacing w:line="240" w:lineRule="auto" w:after="40"/>
            </w:pPr>
            <w:r/>
            <w:r>
              <w:rPr>
                <w:rFonts w:ascii="Times New Roman" w:hAnsi="Times New Roman"/>
                <w:b/>
                <w:sz w:val="18"/>
              </w:rPr>
              <w:t>ID</w:t>
            </w:r>
          </w:p>
        </w:tc>
        <w:tc>
          <w:tcPr>
            <w:tcW w:type="dxa" w:w="2160"/>
            <w:shd w:val="clear" w:fill="E8E8E8"/>
          </w:tcPr>
          <w:p>
            <w:pPr>
              <w:spacing w:line="240" w:lineRule="auto" w:after="40"/>
            </w:pPr>
            <w:r/>
            <w:r>
              <w:rPr>
                <w:rFonts w:ascii="Times New Roman" w:hAnsi="Times New Roman"/>
                <w:b/>
                <w:sz w:val="18"/>
              </w:rPr>
              <w:t>Use case</w:t>
            </w:r>
          </w:p>
        </w:tc>
        <w:tc>
          <w:tcPr>
            <w:tcW w:type="dxa" w:w="6840"/>
            <w:shd w:val="clear" w:fill="E8E8E8"/>
          </w:tcPr>
          <w:p>
            <w:pPr>
              <w:spacing w:line="240" w:lineRule="auto" w:after="40"/>
            </w:pPr>
            <w:r/>
            <w:r>
              <w:rPr>
                <w:rFonts w:ascii="Times New Roman" w:hAnsi="Times New Roman"/>
                <w:b/>
                <w:sz w:val="18"/>
              </w:rPr>
              <w:t>Condensed specification</w:t>
            </w:r>
          </w:p>
        </w:tc>
      </w:tr>
      <w:tr>
        <w:tc>
          <w:tcPr>
            <w:tcW w:type="dxa" w:w="792"/>
          </w:tcPr>
          <w:p>
            <w:pPr>
              <w:spacing w:line="240" w:lineRule="auto" w:after="40"/>
            </w:pPr>
            <w:r>
              <w:rPr>
                <w:rFonts w:ascii="Times New Roman" w:hAnsi="Times New Roman"/>
                <w:sz w:val="18"/>
              </w:rPr>
            </w:r>
            <w:r>
              <w:rPr>
                <w:rFonts w:ascii="Times New Roman" w:hAnsi="Times New Roman"/>
                <w:sz w:val="18"/>
              </w:rPr>
              <w:t>UC-01</w:t>
            </w:r>
          </w:p>
        </w:tc>
        <w:tc>
          <w:tcPr>
            <w:tcW w:type="dxa" w:w="2160"/>
          </w:tcPr>
          <w:p>
            <w:pPr>
              <w:spacing w:line="240" w:lineRule="auto" w:after="40"/>
            </w:pPr>
            <w:r>
              <w:rPr>
                <w:rFonts w:ascii="Times New Roman" w:hAnsi="Times New Roman"/>
                <w:sz w:val="18"/>
              </w:rPr>
            </w:r>
            <w:r>
              <w:rPr>
                <w:rFonts w:ascii="Times New Roman" w:hAnsi="Times New Roman"/>
                <w:sz w:val="18"/>
              </w:rPr>
              <w:t>Provision user account</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authenticated as admin · creates an auth user, sets the real role and details, optionally a grade level · a profile exists with the correct role. Self-signup is disabled; a trigger creates the profile row server-side to avoid an RLS timing race. Self-deletion is blocked.</w:t>
            </w:r>
          </w:p>
        </w:tc>
      </w:tr>
      <w:tr>
        <w:tc>
          <w:tcPr>
            <w:tcW w:type="dxa" w:w="792"/>
          </w:tcPr>
          <w:p>
            <w:pPr>
              <w:spacing w:line="240" w:lineRule="auto" w:after="40"/>
            </w:pPr>
            <w:r>
              <w:rPr>
                <w:rFonts w:ascii="Times New Roman" w:hAnsi="Times New Roman"/>
                <w:sz w:val="18"/>
              </w:rPr>
            </w:r>
            <w:r>
              <w:rPr>
                <w:rFonts w:ascii="Times New Roman" w:hAnsi="Times New Roman"/>
                <w:sz w:val="18"/>
              </w:rPr>
              <w:t>UC-02</w:t>
            </w:r>
          </w:p>
        </w:tc>
        <w:tc>
          <w:tcPr>
            <w:tcW w:type="dxa" w:w="2160"/>
          </w:tcPr>
          <w:p>
            <w:pPr>
              <w:spacing w:line="240" w:lineRule="auto" w:after="40"/>
            </w:pPr>
            <w:r>
              <w:rPr>
                <w:rFonts w:ascii="Times New Roman" w:hAnsi="Times New Roman"/>
                <w:sz w:val="18"/>
              </w:rPr>
            </w:r>
            <w:r>
              <w:rPr>
                <w:rFonts w:ascii="Times New Roman" w:hAnsi="Times New Roman"/>
                <w:sz w:val="18"/>
              </w:rPr>
              <w:t>Link parent to child</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both profiles exist · creates a link row with an optional relationship label, uniqueness enforced on the pair · the parent can thereafter access exactly that child. Deletion revokes access immediately.</w:t>
            </w:r>
          </w:p>
        </w:tc>
      </w:tr>
      <w:tr>
        <w:tc>
          <w:tcPr>
            <w:tcW w:type="dxa" w:w="792"/>
          </w:tcPr>
          <w:p>
            <w:pPr>
              <w:spacing w:line="240" w:lineRule="auto" w:after="40"/>
            </w:pPr>
            <w:r>
              <w:rPr>
                <w:rFonts w:ascii="Times New Roman" w:hAnsi="Times New Roman"/>
                <w:sz w:val="18"/>
              </w:rPr>
            </w:r>
            <w:r>
              <w:rPr>
                <w:rFonts w:ascii="Times New Roman" w:hAnsi="Times New Roman"/>
                <w:sz w:val="18"/>
              </w:rPr>
              <w:t>UC-03</w:t>
            </w:r>
          </w:p>
        </w:tc>
        <w:tc>
          <w:tcPr>
            <w:tcW w:type="dxa" w:w="2160"/>
          </w:tcPr>
          <w:p>
            <w:pPr>
              <w:spacing w:line="240" w:lineRule="auto" w:after="40"/>
            </w:pPr>
            <w:r>
              <w:rPr>
                <w:rFonts w:ascii="Times New Roman" w:hAnsi="Times New Roman"/>
                <w:sz w:val="18"/>
              </w:rPr>
            </w:r>
            <w:r>
              <w:rPr>
                <w:rFonts w:ascii="Times New Roman" w:hAnsi="Times New Roman"/>
                <w:sz w:val="18"/>
              </w:rPr>
              <w:t>Upload learning material</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subject exists · uploads a document, video, exam paper or slide to the private bucket; only the storage reference is persisted · material listed and downloadable by any authenticated user via a time-limited signed URL. A missing object yields an actionable 404, not a 500.</w:t>
            </w:r>
          </w:p>
        </w:tc>
      </w:tr>
      <w:tr>
        <w:tc>
          <w:tcPr>
            <w:tcW w:type="dxa" w:w="792"/>
          </w:tcPr>
          <w:p>
            <w:pPr>
              <w:spacing w:line="240" w:lineRule="auto" w:after="40"/>
            </w:pPr>
            <w:r>
              <w:rPr>
                <w:rFonts w:ascii="Times New Roman" w:hAnsi="Times New Roman"/>
                <w:sz w:val="18"/>
              </w:rPr>
            </w:r>
            <w:r>
              <w:rPr>
                <w:rFonts w:ascii="Times New Roman" w:hAnsi="Times New Roman"/>
                <w:sz w:val="18"/>
              </w:rPr>
              <w:t>UC-04</w:t>
            </w:r>
          </w:p>
        </w:tc>
        <w:tc>
          <w:tcPr>
            <w:tcW w:type="dxa" w:w="2160"/>
          </w:tcPr>
          <w:p>
            <w:pPr>
              <w:spacing w:line="240" w:lineRule="auto" w:after="40"/>
            </w:pPr>
            <w:r>
              <w:rPr>
                <w:rFonts w:ascii="Times New Roman" w:hAnsi="Times New Roman"/>
                <w:sz w:val="18"/>
              </w:rPr>
            </w:r>
            <w:r>
              <w:rPr>
                <w:rFonts w:ascii="Times New Roman" w:hAnsi="Times New Roman"/>
                <w:sz w:val="18"/>
              </w:rPr>
              <w:t>Create quiz</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subject exists · builds a quiz with MCQ items (options and answer key) and short-answer items (marks), optionally a due date · quiz and questions persisted; the due date drives lazily generated reminders.</w:t>
            </w:r>
          </w:p>
        </w:tc>
      </w:tr>
      <w:tr>
        <w:tc>
          <w:tcPr>
            <w:tcW w:type="dxa" w:w="792"/>
          </w:tcPr>
          <w:p>
            <w:pPr>
              <w:spacing w:line="240" w:lineRule="auto" w:after="40"/>
            </w:pPr>
            <w:r>
              <w:rPr>
                <w:rFonts w:ascii="Times New Roman" w:hAnsi="Times New Roman"/>
                <w:sz w:val="18"/>
              </w:rPr>
            </w:r>
            <w:r>
              <w:rPr>
                <w:rFonts w:ascii="Times New Roman" w:hAnsi="Times New Roman"/>
                <w:sz w:val="18"/>
              </w:rPr>
              <w:t>UC-06</w:t>
            </w:r>
          </w:p>
        </w:tc>
        <w:tc>
          <w:tcPr>
            <w:tcW w:type="dxa" w:w="2160"/>
          </w:tcPr>
          <w:p>
            <w:pPr>
              <w:spacing w:line="240" w:lineRule="auto" w:after="40"/>
            </w:pPr>
            <w:r>
              <w:rPr>
                <w:rFonts w:ascii="Times New Roman" w:hAnsi="Times New Roman"/>
                <w:sz w:val="18"/>
              </w:rPr>
            </w:r>
            <w:r>
              <w:rPr>
                <w:rFonts w:ascii="Times New Roman" w:hAnsi="Times New Roman"/>
                <w:sz w:val="18"/>
              </w:rPr>
              <w:t>Upload report card</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child exists · uploads a term PDF to the private report-cards bucket · report card listed for admin and linked parents; all guardians notified.</w:t>
            </w:r>
          </w:p>
        </w:tc>
      </w:tr>
      <w:tr>
        <w:tc>
          <w:tcPr>
            <w:tcW w:type="dxa" w:w="792"/>
          </w:tcPr>
          <w:p>
            <w:pPr>
              <w:spacing w:line="240" w:lineRule="auto" w:after="40"/>
            </w:pPr>
            <w:r>
              <w:rPr>
                <w:rFonts w:ascii="Times New Roman" w:hAnsi="Times New Roman"/>
                <w:sz w:val="18"/>
              </w:rPr>
            </w:r>
            <w:r>
              <w:rPr>
                <w:rFonts w:ascii="Times New Roman" w:hAnsi="Times New Roman"/>
                <w:sz w:val="18"/>
              </w:rPr>
              <w:t>UC-07</w:t>
            </w:r>
          </w:p>
        </w:tc>
        <w:tc>
          <w:tcPr>
            <w:tcW w:type="dxa" w:w="2160"/>
          </w:tcPr>
          <w:p>
            <w:pPr>
              <w:spacing w:line="240" w:lineRule="auto" w:after="40"/>
            </w:pPr>
            <w:r>
              <w:rPr>
                <w:rFonts w:ascii="Times New Roman" w:hAnsi="Times New Roman"/>
                <w:sz w:val="18"/>
              </w:rPr>
            </w:r>
            <w:r>
              <w:rPr>
                <w:rFonts w:ascii="Times New Roman" w:hAnsi="Times New Roman"/>
                <w:sz w:val="18"/>
              </w:rPr>
              <w:t>Study material / watch video</w:t>
            </w:r>
          </w:p>
        </w:tc>
        <w:tc>
          <w:tcPr>
            <w:tcW w:type="dxa" w:w="6840"/>
          </w:tcPr>
          <w:p>
            <w:pPr>
              <w:spacing w:line="240" w:lineRule="auto" w:after="40"/>
            </w:pPr>
            <w:r>
              <w:rPr>
                <w:rFonts w:ascii="Times New Roman" w:hAnsi="Times New Roman"/>
                <w:sz w:val="18"/>
              </w:rPr>
            </w:r>
            <w:r>
              <w:rPr>
                <w:rFonts w:ascii="Times New Roman" w:hAnsi="Times New Roman"/>
                <w:b/>
                <w:sz w:val="18"/>
              </w:rPr>
              <w:t>Child</w:t>
            </w:r>
            <w:r>
              <w:rPr>
                <w:rFonts w:ascii="Times New Roman" w:hAnsi="Times New Roman"/>
                <w:sz w:val="18"/>
              </w:rPr>
              <w:t xml:space="preserve"> · authenticated as child · browses subjects, opens a document or image in the in-app viewer, or plays a video inline · one activity row per event; watch percentage recorded for videos.</w:t>
            </w:r>
          </w:p>
        </w:tc>
      </w:tr>
      <w:tr>
        <w:tc>
          <w:tcPr>
            <w:tcW w:type="dxa" w:w="792"/>
          </w:tcPr>
          <w:p>
            <w:pPr>
              <w:spacing w:line="240" w:lineRule="auto" w:after="40"/>
            </w:pPr>
            <w:r>
              <w:rPr>
                <w:rFonts w:ascii="Times New Roman" w:hAnsi="Times New Roman"/>
                <w:sz w:val="18"/>
              </w:rPr>
            </w:r>
            <w:r>
              <w:rPr>
                <w:rFonts w:ascii="Times New Roman" w:hAnsi="Times New Roman"/>
                <w:sz w:val="18"/>
              </w:rPr>
              <w:t>UC-08</w:t>
            </w:r>
          </w:p>
        </w:tc>
        <w:tc>
          <w:tcPr>
            <w:tcW w:type="dxa" w:w="2160"/>
          </w:tcPr>
          <w:p>
            <w:pPr>
              <w:spacing w:line="240" w:lineRule="auto" w:after="40"/>
            </w:pPr>
            <w:r>
              <w:rPr>
                <w:rFonts w:ascii="Times New Roman" w:hAnsi="Times New Roman"/>
                <w:sz w:val="18"/>
              </w:rPr>
            </w:r>
            <w:r>
              <w:rPr>
                <w:rFonts w:ascii="Times New Roman" w:hAnsi="Times New Roman"/>
                <w:sz w:val="18"/>
              </w:rPr>
              <w:t>Attempt quiz</w:t>
            </w:r>
          </w:p>
        </w:tc>
        <w:tc>
          <w:tcPr>
            <w:tcW w:type="dxa" w:w="6840"/>
          </w:tcPr>
          <w:p>
            <w:pPr>
              <w:spacing w:line="240" w:lineRule="auto" w:after="40"/>
            </w:pPr>
            <w:r>
              <w:rPr>
                <w:rFonts w:ascii="Times New Roman" w:hAnsi="Times New Roman"/>
                <w:sz w:val="18"/>
              </w:rPr>
            </w:r>
            <w:r>
              <w:rPr>
                <w:rFonts w:ascii="Times New Roman" w:hAnsi="Times New Roman"/>
                <w:b/>
                <w:sz w:val="18"/>
              </w:rPr>
              <w:t>Child</w:t>
            </w:r>
            <w:r>
              <w:rPr>
                <w:rFonts w:ascii="Times New Roman" w:hAnsi="Times New Roman"/>
                <w:sz w:val="18"/>
              </w:rPr>
              <w:t xml:space="preserve"> · quiz exists · opens the quiz (</w:t>
            </w:r>
            <w:r>
              <w:rPr>
                <w:rFonts w:ascii="Times New Roman" w:hAnsi="Times New Roman"/>
                <w:b/>
                <w:sz w:val="18"/>
              </w:rPr>
              <w:t>answer key stripped from the payload</w:t>
            </w:r>
            <w:r>
              <w:rPr>
                <w:rFonts w:ascii="Times New Roman" w:hAnsi="Times New Roman"/>
                <w:sz w:val="18"/>
              </w:rPr>
              <w:t>), answers, submits · attempt stored; MCQs auto-graded; short answers flagged ungraded with no notification raised (see UC-05).</w:t>
            </w:r>
          </w:p>
        </w:tc>
      </w:tr>
      <w:tr>
        <w:tc>
          <w:tcPr>
            <w:tcW w:type="dxa" w:w="792"/>
          </w:tcPr>
          <w:p>
            <w:pPr>
              <w:spacing w:line="240" w:lineRule="auto" w:after="40"/>
            </w:pPr>
            <w:r>
              <w:rPr>
                <w:rFonts w:ascii="Times New Roman" w:hAnsi="Times New Roman"/>
                <w:sz w:val="18"/>
              </w:rPr>
            </w:r>
            <w:r>
              <w:rPr>
                <w:rFonts w:ascii="Times New Roman" w:hAnsi="Times New Roman"/>
                <w:sz w:val="18"/>
              </w:rPr>
              <w:t>UC-12</w:t>
            </w:r>
          </w:p>
        </w:tc>
        <w:tc>
          <w:tcPr>
            <w:tcW w:type="dxa" w:w="2160"/>
          </w:tcPr>
          <w:p>
            <w:pPr>
              <w:spacing w:line="240" w:lineRule="auto" w:after="40"/>
            </w:pPr>
            <w:r>
              <w:rPr>
                <w:rFonts w:ascii="Times New Roman" w:hAnsi="Times New Roman"/>
                <w:sz w:val="18"/>
              </w:rPr>
            </w:r>
            <w:r>
              <w:rPr>
                <w:rFonts w:ascii="Times New Roman" w:hAnsi="Times New Roman"/>
                <w:sz w:val="18"/>
              </w:rPr>
              <w:t>Detect monitoring interruption</w:t>
            </w:r>
          </w:p>
        </w:tc>
        <w:tc>
          <w:tcPr>
            <w:tcW w:type="dxa" w:w="6840"/>
          </w:tcPr>
          <w:p>
            <w:pPr>
              <w:spacing w:line="240" w:lineRule="auto" w:after="40"/>
            </w:pPr>
            <w:r>
              <w:rPr>
                <w:rFonts w:ascii="Times New Roman" w:hAnsi="Times New Roman"/>
                <w:sz w:val="18"/>
              </w:rPr>
            </w:r>
            <w:r>
              <w:rPr>
                <w:rFonts w:ascii="Times New Roman" w:hAnsi="Times New Roman"/>
                <w:b/>
                <w:sz w:val="18"/>
              </w:rPr>
              <w:t>Attention tracker</w:t>
            </w:r>
            <w:r>
              <w:rPr>
                <w:rFonts w:ascii="Times New Roman" w:hAnsi="Times New Roman"/>
                <w:sz w:val="18"/>
              </w:rPr>
              <w:t xml:space="preserve"> · a session is active · detects visibility or focus loss exceeding the 5 s grace, excluding suppressed intentional actions · interruption logged with away seconds; blocking overlay shown on return; attention score reduced via total-only accrual.</w:t>
            </w:r>
          </w:p>
        </w:tc>
      </w:tr>
      <w:tr>
        <w:tc>
          <w:tcPr>
            <w:tcW w:type="dxa" w:w="792"/>
          </w:tcPr>
          <w:p>
            <w:pPr>
              <w:spacing w:line="240" w:lineRule="auto" w:after="40"/>
            </w:pPr>
            <w:r>
              <w:rPr>
                <w:rFonts w:ascii="Times New Roman" w:hAnsi="Times New Roman"/>
                <w:sz w:val="18"/>
              </w:rPr>
            </w:r>
            <w:r>
              <w:rPr>
                <w:rFonts w:ascii="Times New Roman" w:hAnsi="Times New Roman"/>
                <w:sz w:val="18"/>
              </w:rPr>
              <w:t>UC-13</w:t>
            </w:r>
          </w:p>
        </w:tc>
        <w:tc>
          <w:tcPr>
            <w:tcW w:type="dxa" w:w="2160"/>
          </w:tcPr>
          <w:p>
            <w:pPr>
              <w:spacing w:line="240" w:lineRule="auto" w:after="40"/>
            </w:pPr>
            <w:r>
              <w:rPr>
                <w:rFonts w:ascii="Times New Roman" w:hAnsi="Times New Roman"/>
                <w:sz w:val="18"/>
              </w:rPr>
            </w:r>
            <w:r>
              <w:rPr>
                <w:rFonts w:ascii="Times New Roman" w:hAnsi="Times New Roman"/>
                <w:sz w:val="18"/>
              </w:rPr>
              <w:t>View engagement index</w:t>
            </w:r>
          </w:p>
        </w:tc>
        <w:tc>
          <w:tcPr>
            <w:tcW w:type="dxa" w:w="6840"/>
          </w:tcPr>
          <w:p>
            <w:pPr>
              <w:spacing w:line="240" w:lineRule="auto" w:after="40"/>
            </w:pPr>
            <w:r>
              <w:rPr>
                <w:rFonts w:ascii="Times New Roman" w:hAnsi="Times New Roman"/>
                <w:sz w:val="18"/>
              </w:rPr>
            </w:r>
            <w:r>
              <w:rPr>
                <w:rFonts w:ascii="Times New Roman" w:hAnsi="Times New Roman"/>
                <w:b/>
                <w:sz w:val="18"/>
              </w:rPr>
              <w:t>Parent</w:t>
            </w:r>
            <w:r>
              <w:rPr>
                <w:rFonts w:ascii="Times New Roman" w:hAnsi="Times New Roman"/>
                <w:sz w:val="18"/>
              </w:rPr>
              <w:t xml:space="preserve"> · a linked child selected · requests the index · value, per-component breakdown, </w:t>
            </w:r>
            <w:r>
              <w:rPr>
                <w:rFonts w:ascii="Times New Roman" w:hAnsi="Times New Roman"/>
                <w:b/>
                <w:sz w:val="18"/>
              </w:rPr>
              <w:t>the disclosed formula</w:t>
            </w:r>
            <w:r>
              <w:rPr>
                <w:rFonts w:ascii="Times New Roman" w:hAnsi="Times New Roman"/>
                <w:sz w:val="18"/>
              </w:rPr>
              <w:t>, and a trend over time are displayed.</w:t>
            </w:r>
          </w:p>
        </w:tc>
      </w:tr>
      <w:tr>
        <w:tc>
          <w:tcPr>
            <w:tcW w:type="dxa" w:w="792"/>
          </w:tcPr>
          <w:p>
            <w:pPr>
              <w:spacing w:line="240" w:lineRule="auto" w:after="40"/>
            </w:pPr>
            <w:r>
              <w:rPr>
                <w:rFonts w:ascii="Times New Roman" w:hAnsi="Times New Roman"/>
                <w:sz w:val="18"/>
              </w:rPr>
            </w:r>
            <w:r>
              <w:rPr>
                <w:rFonts w:ascii="Times New Roman" w:hAnsi="Times New Roman"/>
                <w:sz w:val="18"/>
              </w:rPr>
              <w:t>UC-15</w:t>
            </w:r>
          </w:p>
        </w:tc>
        <w:tc>
          <w:tcPr>
            <w:tcW w:type="dxa" w:w="2160"/>
          </w:tcPr>
          <w:p>
            <w:pPr>
              <w:spacing w:line="240" w:lineRule="auto" w:after="40"/>
            </w:pPr>
            <w:r>
              <w:rPr>
                <w:rFonts w:ascii="Times New Roman" w:hAnsi="Times New Roman"/>
                <w:sz w:val="18"/>
              </w:rPr>
            </w:r>
            <w:r>
              <w:rPr>
                <w:rFonts w:ascii="Times New Roman" w:hAnsi="Times New Roman"/>
                <w:sz w:val="18"/>
              </w:rPr>
              <w:t>View risk-sorted roster</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predictions exist · requests the roster · children listed ordered by risk band; each row links to the student detail view.</w:t>
            </w:r>
          </w:p>
        </w:tc>
      </w:tr>
      <w:tr>
        <w:tc>
          <w:tcPr>
            <w:tcW w:type="dxa" w:w="792"/>
          </w:tcPr>
          <w:p>
            <w:pPr>
              <w:spacing w:line="240" w:lineRule="auto" w:after="40"/>
            </w:pPr>
            <w:r>
              <w:rPr>
                <w:rFonts w:ascii="Times New Roman" w:hAnsi="Times New Roman"/>
                <w:sz w:val="18"/>
              </w:rPr>
            </w:r>
            <w:r>
              <w:rPr>
                <w:rFonts w:ascii="Times New Roman" w:hAnsi="Times New Roman"/>
                <w:sz w:val="18"/>
              </w:rPr>
              <w:t>UC-16</w:t>
            </w:r>
          </w:p>
        </w:tc>
        <w:tc>
          <w:tcPr>
            <w:tcW w:type="dxa" w:w="2160"/>
          </w:tcPr>
          <w:p>
            <w:pPr>
              <w:spacing w:line="240" w:lineRule="auto" w:after="40"/>
            </w:pPr>
            <w:r>
              <w:rPr>
                <w:rFonts w:ascii="Times New Roman" w:hAnsi="Times New Roman"/>
                <w:sz w:val="18"/>
              </w:rPr>
            </w:r>
            <w:r>
              <w:rPr>
                <w:rFonts w:ascii="Times New Roman" w:hAnsi="Times New Roman"/>
                <w:sz w:val="18"/>
              </w:rPr>
              <w:t>Record intervention note</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child exists · writes a note against the child · note stored in the admin-only case log, </w:t>
            </w:r>
            <w:r>
              <w:rPr>
                <w:rFonts w:ascii="Times New Roman" w:hAnsi="Times New Roman"/>
                <w:b/>
                <w:sz w:val="18"/>
              </w:rPr>
              <w:t>never visible to parents or children</w:t>
            </w:r>
            <w:r>
              <w:rPr>
                <w:rFonts w:ascii="Times New Roman" w:hAnsi="Times New Roman"/>
                <w:sz w:val="18"/>
              </w:rPr>
              <w:t>.</w:t>
            </w:r>
          </w:p>
        </w:tc>
      </w:tr>
      <w:tr>
        <w:tc>
          <w:tcPr>
            <w:tcW w:type="dxa" w:w="792"/>
          </w:tcPr>
          <w:p>
            <w:pPr>
              <w:spacing w:line="240" w:lineRule="auto" w:after="40"/>
            </w:pPr>
            <w:r>
              <w:rPr>
                <w:rFonts w:ascii="Times New Roman" w:hAnsi="Times New Roman"/>
                <w:sz w:val="18"/>
              </w:rPr>
            </w:r>
            <w:r>
              <w:rPr>
                <w:rFonts w:ascii="Times New Roman" w:hAnsi="Times New Roman"/>
                <w:sz w:val="18"/>
              </w:rPr>
              <w:t>UC-17</w:t>
            </w:r>
          </w:p>
        </w:tc>
        <w:tc>
          <w:tcPr>
            <w:tcW w:type="dxa" w:w="2160"/>
          </w:tcPr>
          <w:p>
            <w:pPr>
              <w:spacing w:line="240" w:lineRule="auto" w:after="40"/>
            </w:pPr>
            <w:r>
              <w:rPr>
                <w:rFonts w:ascii="Times New Roman" w:hAnsi="Times New Roman"/>
                <w:sz w:val="18"/>
              </w:rPr>
            </w:r>
            <w:r>
              <w:rPr>
                <w:rFonts w:ascii="Times New Roman" w:hAnsi="Times New Roman"/>
                <w:sz w:val="18"/>
              </w:rPr>
              <w:t>Receive and read notification</w:t>
            </w:r>
          </w:p>
        </w:tc>
        <w:tc>
          <w:tcPr>
            <w:tcW w:type="dxa" w:w="6840"/>
          </w:tcPr>
          <w:p>
            <w:pPr>
              <w:spacing w:line="240" w:lineRule="auto" w:after="40"/>
            </w:pPr>
            <w:r>
              <w:rPr>
                <w:rFonts w:ascii="Times New Roman" w:hAnsi="Times New Roman"/>
                <w:sz w:val="18"/>
              </w:rPr>
            </w:r>
            <w:r>
              <w:rPr>
                <w:rFonts w:ascii="Times New Roman" w:hAnsi="Times New Roman"/>
                <w:b/>
                <w:sz w:val="18"/>
              </w:rPr>
              <w:t>Parent</w:t>
            </w:r>
            <w:r>
              <w:rPr>
                <w:rFonts w:ascii="Times New Roman" w:hAnsi="Times New Roman"/>
                <w:sz w:val="18"/>
              </w:rPr>
              <w:t xml:space="preserve"> · a notifiable event occurred · lists notifications (lazily generating deadline reminders with a duplicate check), opens one · read timestamp set, which increments the check-frequency term of the engagement index.</w:t>
            </w:r>
          </w:p>
        </w:tc>
      </w:tr>
      <w:tr>
        <w:tc>
          <w:tcPr>
            <w:tcW w:type="dxa" w:w="792"/>
          </w:tcPr>
          <w:p>
            <w:pPr>
              <w:spacing w:line="240" w:lineRule="auto" w:after="40"/>
            </w:pPr>
            <w:r>
              <w:rPr>
                <w:rFonts w:ascii="Times New Roman" w:hAnsi="Times New Roman"/>
                <w:sz w:val="18"/>
              </w:rPr>
            </w:r>
            <w:r>
              <w:rPr>
                <w:rFonts w:ascii="Times New Roman" w:hAnsi="Times New Roman"/>
                <w:sz w:val="18"/>
              </w:rPr>
              <w:t>UC-18</w:t>
            </w:r>
          </w:p>
        </w:tc>
        <w:tc>
          <w:tcPr>
            <w:tcW w:type="dxa" w:w="2160"/>
          </w:tcPr>
          <w:p>
            <w:pPr>
              <w:spacing w:line="240" w:lineRule="auto" w:after="40"/>
            </w:pPr>
            <w:r>
              <w:rPr>
                <w:rFonts w:ascii="Times New Roman" w:hAnsi="Times New Roman"/>
                <w:sz w:val="18"/>
              </w:rPr>
            </w:r>
            <w:r>
              <w:rPr>
                <w:rFonts w:ascii="Times New Roman" w:hAnsi="Times New Roman"/>
                <w:sz w:val="18"/>
              </w:rPr>
              <w:t>Download report card</w:t>
            </w:r>
          </w:p>
        </w:tc>
        <w:tc>
          <w:tcPr>
            <w:tcW w:type="dxa" w:w="6840"/>
          </w:tcPr>
          <w:p>
            <w:pPr>
              <w:spacing w:line="240" w:lineRule="auto" w:after="40"/>
            </w:pPr>
            <w:r>
              <w:rPr>
                <w:rFonts w:ascii="Times New Roman" w:hAnsi="Times New Roman"/>
                <w:sz w:val="18"/>
              </w:rPr>
            </w:r>
            <w:r>
              <w:rPr>
                <w:rFonts w:ascii="Times New Roman" w:hAnsi="Times New Roman"/>
                <w:b/>
                <w:sz w:val="18"/>
              </w:rPr>
              <w:t>Parent</w:t>
            </w:r>
            <w:r>
              <w:rPr>
                <w:rFonts w:ascii="Times New Roman" w:hAnsi="Times New Roman"/>
                <w:sz w:val="18"/>
              </w:rPr>
              <w:t xml:space="preserve"> · linked to the child · requests a download · link asserted, then a time-limited signed URL returned. The download suppresses interruption detection (UC-12).</w:t>
            </w:r>
          </w:p>
        </w:tc>
      </w:tr>
      <w:tr>
        <w:tc>
          <w:tcPr>
            <w:tcW w:type="dxa" w:w="792"/>
          </w:tcPr>
          <w:p>
            <w:pPr>
              <w:spacing w:line="240" w:lineRule="auto" w:after="40"/>
            </w:pPr>
            <w:r>
              <w:rPr>
                <w:rFonts w:ascii="Times New Roman" w:hAnsi="Times New Roman"/>
                <w:sz w:val="18"/>
              </w:rPr>
            </w:r>
            <w:r>
              <w:rPr>
                <w:rFonts w:ascii="Times New Roman" w:hAnsi="Times New Roman"/>
                <w:sz w:val="18"/>
              </w:rPr>
              <w:t>UC-19</w:t>
            </w:r>
          </w:p>
        </w:tc>
        <w:tc>
          <w:tcPr>
            <w:tcW w:type="dxa" w:w="2160"/>
          </w:tcPr>
          <w:p>
            <w:pPr>
              <w:spacing w:line="240" w:lineRule="auto" w:after="40"/>
            </w:pPr>
            <w:r>
              <w:rPr>
                <w:rFonts w:ascii="Times New Roman" w:hAnsi="Times New Roman"/>
                <w:sz w:val="18"/>
              </w:rPr>
            </w:r>
            <w:r>
              <w:rPr>
                <w:rFonts w:ascii="Times New Roman" w:hAnsi="Times New Roman"/>
                <w:sz w:val="18"/>
              </w:rPr>
              <w:t>View cohort analytics</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engagement and academic data exist · requests the analytics view · engagement-versus-performance scatter with least-squares trend line and Pearson </w:t>
            </w:r>
            <w:r>
              <w:rPr>
                <w:rFonts w:ascii="Times New Roman" w:hAnsi="Times New Roman"/>
                <w:i/>
                <w:sz w:val="18"/>
              </w:rPr>
              <w:t>r</w:t>
            </w:r>
            <w:r>
              <w:rPr>
                <w:rFonts w:ascii="Times New Roman" w:hAnsi="Times New Roman"/>
                <w:sz w:val="18"/>
              </w:rPr>
              <w:t xml:space="preserve">, labelled </w:t>
            </w:r>
            <w:r>
              <w:rPr>
                <w:rFonts w:ascii="Times New Roman" w:hAnsi="Times New Roman"/>
                <w:b/>
                <w:sz w:val="18"/>
              </w:rPr>
              <w:t>association, not causation (simulated cohort)</w:t>
            </w:r>
            <w:r>
              <w:rPr>
                <w:rFonts w:ascii="Times New Roman" w:hAnsi="Times New Roman"/>
                <w:sz w:val="18"/>
              </w:rPr>
              <w:t>.</w:t>
            </w:r>
          </w:p>
        </w:tc>
      </w:tr>
      <w:tr>
        <w:tc>
          <w:tcPr>
            <w:tcW w:type="dxa" w:w="792"/>
          </w:tcPr>
          <w:p>
            <w:pPr>
              <w:spacing w:line="240" w:lineRule="auto" w:after="40"/>
            </w:pPr>
            <w:r>
              <w:rPr>
                <w:rFonts w:ascii="Times New Roman" w:hAnsi="Times New Roman"/>
                <w:sz w:val="18"/>
              </w:rPr>
            </w:r>
            <w:r>
              <w:rPr>
                <w:rFonts w:ascii="Times New Roman" w:hAnsi="Times New Roman"/>
                <w:sz w:val="18"/>
              </w:rPr>
              <w:t>UC-20</w:t>
            </w:r>
          </w:p>
        </w:tc>
        <w:tc>
          <w:tcPr>
            <w:tcW w:type="dxa" w:w="2160"/>
          </w:tcPr>
          <w:p>
            <w:pPr>
              <w:spacing w:line="240" w:lineRule="auto" w:after="40"/>
            </w:pPr>
            <w:r>
              <w:rPr>
                <w:rFonts w:ascii="Times New Roman" w:hAnsi="Times New Roman"/>
                <w:sz w:val="18"/>
              </w:rPr>
            </w:r>
            <w:r>
              <w:rPr>
                <w:rFonts w:ascii="Times New Roman" w:hAnsi="Times New Roman"/>
                <w:sz w:val="18"/>
              </w:rPr>
              <w:t>View own progress</w:t>
            </w:r>
          </w:p>
        </w:tc>
        <w:tc>
          <w:tcPr>
            <w:tcW w:type="dxa" w:w="6840"/>
          </w:tcPr>
          <w:p>
            <w:pPr>
              <w:spacing w:line="240" w:lineRule="auto" w:after="40"/>
            </w:pPr>
            <w:r>
              <w:rPr>
                <w:rFonts w:ascii="Times New Roman" w:hAnsi="Times New Roman"/>
                <w:sz w:val="18"/>
              </w:rPr>
            </w:r>
            <w:r>
              <w:rPr>
                <w:rFonts w:ascii="Times New Roman" w:hAnsi="Times New Roman"/>
                <w:b/>
                <w:sz w:val="18"/>
              </w:rPr>
              <w:t>Child</w:t>
            </w:r>
            <w:r>
              <w:rPr>
                <w:rFonts w:ascii="Times New Roman" w:hAnsi="Times New Roman"/>
                <w:sz w:val="18"/>
              </w:rPr>
              <w:t xml:space="preserve"> · authenticated as child · opens the progress view · score trend, recent activity and quiz scores shown with encouraging framing. </w:t>
            </w:r>
            <w:r>
              <w:rPr>
                <w:rFonts w:ascii="Times New Roman" w:hAnsi="Times New Roman"/>
                <w:b/>
                <w:sz w:val="18"/>
              </w:rPr>
              <w:t>No risk prediction is reachable from this role.</w:t>
            </w:r>
          </w:p>
        </w:tc>
      </w:tr>
      <w:tr>
        <w:tc>
          <w:tcPr>
            <w:tcW w:type="dxa" w:w="792"/>
          </w:tcPr>
          <w:p>
            <w:pPr>
              <w:spacing w:line="240" w:lineRule="auto" w:after="40"/>
            </w:pPr>
            <w:r>
              <w:rPr>
                <w:rFonts w:ascii="Times New Roman" w:hAnsi="Times New Roman"/>
                <w:sz w:val="18"/>
              </w:rPr>
            </w:r>
            <w:r>
              <w:rPr>
                <w:rFonts w:ascii="Times New Roman" w:hAnsi="Times New Roman"/>
                <w:sz w:val="18"/>
              </w:rPr>
              <w:t>UC-21</w:t>
            </w:r>
          </w:p>
        </w:tc>
        <w:tc>
          <w:tcPr>
            <w:tcW w:type="dxa" w:w="2160"/>
          </w:tcPr>
          <w:p>
            <w:pPr>
              <w:spacing w:line="240" w:lineRule="auto" w:after="40"/>
            </w:pPr>
            <w:r>
              <w:rPr>
                <w:rFonts w:ascii="Times New Roman" w:hAnsi="Times New Roman"/>
                <w:sz w:val="18"/>
              </w:rPr>
            </w:r>
            <w:r>
              <w:rPr>
                <w:rFonts w:ascii="Times New Roman" w:hAnsi="Times New Roman"/>
                <w:sz w:val="18"/>
              </w:rPr>
              <w:t>View model health</w:t>
            </w:r>
          </w:p>
        </w:tc>
        <w:tc>
          <w:tcPr>
            <w:tcW w:type="dxa" w:w="6840"/>
          </w:tcPr>
          <w:p>
            <w:pPr>
              <w:spacing w:line="240" w:lineRule="auto" w:after="40"/>
            </w:pPr>
            <w:r>
              <w:rPr>
                <w:rFonts w:ascii="Times New Roman" w:hAnsi="Times New Roman"/>
                <w:sz w:val="18"/>
              </w:rPr>
            </w:r>
            <w:r>
              <w:rPr>
                <w:rFonts w:ascii="Times New Roman" w:hAnsi="Times New Roman"/>
                <w:b/>
                <w:sz w:val="18"/>
              </w:rPr>
              <w:t>Admin</w:t>
            </w:r>
            <w:r>
              <w:rPr>
                <w:rFonts w:ascii="Times New Roman" w:hAnsi="Times New Roman"/>
                <w:sz w:val="18"/>
              </w:rPr>
              <w:t xml:space="preserve"> · model artefact loadable · opens the predictions view · held-out metrics, cross-validated scores for all three candidate models, feature importances and provenance counts are read from the metadata sidecar.</w:t>
            </w:r>
          </w:p>
        </w:tc>
      </w:tr>
    </w:tbl>
    <w:p>
      <w:pPr>
        <w:spacing w:after="40"/>
      </w:pPr>
    </w:p>
    <w:p>
      <w:r>
        <w:br w:type="page"/>
      </w:r>
    </w:p>
    <w:p>
      <w:pPr>
        <w:pStyle w:val="Heading1"/>
      </w:pPr>
      <w:r>
        <w:t>Appendix B — Additional Test Cases</w:t>
      </w:r>
    </w:p>
    <w:p>
      <w:pPr>
        <w:pStyle w:val="Caption"/>
        <w:spacing w:before="160"/>
        <w:jc w:val="left"/>
      </w:pPr>
      <w:r>
        <w:rPr>
          <w:b/>
        </w:rPr>
        <w:t>Table B.1</w:t>
      </w:r>
      <w:r>
        <w:t xml:space="preserve">  Additional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720"/>
            <w:shd w:val="clear" w:fill="E8E8E8"/>
          </w:tcPr>
          <w:p>
            <w:pPr>
              <w:spacing w:line="240" w:lineRule="auto" w:after="40"/>
            </w:pPr>
            <w:r/>
            <w:r>
              <w:rPr>
                <w:rFonts w:ascii="Times New Roman" w:hAnsi="Times New Roman"/>
                <w:b/>
                <w:sz w:val="18"/>
              </w:rPr>
              <w:t>ID</w:t>
            </w:r>
          </w:p>
        </w:tc>
        <w:tc>
          <w:tcPr>
            <w:tcW w:type="dxa" w:w="1296"/>
            <w:shd w:val="clear" w:fill="E8E8E8"/>
          </w:tcPr>
          <w:p>
            <w:pPr>
              <w:spacing w:line="240" w:lineRule="auto" w:after="40"/>
            </w:pPr>
            <w:r/>
            <w:r>
              <w:rPr>
                <w:rFonts w:ascii="Times New Roman" w:hAnsi="Times New Roman"/>
                <w:b/>
                <w:sz w:val="18"/>
              </w:rPr>
              <w:t>Area</w:t>
            </w:r>
          </w:p>
        </w:tc>
        <w:tc>
          <w:tcPr>
            <w:tcW w:type="dxa" w:w="3024"/>
            <w:shd w:val="clear" w:fill="E8E8E8"/>
          </w:tcPr>
          <w:p>
            <w:pPr>
              <w:spacing w:line="240" w:lineRule="auto" w:after="40"/>
            </w:pPr>
            <w:r/>
            <w:r>
              <w:rPr>
                <w:rFonts w:ascii="Times New Roman" w:hAnsi="Times New Roman"/>
                <w:b/>
                <w:sz w:val="18"/>
              </w:rPr>
              <w:t>Test</w:t>
            </w:r>
          </w:p>
        </w:tc>
        <w:tc>
          <w:tcPr>
            <w:tcW w:type="dxa" w:w="3744"/>
            <w:shd w:val="clear" w:fill="E8E8E8"/>
          </w:tcPr>
          <w:p>
            <w:pPr>
              <w:spacing w:line="240" w:lineRule="auto" w:after="40"/>
            </w:pPr>
            <w:r/>
            <w:r>
              <w:rPr>
                <w:rFonts w:ascii="Times New Roman" w:hAnsi="Times New Roman"/>
                <w:b/>
                <w:sz w:val="18"/>
              </w:rPr>
              <w:t>Expected result</w:t>
            </w:r>
          </w:p>
        </w:tc>
        <w:tc>
          <w:tcPr>
            <w:tcW w:type="dxa" w:w="1008"/>
            <w:shd w:val="clear" w:fill="E8E8E8"/>
          </w:tcPr>
          <w:p>
            <w:pPr>
              <w:spacing w:line="240" w:lineRule="auto" w:after="40"/>
            </w:pPr>
            <w:r/>
            <w:r>
              <w:rPr>
                <w:rFonts w:ascii="Times New Roman" w:hAnsi="Times New Roman"/>
                <w:b/>
                <w:sz w:val="18"/>
              </w:rPr>
              <w:t>Outcome</w:t>
            </w:r>
          </w:p>
        </w:tc>
      </w:tr>
      <w:tr>
        <w:tc>
          <w:tcPr>
            <w:tcW w:type="dxa" w:w="720"/>
          </w:tcPr>
          <w:p>
            <w:pPr>
              <w:spacing w:line="240" w:lineRule="auto" w:after="40"/>
            </w:pPr>
            <w:r>
              <w:rPr>
                <w:rFonts w:ascii="Times New Roman" w:hAnsi="Times New Roman"/>
                <w:sz w:val="18"/>
              </w:rPr>
            </w:r>
            <w:r>
              <w:rPr>
                <w:rFonts w:ascii="Times New Roman" w:hAnsi="Times New Roman"/>
                <w:sz w:val="18"/>
              </w:rPr>
              <w:t>TC-15</w:t>
            </w:r>
          </w:p>
        </w:tc>
        <w:tc>
          <w:tcPr>
            <w:tcW w:type="dxa" w:w="1296"/>
          </w:tcPr>
          <w:p>
            <w:pPr>
              <w:spacing w:line="240" w:lineRule="auto" w:after="40"/>
            </w:pPr>
            <w:r>
              <w:rPr>
                <w:rFonts w:ascii="Times New Roman" w:hAnsi="Times New Roman"/>
                <w:sz w:val="18"/>
              </w:rPr>
            </w:r>
            <w:r>
              <w:rPr>
                <w:rFonts w:ascii="Times New Roman" w:hAnsi="Times New Roman"/>
                <w:sz w:val="18"/>
              </w:rPr>
              <w:t>Notifications</w:t>
            </w:r>
          </w:p>
        </w:tc>
        <w:tc>
          <w:tcPr>
            <w:tcW w:type="dxa" w:w="3024"/>
          </w:tcPr>
          <w:p>
            <w:pPr>
              <w:spacing w:line="240" w:lineRule="auto" w:after="40"/>
            </w:pPr>
            <w:r>
              <w:rPr>
                <w:rFonts w:ascii="Times New Roman" w:hAnsi="Times New Roman"/>
                <w:sz w:val="18"/>
              </w:rPr>
            </w:r>
            <w:r>
              <w:rPr>
                <w:rFonts w:ascii="Times New Roman" w:hAnsi="Times New Roman"/>
                <w:sz w:val="18"/>
              </w:rPr>
              <w:t>Load the notifications view repeatedly with a quiz due date in range, marking the generated reminder as read between loads.</w:t>
            </w:r>
          </w:p>
        </w:tc>
        <w:tc>
          <w:tcPr>
            <w:tcW w:type="dxa" w:w="3744"/>
          </w:tcPr>
          <w:p>
            <w:pPr>
              <w:spacing w:line="240" w:lineRule="auto" w:after="40"/>
            </w:pPr>
            <w:r>
              <w:rPr>
                <w:rFonts w:ascii="Times New Roman" w:hAnsi="Times New Roman"/>
                <w:sz w:val="18"/>
              </w:rPr>
            </w:r>
            <w:r>
              <w:rPr>
                <w:rFonts w:ascii="Times New Roman" w:hAnsi="Times New Roman"/>
                <w:sz w:val="18"/>
              </w:rPr>
              <w:t>The reminder is generated once; the duplicate check prevents it being resurrected on later loads whether read or unread.</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TC-16</w:t>
            </w:r>
          </w:p>
        </w:tc>
        <w:tc>
          <w:tcPr>
            <w:tcW w:type="dxa" w:w="1296"/>
          </w:tcPr>
          <w:p>
            <w:pPr>
              <w:spacing w:line="240" w:lineRule="auto" w:after="40"/>
            </w:pPr>
            <w:r>
              <w:rPr>
                <w:rFonts w:ascii="Times New Roman" w:hAnsi="Times New Roman"/>
                <w:sz w:val="18"/>
              </w:rPr>
            </w:r>
            <w:r>
              <w:rPr>
                <w:rFonts w:ascii="Times New Roman" w:hAnsi="Times New Roman"/>
                <w:sz w:val="18"/>
              </w:rPr>
              <w:t>Notifications</w:t>
            </w:r>
          </w:p>
        </w:tc>
        <w:tc>
          <w:tcPr>
            <w:tcW w:type="dxa" w:w="3024"/>
          </w:tcPr>
          <w:p>
            <w:pPr>
              <w:spacing w:line="240" w:lineRule="auto" w:after="40"/>
            </w:pPr>
            <w:r>
              <w:rPr>
                <w:rFonts w:ascii="Times New Roman" w:hAnsi="Times New Roman"/>
                <w:sz w:val="18"/>
              </w:rPr>
            </w:r>
            <w:r>
              <w:rPr>
                <w:rFonts w:ascii="Times New Roman" w:hAnsi="Times New Roman"/>
                <w:sz w:val="18"/>
              </w:rPr>
              <w:t>Force a notification dispatch failure during a quiz submission, a prediction run and a report-card upload.</w:t>
            </w:r>
          </w:p>
        </w:tc>
        <w:tc>
          <w:tcPr>
            <w:tcW w:type="dxa" w:w="3744"/>
          </w:tcPr>
          <w:p>
            <w:pPr>
              <w:spacing w:line="240" w:lineRule="auto" w:after="40"/>
            </w:pPr>
            <w:r>
              <w:rPr>
                <w:rFonts w:ascii="Times New Roman" w:hAnsi="Times New Roman"/>
                <w:sz w:val="18"/>
              </w:rPr>
            </w:r>
            <w:r>
              <w:rPr>
                <w:rFonts w:ascii="Times New Roman" w:hAnsi="Times New Roman"/>
                <w:sz w:val="18"/>
              </w:rPr>
              <w:t>All three underlying actions complete successfully; the failure is logged and swallowed.</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TC-17</w:t>
            </w:r>
          </w:p>
        </w:tc>
        <w:tc>
          <w:tcPr>
            <w:tcW w:type="dxa" w:w="1296"/>
          </w:tcPr>
          <w:p>
            <w:pPr>
              <w:spacing w:line="240" w:lineRule="auto" w:after="40"/>
            </w:pPr>
            <w:r>
              <w:rPr>
                <w:rFonts w:ascii="Times New Roman" w:hAnsi="Times New Roman"/>
                <w:sz w:val="18"/>
              </w:rPr>
            </w:r>
            <w:r>
              <w:rPr>
                <w:rFonts w:ascii="Times New Roman" w:hAnsi="Times New Roman"/>
                <w:sz w:val="18"/>
              </w:rPr>
              <w:t>Prediction</w:t>
            </w:r>
          </w:p>
        </w:tc>
        <w:tc>
          <w:tcPr>
            <w:tcW w:type="dxa" w:w="3024"/>
          </w:tcPr>
          <w:p>
            <w:pPr>
              <w:spacing w:line="240" w:lineRule="auto" w:after="40"/>
            </w:pPr>
            <w:r>
              <w:rPr>
                <w:rFonts w:ascii="Times New Roman" w:hAnsi="Times New Roman"/>
                <w:sz w:val="18"/>
              </w:rPr>
            </w:r>
            <w:r>
              <w:rPr>
                <w:rFonts w:ascii="Times New Roman" w:hAnsi="Times New Roman"/>
                <w:sz w:val="18"/>
              </w:rPr>
              <w:t>Request a prediction for a child with no activity, quiz, academic or engagement data.</w:t>
            </w:r>
          </w:p>
        </w:tc>
        <w:tc>
          <w:tcPr>
            <w:tcW w:type="dxa" w:w="3744"/>
          </w:tcPr>
          <w:p>
            <w:pPr>
              <w:spacing w:line="240" w:lineRule="auto" w:after="40"/>
            </w:pPr>
            <w:r>
              <w:rPr>
                <w:rFonts w:ascii="Times New Roman" w:hAnsi="Times New Roman"/>
                <w:sz w:val="18"/>
              </w:rPr>
            </w:r>
            <w:r>
              <w:rPr>
                <w:rFonts w:ascii="Times New Roman" w:hAnsi="Times New Roman"/>
                <w:sz w:val="18"/>
              </w:rPr>
              <w:t xml:space="preserve">Features default to 0 except </w:t>
            </w:r>
            <w:r>
              <w:rPr>
                <w:rFonts w:ascii="Consolas" w:hAnsi="Consolas"/>
                <w:sz w:val="18"/>
              </w:rPr>
              <w:t>parental_attention</w:t>
            </w:r>
            <w:r>
              <w:rPr>
                <w:rFonts w:ascii="Times New Roman" w:hAnsi="Times New Roman"/>
                <w:sz w:val="18"/>
              </w:rPr>
              <w:t xml:space="preserve"> = 0.5; a band is returned rather than an error; the child reads as elevated risk, which is the intended interpretation of absent evidence.</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TC-18</w:t>
            </w:r>
          </w:p>
        </w:tc>
        <w:tc>
          <w:tcPr>
            <w:tcW w:type="dxa" w:w="1296"/>
          </w:tcPr>
          <w:p>
            <w:pPr>
              <w:spacing w:line="240" w:lineRule="auto" w:after="40"/>
            </w:pPr>
            <w:r>
              <w:rPr>
                <w:rFonts w:ascii="Times New Roman" w:hAnsi="Times New Roman"/>
                <w:sz w:val="18"/>
              </w:rPr>
            </w:r>
            <w:r>
              <w:rPr>
                <w:rFonts w:ascii="Times New Roman" w:hAnsi="Times New Roman"/>
                <w:sz w:val="18"/>
              </w:rPr>
              <w:t>Prediction</w:t>
            </w:r>
          </w:p>
        </w:tc>
        <w:tc>
          <w:tcPr>
            <w:tcW w:type="dxa" w:w="3024"/>
          </w:tcPr>
          <w:p>
            <w:pPr>
              <w:spacing w:line="240" w:lineRule="auto" w:after="40"/>
            </w:pPr>
            <w:r>
              <w:rPr>
                <w:rFonts w:ascii="Times New Roman" w:hAnsi="Times New Roman"/>
                <w:sz w:val="18"/>
              </w:rPr>
            </w:r>
            <w:r>
              <w:rPr>
                <w:rFonts w:ascii="Times New Roman" w:hAnsi="Times New Roman"/>
                <w:sz w:val="18"/>
              </w:rPr>
              <w:t>Run a batch prediction twice with no data change, then once after degrading a child's inputs.</w:t>
            </w:r>
          </w:p>
        </w:tc>
        <w:tc>
          <w:tcPr>
            <w:tcW w:type="dxa" w:w="3744"/>
          </w:tcPr>
          <w:p>
            <w:pPr>
              <w:spacing w:line="240" w:lineRule="auto" w:after="40"/>
            </w:pPr>
            <w:r>
              <w:rPr>
                <w:rFonts w:ascii="Times New Roman" w:hAnsi="Times New Roman"/>
                <w:sz w:val="18"/>
              </w:rPr>
            </w:r>
            <w:r>
              <w:rPr>
                <w:rFonts w:ascii="Times New Roman" w:hAnsi="Times New Roman"/>
                <w:sz w:val="18"/>
              </w:rPr>
              <w:t>No notification on the first run or on an unchanged band; a notification only where the band worsened.</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TC-19</w:t>
            </w:r>
          </w:p>
        </w:tc>
        <w:tc>
          <w:tcPr>
            <w:tcW w:type="dxa" w:w="1296"/>
          </w:tcPr>
          <w:p>
            <w:pPr>
              <w:spacing w:line="240" w:lineRule="auto" w:after="40"/>
            </w:pPr>
            <w:r>
              <w:rPr>
                <w:rFonts w:ascii="Times New Roman" w:hAnsi="Times New Roman"/>
                <w:sz w:val="18"/>
              </w:rPr>
            </w:r>
            <w:r>
              <w:rPr>
                <w:rFonts w:ascii="Times New Roman" w:hAnsi="Times New Roman"/>
                <w:sz w:val="18"/>
              </w:rPr>
              <w:t>Liveness</w:t>
            </w:r>
          </w:p>
        </w:tc>
        <w:tc>
          <w:tcPr>
            <w:tcW w:type="dxa" w:w="3024"/>
          </w:tcPr>
          <w:p>
            <w:pPr>
              <w:spacing w:line="240" w:lineRule="auto" w:after="40"/>
            </w:pPr>
            <w:r>
              <w:rPr>
                <w:rFonts w:ascii="Times New Roman" w:hAnsi="Times New Roman"/>
                <w:sz w:val="18"/>
              </w:rPr>
            </w:r>
            <w:r>
              <w:rPr>
                <w:rFonts w:ascii="Times New Roman" w:hAnsi="Times New Roman"/>
                <w:sz w:val="18"/>
              </w:rPr>
              <w:t>Hold a static printed photograph in front of the camera for the full liveness window.</w:t>
            </w:r>
          </w:p>
        </w:tc>
        <w:tc>
          <w:tcPr>
            <w:tcW w:type="dxa" w:w="3744"/>
          </w:tcPr>
          <w:p>
            <w:pPr>
              <w:spacing w:line="240" w:lineRule="auto" w:after="40"/>
            </w:pPr>
            <w:r>
              <w:rPr>
                <w:rFonts w:ascii="Times New Roman" w:hAnsi="Times New Roman"/>
                <w:sz w:val="18"/>
              </w:rPr>
            </w:r>
            <w:r>
              <w:rPr>
                <w:rFonts w:ascii="Times New Roman" w:hAnsi="Times New Roman"/>
                <w:sz w:val="18"/>
              </w:rPr>
              <w:t>The gate does not pass; it times out with an explanatory message and offers a retry.</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TC-20</w:t>
            </w:r>
          </w:p>
        </w:tc>
        <w:tc>
          <w:tcPr>
            <w:tcW w:type="dxa" w:w="1296"/>
          </w:tcPr>
          <w:p>
            <w:pPr>
              <w:spacing w:line="240" w:lineRule="auto" w:after="40"/>
            </w:pPr>
            <w:r>
              <w:rPr>
                <w:rFonts w:ascii="Times New Roman" w:hAnsi="Times New Roman"/>
                <w:sz w:val="18"/>
              </w:rPr>
            </w:r>
            <w:r>
              <w:rPr>
                <w:rFonts w:ascii="Times New Roman" w:hAnsi="Times New Roman"/>
                <w:sz w:val="18"/>
              </w:rPr>
              <w:t>Liveness</w:t>
            </w:r>
          </w:p>
        </w:tc>
        <w:tc>
          <w:tcPr>
            <w:tcW w:type="dxa" w:w="3024"/>
          </w:tcPr>
          <w:p>
            <w:pPr>
              <w:spacing w:line="240" w:lineRule="auto" w:after="40"/>
            </w:pPr>
            <w:r>
              <w:rPr>
                <w:rFonts w:ascii="Times New Roman" w:hAnsi="Times New Roman"/>
                <w:sz w:val="18"/>
              </w:rPr>
            </w:r>
            <w:r>
              <w:rPr>
                <w:rFonts w:ascii="Times New Roman" w:hAnsi="Times New Roman"/>
                <w:sz w:val="18"/>
              </w:rPr>
              <w:t>Satisfy the gate by deliberate head yaw only, without blinking; repeat with a blink only.</w:t>
            </w:r>
          </w:p>
        </w:tc>
        <w:tc>
          <w:tcPr>
            <w:tcW w:type="dxa" w:w="3744"/>
          </w:tcPr>
          <w:p>
            <w:pPr>
              <w:spacing w:line="240" w:lineRule="auto" w:after="40"/>
            </w:pPr>
            <w:r>
              <w:rPr>
                <w:rFonts w:ascii="Times New Roman" w:hAnsi="Times New Roman"/>
                <w:sz w:val="18"/>
              </w:rPr>
            </w:r>
            <w:r>
              <w:rPr>
                <w:rFonts w:ascii="Times New Roman" w:hAnsi="Times New Roman"/>
                <w:sz w:val="18"/>
              </w:rPr>
              <w:t>Either route independently satisfies the gate, which is required for accessibility where lid landmarking is impeded.</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TC-21</w:t>
            </w:r>
          </w:p>
        </w:tc>
        <w:tc>
          <w:tcPr>
            <w:tcW w:type="dxa" w:w="1296"/>
          </w:tcPr>
          <w:p>
            <w:pPr>
              <w:spacing w:line="240" w:lineRule="auto" w:after="40"/>
            </w:pPr>
            <w:r>
              <w:rPr>
                <w:rFonts w:ascii="Times New Roman" w:hAnsi="Times New Roman"/>
                <w:sz w:val="18"/>
              </w:rPr>
            </w:r>
            <w:r>
              <w:rPr>
                <w:rFonts w:ascii="Times New Roman" w:hAnsi="Times New Roman"/>
                <w:sz w:val="18"/>
              </w:rPr>
              <w:t>Attribution</w:t>
            </w:r>
          </w:p>
        </w:tc>
        <w:tc>
          <w:tcPr>
            <w:tcW w:type="dxa" w:w="3024"/>
          </w:tcPr>
          <w:p>
            <w:pPr>
              <w:spacing w:line="240" w:lineRule="auto" w:after="40"/>
            </w:pPr>
            <w:r>
              <w:rPr>
                <w:rFonts w:ascii="Times New Roman" w:hAnsi="Times New Roman"/>
                <w:sz w:val="18"/>
              </w:rPr>
            </w:r>
            <w:r>
              <w:rPr>
                <w:rFonts w:ascii="Times New Roman" w:hAnsi="Times New Roman"/>
                <w:sz w:val="18"/>
              </w:rPr>
              <w:t>Grant consent but select no child; navigate the portal for a period, then select a child.</w:t>
            </w:r>
          </w:p>
        </w:tc>
        <w:tc>
          <w:tcPr>
            <w:tcW w:type="dxa" w:w="3744"/>
          </w:tcPr>
          <w:p>
            <w:pPr>
              <w:spacing w:line="240" w:lineRule="auto" w:after="40"/>
            </w:pPr>
            <w:r>
              <w:rPr>
                <w:rFonts w:ascii="Times New Roman" w:hAnsi="Times New Roman"/>
                <w:sz w:val="18"/>
              </w:rPr>
            </w:r>
            <w:r>
              <w:rPr>
                <w:rFonts w:ascii="Times New Roman" w:hAnsi="Times New Roman"/>
                <w:sz w:val="18"/>
              </w:rPr>
              <w:t>No attention is recorded for the unattributed period; accrual begins on selection and the baseline rebases at that boundary.</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TC-22</w:t>
            </w:r>
          </w:p>
        </w:tc>
        <w:tc>
          <w:tcPr>
            <w:tcW w:type="dxa" w:w="1296"/>
          </w:tcPr>
          <w:p>
            <w:pPr>
              <w:spacing w:line="240" w:lineRule="auto" w:after="40"/>
            </w:pPr>
            <w:r>
              <w:rPr>
                <w:rFonts w:ascii="Times New Roman" w:hAnsi="Times New Roman"/>
                <w:sz w:val="18"/>
              </w:rPr>
            </w:r>
            <w:r>
              <w:rPr>
                <w:rFonts w:ascii="Times New Roman" w:hAnsi="Times New Roman"/>
                <w:sz w:val="18"/>
              </w:rPr>
              <w:t>Storage</w:t>
            </w:r>
          </w:p>
        </w:tc>
        <w:tc>
          <w:tcPr>
            <w:tcW w:type="dxa" w:w="3024"/>
          </w:tcPr>
          <w:p>
            <w:pPr>
              <w:spacing w:line="240" w:lineRule="auto" w:after="40"/>
            </w:pPr>
            <w:r>
              <w:rPr>
                <w:rFonts w:ascii="Times New Roman" w:hAnsi="Times New Roman"/>
                <w:sz w:val="18"/>
              </w:rPr>
            </w:r>
            <w:r>
              <w:rPr>
                <w:rFonts w:ascii="Times New Roman" w:hAnsi="Times New Roman"/>
                <w:sz w:val="18"/>
              </w:rPr>
              <w:t>Delete an object from the bucket directly, then request its download through the API.</w:t>
            </w:r>
          </w:p>
        </w:tc>
        <w:tc>
          <w:tcPr>
            <w:tcW w:type="dxa" w:w="3744"/>
          </w:tcPr>
          <w:p>
            <w:pPr>
              <w:spacing w:line="240" w:lineRule="auto" w:after="40"/>
            </w:pPr>
            <w:r>
              <w:rPr>
                <w:rFonts w:ascii="Times New Roman" w:hAnsi="Times New Roman"/>
                <w:sz w:val="18"/>
              </w:rPr>
            </w:r>
            <w:r>
              <w:rPr>
                <w:rFonts w:ascii="Times New Roman" w:hAnsi="Times New Roman"/>
                <w:sz w:val="18"/>
              </w:rPr>
              <w:t>A clean, actionable 404 with a re-upload message, retaining CORS headers, rather than a server error misreported as a cross-origin failure.</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TC-23</w:t>
            </w:r>
          </w:p>
        </w:tc>
        <w:tc>
          <w:tcPr>
            <w:tcW w:type="dxa" w:w="1296"/>
          </w:tcPr>
          <w:p>
            <w:pPr>
              <w:spacing w:line="240" w:lineRule="auto" w:after="40"/>
            </w:pPr>
            <w:r>
              <w:rPr>
                <w:rFonts w:ascii="Times New Roman" w:hAnsi="Times New Roman"/>
                <w:sz w:val="18"/>
              </w:rPr>
            </w:r>
            <w:r>
              <w:rPr>
                <w:rFonts w:ascii="Times New Roman" w:hAnsi="Times New Roman"/>
                <w:sz w:val="18"/>
              </w:rPr>
              <w:t>Authorisation</w:t>
            </w:r>
          </w:p>
        </w:tc>
        <w:tc>
          <w:tcPr>
            <w:tcW w:type="dxa" w:w="3024"/>
          </w:tcPr>
          <w:p>
            <w:pPr>
              <w:spacing w:line="240" w:lineRule="auto" w:after="40"/>
            </w:pPr>
            <w:r>
              <w:rPr>
                <w:rFonts w:ascii="Times New Roman" w:hAnsi="Times New Roman"/>
                <w:sz w:val="18"/>
              </w:rPr>
            </w:r>
            <w:r>
              <w:rPr>
                <w:rFonts w:ascii="Times New Roman" w:hAnsi="Times New Roman"/>
                <w:sz w:val="18"/>
              </w:rPr>
              <w:t>As a parent, request the engagement index and prediction for a child linked to a different parent.</w:t>
            </w:r>
          </w:p>
        </w:tc>
        <w:tc>
          <w:tcPr>
            <w:tcW w:type="dxa" w:w="3744"/>
          </w:tcPr>
          <w:p>
            <w:pPr>
              <w:spacing w:line="240" w:lineRule="auto" w:after="40"/>
            </w:pPr>
            <w:r>
              <w:rPr>
                <w:rFonts w:ascii="Times New Roman" w:hAnsi="Times New Roman"/>
                <w:sz w:val="18"/>
              </w:rPr>
            </w:r>
            <w:r>
              <w:rPr>
                <w:rFonts w:ascii="Times New Roman" w:hAnsi="Times New Roman"/>
                <w:sz w:val="18"/>
              </w:rPr>
              <w:t>403 in both cases; the ownership guard rejects before any query executes.</w:t>
            </w:r>
          </w:p>
        </w:tc>
        <w:tc>
          <w:tcPr>
            <w:tcW w:type="dxa" w:w="1008"/>
          </w:tcPr>
          <w:p>
            <w:pPr>
              <w:spacing w:line="240" w:lineRule="auto" w:after="40"/>
            </w:pPr>
            <w:r>
              <w:rPr>
                <w:rFonts w:ascii="Times New Roman" w:hAnsi="Times New Roman"/>
                <w:sz w:val="18"/>
              </w:rPr>
            </w:r>
            <w:r>
              <w:rPr>
                <w:rFonts w:ascii="Times New Roman" w:hAnsi="Times New Roman"/>
                <w:b/>
                <w:sz w:val="18"/>
              </w:rPr>
              <w:t>Pass</w:t>
            </w:r>
          </w:p>
        </w:tc>
      </w:tr>
      <w:tr>
        <w:tc>
          <w:tcPr>
            <w:tcW w:type="dxa" w:w="720"/>
          </w:tcPr>
          <w:p>
            <w:pPr>
              <w:spacing w:line="240" w:lineRule="auto" w:after="40"/>
            </w:pPr>
            <w:r>
              <w:rPr>
                <w:rFonts w:ascii="Times New Roman" w:hAnsi="Times New Roman"/>
                <w:sz w:val="18"/>
              </w:rPr>
            </w:r>
            <w:r>
              <w:rPr>
                <w:rFonts w:ascii="Times New Roman" w:hAnsi="Times New Roman"/>
                <w:sz w:val="18"/>
              </w:rPr>
              <w:t>TC-24</w:t>
            </w:r>
          </w:p>
        </w:tc>
        <w:tc>
          <w:tcPr>
            <w:tcW w:type="dxa" w:w="1296"/>
          </w:tcPr>
          <w:p>
            <w:pPr>
              <w:spacing w:line="240" w:lineRule="auto" w:after="40"/>
            </w:pPr>
            <w:r>
              <w:rPr>
                <w:rFonts w:ascii="Times New Roman" w:hAnsi="Times New Roman"/>
                <w:sz w:val="18"/>
              </w:rPr>
            </w:r>
            <w:r>
              <w:rPr>
                <w:rFonts w:ascii="Times New Roman" w:hAnsi="Times New Roman"/>
                <w:sz w:val="18"/>
              </w:rPr>
              <w:t>Model contract</w:t>
            </w:r>
          </w:p>
        </w:tc>
        <w:tc>
          <w:tcPr>
            <w:tcW w:type="dxa" w:w="3024"/>
          </w:tcPr>
          <w:p>
            <w:pPr>
              <w:spacing w:line="240" w:lineRule="auto" w:after="40"/>
            </w:pPr>
            <w:r>
              <w:rPr>
                <w:rFonts w:ascii="Times New Roman" w:hAnsi="Times New Roman"/>
                <w:sz w:val="18"/>
              </w:rPr>
            </w:r>
            <w:r>
              <w:rPr>
                <w:rFonts w:ascii="Times New Roman" w:hAnsi="Times New Roman"/>
                <w:sz w:val="18"/>
              </w:rPr>
              <w:t>Reorder the feature list in the serving layer without retraining.</w:t>
            </w:r>
          </w:p>
        </w:tc>
        <w:tc>
          <w:tcPr>
            <w:tcW w:type="dxa" w:w="3744"/>
          </w:tcPr>
          <w:p>
            <w:pPr>
              <w:spacing w:line="240" w:lineRule="auto" w:after="40"/>
            </w:pPr>
            <w:r>
              <w:rPr>
                <w:rFonts w:ascii="Times New Roman" w:hAnsi="Times New Roman"/>
                <w:sz w:val="18"/>
              </w:rPr>
            </w:r>
            <w:r>
              <w:rPr>
                <w:rFonts w:ascii="Times New Roman" w:hAnsi="Times New Roman"/>
                <w:sz w:val="18"/>
              </w:rPr>
              <w:t>The named-column inference frame no longer matches the frozen order recorded in the metadata sidecar, and the mismatch surfaces rather than silently degrading predictions.</w:t>
            </w:r>
          </w:p>
        </w:tc>
        <w:tc>
          <w:tcPr>
            <w:tcW w:type="dxa" w:w="1008"/>
          </w:tcPr>
          <w:p>
            <w:pPr>
              <w:spacing w:line="240" w:lineRule="auto" w:after="40"/>
            </w:pPr>
            <w:r>
              <w:rPr>
                <w:rFonts w:ascii="Times New Roman" w:hAnsi="Times New Roman"/>
                <w:sz w:val="18"/>
              </w:rPr>
            </w:r>
            <w:r>
              <w:rPr>
                <w:rFonts w:ascii="Times New Roman" w:hAnsi="Times New Roman"/>
                <w:b/>
                <w:sz w:val="18"/>
              </w:rPr>
              <w:t>Pass</w:t>
            </w:r>
            <w:r>
              <w:rPr>
                <w:rFonts w:ascii="Times New Roman" w:hAnsi="Times New Roman"/>
                <w:sz w:val="18"/>
              </w:rPr>
              <w:t xml:space="preserve"> (negative test of NFR-07)</w:t>
            </w:r>
          </w:p>
        </w:tc>
      </w:tr>
    </w:tbl>
    <w:p>
      <w:pPr>
        <w:spacing w:after="40"/>
      </w:pPr>
    </w:p>
    <w:p>
      <w:r>
        <w:br w:type="page"/>
      </w:r>
    </w:p>
    <w:p>
      <w:pPr>
        <w:pStyle w:val="Heading1"/>
      </w:pPr>
      <w:r>
        <w:t>Appendix C — Database Schema Summary</w:t>
      </w:r>
    </w:p>
    <w:p>
      <w:r>
        <w:t xml:space="preserve">Seventeen relations, with row-level security enabled on every one. Relations marked </w:t>
      </w:r>
      <w:r>
        <w:rPr>
          <w:b/>
        </w:rPr>
        <w:t>API-only</w:t>
      </w:r>
      <w:r>
        <w:t xml:space="preserve"> carry no client-readable policy and are therefore unreachable from a browser by construction.</w:t>
      </w:r>
    </w:p>
    <w:p>
      <w:pPr>
        <w:pStyle w:val="Caption"/>
        <w:spacing w:before="160"/>
        <w:jc w:val="left"/>
      </w:pPr>
      <w:r>
        <w:rPr>
          <w:b/>
        </w:rPr>
        <w:t>Table C.1</w:t>
      </w:r>
      <w:r>
        <w:t xml:space="preserve">  Relation inventory</w:t>
      </w:r>
    </w:p>
    <w:tbl>
      <w:tblPr>
        <w:tblStyle w:val="TableGrid"/>
        <w:tblW w:type="auto" w:w="0"/>
        <w:jc w:val="center"/>
        <w:tblLook w:firstColumn="1" w:firstRow="1" w:lastColumn="0" w:lastRow="0" w:noHBand="0" w:noVBand="1" w:val="04A0"/>
      </w:tblPr>
      <w:tblGrid>
        <w:gridCol w:w="3000"/>
        <w:gridCol w:w="3000"/>
        <w:gridCol w:w="3000"/>
      </w:tblGrid>
      <w:tr>
        <w:tc>
          <w:tcPr>
            <w:tcW w:type="dxa" w:w="2088"/>
            <w:shd w:val="clear" w:fill="E8E8E8"/>
          </w:tcPr>
          <w:p>
            <w:pPr>
              <w:spacing w:line="240" w:lineRule="auto" w:after="40"/>
            </w:pPr>
            <w:r/>
            <w:r>
              <w:rPr>
                <w:rFonts w:ascii="Times New Roman" w:hAnsi="Times New Roman"/>
                <w:b/>
                <w:sz w:val="18"/>
              </w:rPr>
              <w:t>Relation</w:t>
            </w:r>
          </w:p>
        </w:tc>
        <w:tc>
          <w:tcPr>
            <w:tcW w:type="dxa" w:w="6048"/>
            <w:shd w:val="clear" w:fill="E8E8E8"/>
          </w:tcPr>
          <w:p>
            <w:pPr>
              <w:spacing w:line="240" w:lineRule="auto" w:after="40"/>
            </w:pPr>
            <w:r/>
            <w:r>
              <w:rPr>
                <w:rFonts w:ascii="Times New Roman" w:hAnsi="Times New Roman"/>
                <w:b/>
                <w:sz w:val="18"/>
              </w:rPr>
              <w:t>Purpose</w:t>
            </w:r>
          </w:p>
        </w:tc>
        <w:tc>
          <w:tcPr>
            <w:tcW w:type="dxa" w:w="1656"/>
            <w:shd w:val="clear" w:fill="E8E8E8"/>
          </w:tcPr>
          <w:p>
            <w:pPr>
              <w:spacing w:line="240" w:lineRule="auto" w:after="40"/>
            </w:pPr>
            <w:r/>
            <w:r>
              <w:rPr>
                <w:rFonts w:ascii="Times New Roman" w:hAnsi="Times New Roman"/>
                <w:b/>
                <w:sz w:val="18"/>
              </w:rPr>
              <w:t>Client readable?</w:t>
            </w:r>
          </w:p>
        </w:tc>
      </w:tr>
      <w:tr>
        <w:tc>
          <w:tcPr>
            <w:tcW w:type="dxa" w:w="2088"/>
          </w:tcPr>
          <w:p>
            <w:pPr>
              <w:spacing w:line="240" w:lineRule="auto" w:after="40"/>
            </w:pPr>
            <w:r>
              <w:rPr>
                <w:rFonts w:ascii="Times New Roman" w:hAnsi="Times New Roman"/>
                <w:sz w:val="18"/>
              </w:rPr>
            </w:r>
            <w:r>
              <w:rPr>
                <w:rFonts w:ascii="Consolas" w:hAnsi="Consolas"/>
                <w:sz w:val="18"/>
              </w:rPr>
              <w:t>profiles</w:t>
            </w:r>
          </w:p>
        </w:tc>
        <w:tc>
          <w:tcPr>
            <w:tcW w:type="dxa" w:w="6048"/>
          </w:tcPr>
          <w:p>
            <w:pPr>
              <w:spacing w:line="240" w:lineRule="auto" w:after="40"/>
            </w:pPr>
            <w:r>
              <w:rPr>
                <w:rFonts w:ascii="Times New Roman" w:hAnsi="Times New Roman"/>
                <w:sz w:val="18"/>
              </w:rPr>
            </w:r>
            <w:r>
              <w:rPr>
                <w:rFonts w:ascii="Times New Roman" w:hAnsi="Times New Roman"/>
                <w:sz w:val="18"/>
              </w:rPr>
              <w:t>Role and details layered onto the authentication provider's user record; primary key is a foreign key to it.</w:t>
            </w:r>
          </w:p>
        </w:tc>
        <w:tc>
          <w:tcPr>
            <w:tcW w:type="dxa" w:w="1656"/>
          </w:tcPr>
          <w:p>
            <w:pPr>
              <w:spacing w:line="240" w:lineRule="auto" w:after="40"/>
            </w:pPr>
            <w:r>
              <w:rPr>
                <w:rFonts w:ascii="Times New Roman" w:hAnsi="Times New Roman"/>
                <w:sz w:val="18"/>
              </w:rPr>
            </w:r>
            <w:r>
              <w:rPr>
                <w:rFonts w:ascii="Times New Roman" w:hAnsi="Times New Roman"/>
                <w:sz w:val="18"/>
              </w:rPr>
              <w:t>Own row only</w:t>
            </w:r>
          </w:p>
        </w:tc>
      </w:tr>
      <w:tr>
        <w:tc>
          <w:tcPr>
            <w:tcW w:type="dxa" w:w="2088"/>
          </w:tcPr>
          <w:p>
            <w:pPr>
              <w:spacing w:line="240" w:lineRule="auto" w:after="40"/>
            </w:pPr>
            <w:r>
              <w:rPr>
                <w:rFonts w:ascii="Times New Roman" w:hAnsi="Times New Roman"/>
                <w:sz w:val="18"/>
              </w:rPr>
            </w:r>
            <w:r>
              <w:rPr>
                <w:rFonts w:ascii="Consolas" w:hAnsi="Consolas"/>
                <w:sz w:val="18"/>
              </w:rPr>
              <w:t>parent_child_link</w:t>
            </w:r>
          </w:p>
        </w:tc>
        <w:tc>
          <w:tcPr>
            <w:tcW w:type="dxa" w:w="6048"/>
          </w:tcPr>
          <w:p>
            <w:pPr>
              <w:spacing w:line="240" w:lineRule="auto" w:after="40"/>
            </w:pPr>
            <w:r>
              <w:rPr>
                <w:rFonts w:ascii="Times New Roman" w:hAnsi="Times New Roman"/>
                <w:sz w:val="18"/>
              </w:rPr>
            </w:r>
            <w:r>
              <w:rPr>
                <w:rFonts w:ascii="Times New Roman" w:hAnsi="Times New Roman"/>
                <w:sz w:val="18"/>
              </w:rPr>
              <w:t>Many-to-many guardian↔child association, unique on the pair. The linchpin of family-boundary authorisation.</w:t>
            </w:r>
          </w:p>
        </w:tc>
        <w:tc>
          <w:tcPr>
            <w:tcW w:type="dxa" w:w="1656"/>
          </w:tcPr>
          <w:p>
            <w:pPr>
              <w:spacing w:line="240" w:lineRule="auto" w:after="40"/>
            </w:pPr>
            <w:r>
              <w:rPr>
                <w:rFonts w:ascii="Times New Roman" w:hAnsi="Times New Roman"/>
                <w:sz w:val="18"/>
              </w:rPr>
            </w:r>
            <w:r>
              <w:rPr>
                <w:rFonts w:ascii="Times New Roman" w:hAnsi="Times New Roman"/>
                <w:sz w:val="18"/>
              </w:rPr>
              <w:t>Own links only</w:t>
            </w:r>
          </w:p>
        </w:tc>
      </w:tr>
      <w:tr>
        <w:tc>
          <w:tcPr>
            <w:tcW w:type="dxa" w:w="2088"/>
          </w:tcPr>
          <w:p>
            <w:pPr>
              <w:spacing w:line="240" w:lineRule="auto" w:after="40"/>
            </w:pPr>
            <w:r>
              <w:rPr>
                <w:rFonts w:ascii="Times New Roman" w:hAnsi="Times New Roman"/>
                <w:sz w:val="18"/>
              </w:rPr>
            </w:r>
            <w:r>
              <w:rPr>
                <w:rFonts w:ascii="Consolas" w:hAnsi="Consolas"/>
                <w:sz w:val="18"/>
              </w:rPr>
              <w:t>subjects</w:t>
            </w:r>
          </w:p>
        </w:tc>
        <w:tc>
          <w:tcPr>
            <w:tcW w:type="dxa" w:w="6048"/>
          </w:tcPr>
          <w:p>
            <w:pPr>
              <w:spacing w:line="240" w:lineRule="auto" w:after="40"/>
            </w:pPr>
            <w:r>
              <w:rPr>
                <w:rFonts w:ascii="Times New Roman" w:hAnsi="Times New Roman"/>
                <w:sz w:val="18"/>
              </w:rPr>
            </w:r>
            <w:r>
              <w:rPr>
                <w:rFonts w:ascii="Times New Roman" w:hAnsi="Times New Roman"/>
                <w:sz w:val="18"/>
              </w:rPr>
              <w:t>O/L subjects with grade level.</w:t>
            </w:r>
          </w:p>
        </w:tc>
        <w:tc>
          <w:tcPr>
            <w:tcW w:type="dxa" w:w="1656"/>
          </w:tcPr>
          <w:p>
            <w:pPr>
              <w:spacing w:line="240" w:lineRule="auto" w:after="40"/>
            </w:pPr>
            <w:r>
              <w:rPr>
                <w:rFonts w:ascii="Times New Roman" w:hAnsi="Times New Roman"/>
                <w:sz w:val="18"/>
              </w:rPr>
            </w:r>
            <w:r>
              <w:rPr>
                <w:rFonts w:ascii="Times New Roman" w:hAnsi="Times New Roman"/>
                <w:sz w:val="18"/>
              </w:rPr>
              <w:t>Authenticated read</w:t>
            </w:r>
          </w:p>
        </w:tc>
      </w:tr>
      <w:tr>
        <w:tc>
          <w:tcPr>
            <w:tcW w:type="dxa" w:w="2088"/>
          </w:tcPr>
          <w:p>
            <w:pPr>
              <w:spacing w:line="240" w:lineRule="auto" w:after="40"/>
            </w:pPr>
            <w:r>
              <w:rPr>
                <w:rFonts w:ascii="Times New Roman" w:hAnsi="Times New Roman"/>
                <w:sz w:val="18"/>
              </w:rPr>
            </w:r>
            <w:r>
              <w:rPr>
                <w:rFonts w:ascii="Consolas" w:hAnsi="Consolas"/>
                <w:sz w:val="18"/>
              </w:rPr>
              <w:t>learning_materials</w:t>
            </w:r>
          </w:p>
        </w:tc>
        <w:tc>
          <w:tcPr>
            <w:tcW w:type="dxa" w:w="6048"/>
          </w:tcPr>
          <w:p>
            <w:pPr>
              <w:spacing w:line="240" w:lineRule="auto" w:after="40"/>
            </w:pPr>
            <w:r>
              <w:rPr>
                <w:rFonts w:ascii="Times New Roman" w:hAnsi="Times New Roman"/>
                <w:sz w:val="18"/>
              </w:rPr>
            </w:r>
            <w:r>
              <w:rPr>
                <w:rFonts w:ascii="Times New Roman" w:hAnsi="Times New Roman"/>
                <w:sz w:val="18"/>
              </w:rPr>
              <w:t>Uploaded content; stores a storage reference, type and optional duration.</w:t>
            </w:r>
          </w:p>
        </w:tc>
        <w:tc>
          <w:tcPr>
            <w:tcW w:type="dxa" w:w="1656"/>
          </w:tcPr>
          <w:p>
            <w:pPr>
              <w:spacing w:line="240" w:lineRule="auto" w:after="40"/>
            </w:pPr>
            <w:r>
              <w:rPr>
                <w:rFonts w:ascii="Times New Roman" w:hAnsi="Times New Roman"/>
                <w:sz w:val="18"/>
              </w:rPr>
            </w:r>
            <w:r>
              <w:rPr>
                <w:rFonts w:ascii="Times New Roman" w:hAnsi="Times New Roman"/>
                <w:sz w:val="18"/>
              </w:rPr>
              <w:t>Authenticated read</w:t>
            </w:r>
          </w:p>
        </w:tc>
      </w:tr>
      <w:tr>
        <w:tc>
          <w:tcPr>
            <w:tcW w:type="dxa" w:w="2088"/>
          </w:tcPr>
          <w:p>
            <w:pPr>
              <w:spacing w:line="240" w:lineRule="auto" w:after="40"/>
            </w:pPr>
            <w:r>
              <w:rPr>
                <w:rFonts w:ascii="Times New Roman" w:hAnsi="Times New Roman"/>
                <w:sz w:val="18"/>
              </w:rPr>
            </w:r>
            <w:r>
              <w:rPr>
                <w:rFonts w:ascii="Consolas" w:hAnsi="Consolas"/>
                <w:sz w:val="18"/>
              </w:rPr>
              <w:t>quizzes</w:t>
            </w:r>
          </w:p>
        </w:tc>
        <w:tc>
          <w:tcPr>
            <w:tcW w:type="dxa" w:w="6048"/>
          </w:tcPr>
          <w:p>
            <w:pPr>
              <w:spacing w:line="240" w:lineRule="auto" w:after="40"/>
            </w:pPr>
            <w:r>
              <w:rPr>
                <w:rFonts w:ascii="Times New Roman" w:hAnsi="Times New Roman"/>
                <w:sz w:val="18"/>
              </w:rPr>
            </w:r>
            <w:r>
              <w:rPr>
                <w:rFonts w:ascii="Times New Roman" w:hAnsi="Times New Roman"/>
                <w:sz w:val="18"/>
              </w:rPr>
              <w:t>Quiz metadata with optional due date, which drives lazy reminders.</w:t>
            </w:r>
          </w:p>
        </w:tc>
        <w:tc>
          <w:tcPr>
            <w:tcW w:type="dxa" w:w="1656"/>
          </w:tcPr>
          <w:p>
            <w:pPr>
              <w:spacing w:line="240" w:lineRule="auto" w:after="40"/>
            </w:pPr>
            <w:r>
              <w:rPr>
                <w:rFonts w:ascii="Times New Roman" w:hAnsi="Times New Roman"/>
                <w:sz w:val="18"/>
              </w:rPr>
            </w:r>
            <w:r>
              <w:rPr>
                <w:rFonts w:ascii="Times New Roman" w:hAnsi="Times New Roman"/>
                <w:sz w:val="18"/>
              </w:rPr>
              <w:t>Authenticated read</w:t>
            </w:r>
          </w:p>
        </w:tc>
      </w:tr>
      <w:tr>
        <w:tc>
          <w:tcPr>
            <w:tcW w:type="dxa" w:w="2088"/>
          </w:tcPr>
          <w:p>
            <w:pPr>
              <w:spacing w:line="240" w:lineRule="auto" w:after="40"/>
            </w:pPr>
            <w:r>
              <w:rPr>
                <w:rFonts w:ascii="Times New Roman" w:hAnsi="Times New Roman"/>
                <w:sz w:val="18"/>
              </w:rPr>
            </w:r>
            <w:r>
              <w:rPr>
                <w:rFonts w:ascii="Consolas" w:hAnsi="Consolas"/>
                <w:sz w:val="18"/>
              </w:rPr>
              <w:t>quiz_questions</w:t>
            </w:r>
          </w:p>
        </w:tc>
        <w:tc>
          <w:tcPr>
            <w:tcW w:type="dxa" w:w="6048"/>
          </w:tcPr>
          <w:p>
            <w:pPr>
              <w:spacing w:line="240" w:lineRule="auto" w:after="40"/>
            </w:pPr>
            <w:r>
              <w:rPr>
                <w:rFonts w:ascii="Times New Roman" w:hAnsi="Times New Roman"/>
                <w:sz w:val="18"/>
              </w:rPr>
            </w:r>
            <w:r>
              <w:rPr>
                <w:rFonts w:ascii="Times New Roman" w:hAnsi="Times New Roman"/>
                <w:sz w:val="18"/>
              </w:rPr>
              <w:t xml:space="preserve">Questions with type, options and answer key. </w:t>
            </w:r>
            <w:r>
              <w:rPr>
                <w:rFonts w:ascii="Times New Roman" w:hAnsi="Times New Roman"/>
                <w:b/>
                <w:sz w:val="18"/>
              </w:rPr>
              <w:t>The key is stripped before any child-facing response.</w:t>
            </w:r>
          </w:p>
        </w:tc>
        <w:tc>
          <w:tcPr>
            <w:tcW w:type="dxa" w:w="1656"/>
          </w:tcPr>
          <w:p>
            <w:pPr>
              <w:spacing w:line="240" w:lineRule="auto" w:after="40"/>
            </w:pPr>
            <w:r>
              <w:rPr>
                <w:rFonts w:ascii="Times New Roman" w:hAnsi="Times New Roman"/>
                <w:sz w:val="18"/>
              </w:rPr>
            </w:r>
            <w:r>
              <w:rPr>
                <w:rFonts w:ascii="Times New Roman" w:hAnsi="Times New Roman"/>
                <w:sz w:val="18"/>
              </w:rPr>
              <w:t>Authenticated read</w:t>
            </w:r>
          </w:p>
        </w:tc>
      </w:tr>
      <w:tr>
        <w:tc>
          <w:tcPr>
            <w:tcW w:type="dxa" w:w="2088"/>
          </w:tcPr>
          <w:p>
            <w:pPr>
              <w:spacing w:line="240" w:lineRule="auto" w:after="40"/>
            </w:pPr>
            <w:r>
              <w:rPr>
                <w:rFonts w:ascii="Times New Roman" w:hAnsi="Times New Roman"/>
                <w:sz w:val="18"/>
              </w:rPr>
            </w:r>
            <w:r>
              <w:rPr>
                <w:rFonts w:ascii="Consolas" w:hAnsi="Consolas"/>
                <w:sz w:val="18"/>
              </w:rPr>
              <w:t>quiz_attempts</w:t>
            </w:r>
          </w:p>
        </w:tc>
        <w:tc>
          <w:tcPr>
            <w:tcW w:type="dxa" w:w="6048"/>
          </w:tcPr>
          <w:p>
            <w:pPr>
              <w:spacing w:line="240" w:lineRule="auto" w:after="40"/>
            </w:pPr>
            <w:r>
              <w:rPr>
                <w:rFonts w:ascii="Times New Roman" w:hAnsi="Times New Roman"/>
                <w:sz w:val="18"/>
              </w:rPr>
            </w:r>
            <w:r>
              <w:rPr>
                <w:rFonts w:ascii="Times New Roman" w:hAnsi="Times New Roman"/>
                <w:sz w:val="18"/>
              </w:rPr>
              <w:t xml:space="preserve">Submission with score, max score, answers, per-question marks and a </w:t>
            </w:r>
            <w:r>
              <w:rPr>
                <w:rFonts w:ascii="Consolas" w:hAnsi="Consolas"/>
                <w:sz w:val="18"/>
              </w:rPr>
              <w:t>graded</w:t>
            </w:r>
            <w:r>
              <w:rPr>
                <w:rFonts w:ascii="Times New Roman" w:hAnsi="Times New Roman"/>
                <w:sz w:val="18"/>
              </w:rPr>
              <w:t xml:space="preserve"> flag.</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student_activity</w:t>
            </w:r>
          </w:p>
        </w:tc>
        <w:tc>
          <w:tcPr>
            <w:tcW w:type="dxa" w:w="6048"/>
          </w:tcPr>
          <w:p>
            <w:pPr>
              <w:spacing w:line="240" w:lineRule="auto" w:after="40"/>
            </w:pPr>
            <w:r>
              <w:rPr>
                <w:rFonts w:ascii="Times New Roman" w:hAnsi="Times New Roman"/>
                <w:sz w:val="18"/>
              </w:rPr>
            </w:r>
            <w:r>
              <w:rPr>
                <w:rFonts w:ascii="Times New Roman" w:hAnsi="Times New Roman"/>
                <w:sz w:val="18"/>
              </w:rPr>
              <w:t>Every view, download, video-watch, quiz-start and quiz-submit event with time spent and watch percentage. The behavioural feed for the predictor.</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monitoring_sessions</w:t>
            </w:r>
          </w:p>
        </w:tc>
        <w:tc>
          <w:tcPr>
            <w:tcW w:type="dxa" w:w="6048"/>
          </w:tcPr>
          <w:p>
            <w:pPr>
              <w:spacing w:line="240" w:lineRule="auto" w:after="40"/>
            </w:pPr>
            <w:r>
              <w:rPr>
                <w:rFonts w:ascii="Times New Roman" w:hAnsi="Times New Roman"/>
                <w:sz w:val="18"/>
              </w:rPr>
            </w:r>
            <w:r>
              <w:rPr>
                <w:rFonts w:ascii="Times New Roman" w:hAnsi="Times New Roman"/>
                <w:sz w:val="18"/>
              </w:rPr>
              <w:t xml:space="preserve">A parent's monitoring session: timestamps, pages viewed, history checks, </w:t>
            </w:r>
            <w:r>
              <w:rPr>
                <w:rFonts w:ascii="Consolas" w:hAnsi="Consolas"/>
                <w:sz w:val="18"/>
              </w:rPr>
              <w:t>camera_enabled</w:t>
            </w:r>
            <w:r>
              <w:rPr>
                <w:rFonts w:ascii="Times New Roman" w:hAnsi="Times New Roman"/>
                <w:sz w:val="18"/>
              </w:rPr>
              <w:t xml:space="preserve">, </w:t>
            </w:r>
            <w:r>
              <w:rPr>
                <w:rFonts w:ascii="Consolas" w:hAnsi="Consolas"/>
                <w:sz w:val="18"/>
              </w:rPr>
              <w:t>liveness_passed</w:t>
            </w:r>
            <w:r>
              <w:rPr>
                <w:rFonts w:ascii="Times New Roman" w:hAnsi="Times New Roman"/>
                <w:sz w:val="18"/>
              </w:rPr>
              <w:t xml:space="preserve">, </w:t>
            </w:r>
            <w:r>
              <w:rPr>
                <w:rFonts w:ascii="Consolas" w:hAnsi="Consolas"/>
                <w:sz w:val="18"/>
              </w:rPr>
              <w:t>focus_losses</w:t>
            </w:r>
            <w:r>
              <w:rPr>
                <w:rFonts w:ascii="Times New Roman" w:hAnsi="Times New Roman"/>
                <w:sz w:val="18"/>
              </w:rPr>
              <w:t xml:space="preserve">, </w:t>
            </w:r>
            <w:r>
              <w:rPr>
                <w:rFonts w:ascii="Consolas" w:hAnsi="Consolas"/>
                <w:sz w:val="18"/>
              </w:rPr>
              <w:t>away_seconds</w:t>
            </w:r>
            <w:r>
              <w:rPr>
                <w:rFonts w:ascii="Times New Roman" w:hAnsi="Times New Roman"/>
                <w:sz w:val="18"/>
              </w:rPr>
              <w:t>.</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attention_scores</w:t>
            </w:r>
          </w:p>
        </w:tc>
        <w:tc>
          <w:tcPr>
            <w:tcW w:type="dxa" w:w="6048"/>
          </w:tcPr>
          <w:p>
            <w:pPr>
              <w:spacing w:line="240" w:lineRule="auto" w:after="40"/>
            </w:pPr>
            <w:r>
              <w:rPr>
                <w:rFonts w:ascii="Times New Roman" w:hAnsi="Times New Roman"/>
                <w:sz w:val="18"/>
              </w:rPr>
            </w:r>
            <w:r>
              <w:rPr>
                <w:rFonts w:ascii="Times New Roman" w:hAnsi="Times New Roman"/>
                <w:sz w:val="18"/>
              </w:rPr>
              <w:t xml:space="preserve">Camera output: score (0–1), attentive and total seconds, plus unused </w:t>
            </w:r>
            <w:r>
              <w:rPr>
                <w:rFonts w:ascii="Consolas" w:hAnsi="Consolas"/>
                <w:sz w:val="18"/>
              </w:rPr>
              <w:t>gaze_consistency</w:t>
            </w:r>
            <w:r>
              <w:rPr>
                <w:rFonts w:ascii="Times New Roman" w:hAnsi="Times New Roman"/>
                <w:sz w:val="18"/>
              </w:rPr>
              <w:t xml:space="preserve"> and </w:t>
            </w:r>
            <w:r>
              <w:rPr>
                <w:rFonts w:ascii="Consolas" w:hAnsi="Consolas"/>
                <w:sz w:val="18"/>
              </w:rPr>
              <w:t>focus_quality</w:t>
            </w:r>
            <w:r>
              <w:rPr>
                <w:rFonts w:ascii="Times New Roman" w:hAnsi="Times New Roman"/>
                <w:sz w:val="18"/>
              </w:rPr>
              <w:t xml:space="preserve"> sockets. </w:t>
            </w:r>
            <w:r>
              <w:rPr>
                <w:rFonts w:ascii="Times New Roman" w:hAnsi="Times New Roman"/>
                <w:b/>
                <w:sz w:val="18"/>
              </w:rPr>
              <w:t>Numbers only, never video.</w:t>
            </w:r>
            <w:r>
              <w:rPr>
                <w:rFonts w:ascii="Times New Roman" w:hAnsi="Times New Roman"/>
                <w:sz w:val="18"/>
              </w:rPr>
              <w:t xml:space="preserve"> One upserted row per session.</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engagement_index</w:t>
            </w:r>
          </w:p>
        </w:tc>
        <w:tc>
          <w:tcPr>
            <w:tcW w:type="dxa" w:w="6048"/>
          </w:tcPr>
          <w:p>
            <w:pPr>
              <w:spacing w:line="240" w:lineRule="auto" w:after="40"/>
            </w:pPr>
            <w:r>
              <w:rPr>
                <w:rFonts w:ascii="Times New Roman" w:hAnsi="Times New Roman"/>
                <w:sz w:val="18"/>
              </w:rPr>
            </w:r>
            <w:r>
              <w:rPr>
                <w:rFonts w:ascii="Times New Roman" w:hAnsi="Times New Roman"/>
                <w:sz w:val="18"/>
              </w:rPr>
              <w:t>PEI output per child per period, with its three component inputs. Both a product surface and the source of three model features.</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academic_records</w:t>
            </w:r>
          </w:p>
        </w:tc>
        <w:tc>
          <w:tcPr>
            <w:tcW w:type="dxa" w:w="6048"/>
          </w:tcPr>
          <w:p>
            <w:pPr>
              <w:spacing w:line="240" w:lineRule="auto" w:after="40"/>
            </w:pPr>
            <w:r>
              <w:rPr>
                <w:rFonts w:ascii="Times New Roman" w:hAnsi="Times New Roman"/>
                <w:sz w:val="18"/>
              </w:rPr>
            </w:r>
            <w:r>
              <w:rPr>
                <w:rFonts w:ascii="Times New Roman" w:hAnsi="Times New Roman"/>
                <w:sz w:val="18"/>
              </w:rPr>
              <w:t>Term assessment and exam scores with attendance percentage.</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predictions</w:t>
            </w:r>
          </w:p>
        </w:tc>
        <w:tc>
          <w:tcPr>
            <w:tcW w:type="dxa" w:w="6048"/>
          </w:tcPr>
          <w:p>
            <w:pPr>
              <w:spacing w:line="240" w:lineRule="auto" w:after="40"/>
            </w:pPr>
            <w:r>
              <w:rPr>
                <w:rFonts w:ascii="Times New Roman" w:hAnsi="Times New Roman"/>
                <w:sz w:val="18"/>
              </w:rPr>
            </w:r>
            <w:r>
              <w:rPr>
                <w:rFonts w:ascii="Times New Roman" w:hAnsi="Times New Roman"/>
                <w:sz w:val="18"/>
              </w:rPr>
              <w:t>Predictor output: model version, risk band, risk score, JSON explanation.</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messages</w:t>
            </w:r>
          </w:p>
        </w:tc>
        <w:tc>
          <w:tcPr>
            <w:tcW w:type="dxa" w:w="6048"/>
          </w:tcPr>
          <w:p>
            <w:pPr>
              <w:spacing w:line="240" w:lineRule="auto" w:after="40"/>
            </w:pPr>
            <w:r>
              <w:rPr>
                <w:rFonts w:ascii="Times New Roman" w:hAnsi="Times New Roman"/>
                <w:sz w:val="18"/>
              </w:rPr>
            </w:r>
            <w:r>
              <w:rPr>
                <w:rFonts w:ascii="Times New Roman" w:hAnsi="Times New Roman"/>
                <w:sz w:val="18"/>
              </w:rPr>
              <w:t>Two-way parent↔admin messaging.</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intervention_notes</w:t>
            </w:r>
          </w:p>
        </w:tc>
        <w:tc>
          <w:tcPr>
            <w:tcW w:type="dxa" w:w="6048"/>
          </w:tcPr>
          <w:p>
            <w:pPr>
              <w:spacing w:line="240" w:lineRule="auto" w:after="40"/>
            </w:pPr>
            <w:r>
              <w:rPr>
                <w:rFonts w:ascii="Times New Roman" w:hAnsi="Times New Roman"/>
                <w:sz w:val="18"/>
              </w:rPr>
            </w:r>
            <w:r>
              <w:rPr>
                <w:rFonts w:ascii="Times New Roman" w:hAnsi="Times New Roman"/>
                <w:sz w:val="18"/>
              </w:rPr>
              <w:t>Admin-only staff case log. Never surfaced to parents or children.</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notifications</w:t>
            </w:r>
          </w:p>
        </w:tc>
        <w:tc>
          <w:tcPr>
            <w:tcW w:type="dxa" w:w="6048"/>
          </w:tcPr>
          <w:p>
            <w:pPr>
              <w:spacing w:line="240" w:lineRule="auto" w:after="40"/>
            </w:pPr>
            <w:r>
              <w:rPr>
                <w:rFonts w:ascii="Times New Roman" w:hAnsi="Times New Roman"/>
                <w:sz w:val="18"/>
              </w:rPr>
            </w:r>
            <w:r>
              <w:rPr>
                <w:rFonts w:ascii="Times New Roman" w:hAnsi="Times New Roman"/>
                <w:sz w:val="18"/>
              </w:rPr>
              <w:t xml:space="preserve">In-app parent notifications across four types; </w:t>
            </w:r>
            <w:r>
              <w:rPr>
                <w:rFonts w:ascii="Consolas" w:hAnsi="Consolas"/>
                <w:sz w:val="18"/>
              </w:rPr>
              <w:t>read_at</w:t>
            </w:r>
            <w:r>
              <w:rPr>
                <w:rFonts w:ascii="Times New Roman" w:hAnsi="Times New Roman"/>
                <w:sz w:val="18"/>
              </w:rPr>
              <w:t xml:space="preserve"> drives the engagement hook. Backend-created only.</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r>
        <w:tc>
          <w:tcPr>
            <w:tcW w:type="dxa" w:w="2088"/>
          </w:tcPr>
          <w:p>
            <w:pPr>
              <w:spacing w:line="240" w:lineRule="auto" w:after="40"/>
            </w:pPr>
            <w:r>
              <w:rPr>
                <w:rFonts w:ascii="Times New Roman" w:hAnsi="Times New Roman"/>
                <w:sz w:val="18"/>
              </w:rPr>
            </w:r>
            <w:r>
              <w:rPr>
                <w:rFonts w:ascii="Consolas" w:hAnsi="Consolas"/>
                <w:sz w:val="18"/>
              </w:rPr>
              <w:t>report_cards</w:t>
            </w:r>
          </w:p>
        </w:tc>
        <w:tc>
          <w:tcPr>
            <w:tcW w:type="dxa" w:w="6048"/>
          </w:tcPr>
          <w:p>
            <w:pPr>
              <w:spacing w:line="240" w:lineRule="auto" w:after="40"/>
            </w:pPr>
            <w:r>
              <w:rPr>
                <w:rFonts w:ascii="Times New Roman" w:hAnsi="Times New Roman"/>
                <w:sz w:val="18"/>
              </w:rPr>
            </w:r>
            <w:r>
              <w:rPr>
                <w:rFonts w:ascii="Times New Roman" w:hAnsi="Times New Roman"/>
                <w:sz w:val="18"/>
              </w:rPr>
              <w:t>Term PDF per student in the private report-cards bucket.</w:t>
            </w:r>
          </w:p>
        </w:tc>
        <w:tc>
          <w:tcPr>
            <w:tcW w:type="dxa" w:w="1656"/>
          </w:tcPr>
          <w:p>
            <w:pPr>
              <w:spacing w:line="240" w:lineRule="auto" w:after="40"/>
            </w:pPr>
            <w:r>
              <w:rPr>
                <w:rFonts w:ascii="Times New Roman" w:hAnsi="Times New Roman"/>
                <w:sz w:val="18"/>
              </w:rPr>
            </w:r>
            <w:r>
              <w:rPr>
                <w:rFonts w:ascii="Times New Roman" w:hAnsi="Times New Roman"/>
                <w:b/>
                <w:sz w:val="18"/>
              </w:rPr>
              <w:t>API-only</w:t>
            </w:r>
          </w:p>
        </w:tc>
      </w:tr>
    </w:tbl>
    <w:p>
      <w:pPr>
        <w:spacing w:after="40"/>
      </w:pPr>
    </w:p>
    <w:p>
      <w:r>
        <w:rPr>
          <w:b/>
        </w:rPr>
        <w:t>Enumerated types:</w:t>
      </w:r>
      <w:r>
        <w:t xml:space="preserve"> </w:t>
      </w:r>
      <w:r>
        <w:rPr>
          <w:rFonts w:ascii="Consolas" w:hAnsi="Consolas"/>
          <w:sz w:val="21"/>
        </w:rPr>
        <w:t>user_role</w:t>
      </w:r>
      <w:r>
        <w:t xml:space="preserve"> (admin, parent, child); </w:t>
      </w:r>
      <w:r>
        <w:rPr>
          <w:rFonts w:ascii="Consolas" w:hAnsi="Consolas"/>
          <w:sz w:val="21"/>
        </w:rPr>
        <w:t>material_type</w:t>
      </w:r>
      <w:r>
        <w:t xml:space="preserve"> (document, video, exam_paper, slide); </w:t>
      </w:r>
      <w:r>
        <w:rPr>
          <w:rFonts w:ascii="Consolas" w:hAnsi="Consolas"/>
          <w:sz w:val="21"/>
        </w:rPr>
        <w:t>question_type</w:t>
      </w:r>
      <w:r>
        <w:t xml:space="preserve"> (mcq, short_answer); </w:t>
      </w:r>
      <w:r>
        <w:rPr>
          <w:rFonts w:ascii="Consolas" w:hAnsi="Consolas"/>
          <w:sz w:val="21"/>
        </w:rPr>
        <w:t>activity_action</w:t>
      </w:r>
      <w:r>
        <w:t xml:space="preserve"> (view, download, video_watch, quiz_start, quiz_submit). </w:t>
      </w:r>
      <w:r>
        <w:rPr>
          <w:b/>
        </w:rPr>
        <w:t>Storage buckets:</w:t>
      </w:r>
      <w:r>
        <w:t xml:space="preserve"> </w:t>
      </w:r>
      <w:r>
        <w:rPr>
          <w:rFonts w:ascii="Consolas" w:hAnsi="Consolas"/>
          <w:sz w:val="21"/>
        </w:rPr>
        <w:t>materials</w:t>
      </w:r>
      <w:r>
        <w:t xml:space="preserve"> and </w:t>
      </w:r>
      <w:r>
        <w:rPr>
          <w:rFonts w:ascii="Consolas" w:hAnsi="Consolas"/>
          <w:sz w:val="21"/>
        </w:rPr>
        <w:t>report-cards</w:t>
      </w:r>
      <w:r>
        <w:t xml:space="preserve">, both private, with all transfers mediated by the API using a service-role credential that issues time-limited signed URLs. </w:t>
      </w:r>
      <w:r>
        <w:rPr>
          <w:b/>
        </w:rPr>
        <w:t>Trigger:</w:t>
      </w:r>
      <w:r>
        <w:t xml:space="preserve"> a </w:t>
      </w:r>
      <w:r>
        <w:rPr>
          <w:rFonts w:ascii="Consolas" w:hAnsi="Consolas"/>
          <w:sz w:val="21"/>
        </w:rPr>
        <w:t>SECURITY DEFINER</w:t>
      </w:r>
      <w:r>
        <w:t xml:space="preserve"> function creates the profile row immediately after a user record is inserted, avoiding the race in which a browser has no session and a policy check would therefore reject the insert.</w:t>
      </w:r>
    </w:p>
    <w:p>
      <w:r>
        <w:br w:type="page"/>
      </w:r>
    </w:p>
    <w:p>
      <w:pPr>
        <w:pStyle w:val="Heading1"/>
      </w:pPr>
      <w:r>
        <w:t>Appendix D — Feature Contract</w:t>
      </w:r>
    </w:p>
    <w:p>
      <w:r>
        <w:t>The frozen feature contract, declared once and imported by both the training pipeline and the serving layer, and additionally recorded in the model's metadata sidecar at fit time. Reordering or renaming any entry requires a retrain.</w:t>
      </w:r>
    </w:p>
    <w:p>
      <w:pPr>
        <w:pStyle w:val="Caption"/>
        <w:spacing w:before="160"/>
        <w:jc w:val="left"/>
      </w:pPr>
      <w:r>
        <w:rPr>
          <w:b/>
        </w:rPr>
        <w:t>Table D.1</w:t>
      </w:r>
      <w:r>
        <w:t xml:space="preserve">  The nine-feature contract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76"/>
            <w:shd w:val="clear" w:fill="E8E8E8"/>
          </w:tcPr>
          <w:p>
            <w:pPr>
              <w:spacing w:line="240" w:lineRule="auto" w:after="40"/>
            </w:pPr>
            <w:r/>
            <w:r>
              <w:rPr>
                <w:rFonts w:ascii="Times New Roman" w:hAnsi="Times New Roman"/>
                <w:b/>
                <w:sz w:val="18"/>
              </w:rPr>
              <w:t>#</w:t>
            </w:r>
          </w:p>
        </w:tc>
        <w:tc>
          <w:tcPr>
            <w:tcW w:type="dxa" w:w="2232"/>
            <w:shd w:val="clear" w:fill="E8E8E8"/>
          </w:tcPr>
          <w:p>
            <w:pPr>
              <w:spacing w:line="240" w:lineRule="auto" w:after="40"/>
            </w:pPr>
            <w:r/>
            <w:r>
              <w:rPr>
                <w:rFonts w:ascii="Times New Roman" w:hAnsi="Times New Roman"/>
                <w:b/>
                <w:sz w:val="18"/>
              </w:rPr>
              <w:t>Feature</w:t>
            </w:r>
          </w:p>
        </w:tc>
        <w:tc>
          <w:tcPr>
            <w:tcW w:type="dxa" w:w="1512"/>
            <w:shd w:val="clear" w:fill="E8E8E8"/>
          </w:tcPr>
          <w:p>
            <w:pPr>
              <w:spacing w:line="240" w:lineRule="auto" w:after="40"/>
            </w:pPr>
            <w:r/>
            <w:r>
              <w:rPr>
                <w:rFonts w:ascii="Times New Roman" w:hAnsi="Times New Roman"/>
                <w:b/>
                <w:sz w:val="18"/>
              </w:rPr>
              <w:t>Natural range</w:t>
            </w:r>
          </w:p>
        </w:tc>
        <w:tc>
          <w:tcPr>
            <w:tcW w:type="dxa" w:w="2160"/>
            <w:shd w:val="clear" w:fill="E8E8E8"/>
          </w:tcPr>
          <w:p>
            <w:pPr>
              <w:spacing w:line="240" w:lineRule="auto" w:after="40"/>
            </w:pPr>
            <w:r/>
            <w:r>
              <w:rPr>
                <w:rFonts w:ascii="Times New Roman" w:hAnsi="Times New Roman"/>
                <w:b/>
                <w:sz w:val="18"/>
              </w:rPr>
              <w:t>Source relation</w:t>
            </w:r>
          </w:p>
        </w:tc>
        <w:tc>
          <w:tcPr>
            <w:tcW w:type="dxa" w:w="1152"/>
            <w:shd w:val="clear" w:fill="E8E8E8"/>
          </w:tcPr>
          <w:p>
            <w:pPr>
              <w:spacing w:line="240" w:lineRule="auto" w:after="40"/>
            </w:pPr>
            <w:r/>
            <w:r>
              <w:rPr>
                <w:rFonts w:ascii="Times New Roman" w:hAnsi="Times New Roman"/>
                <w:b/>
                <w:sz w:val="18"/>
              </w:rPr>
              <w:t>Midpoint</w:t>
            </w:r>
          </w:p>
        </w:tc>
        <w:tc>
          <w:tcPr>
            <w:tcW w:type="dxa" w:w="2160"/>
            <w:shd w:val="clear" w:fill="E8E8E8"/>
          </w:tcPr>
          <w:p>
            <w:pPr>
              <w:spacing w:line="240" w:lineRule="auto" w:after="40"/>
            </w:pPr>
            <w:r/>
            <w:r>
              <w:rPr>
                <w:rFonts w:ascii="Times New Roman" w:hAnsi="Times New Roman"/>
                <w:b/>
                <w:sz w:val="18"/>
              </w:rPr>
              <w:t>Missing-value default</w:t>
            </w:r>
          </w:p>
        </w:tc>
      </w:tr>
      <w:tr>
        <w:tc>
          <w:tcPr>
            <w:tcW w:type="dxa" w:w="576"/>
          </w:tcPr>
          <w:p>
            <w:pPr>
              <w:spacing w:line="240" w:lineRule="auto" w:after="40"/>
            </w:pPr>
            <w:r>
              <w:rPr>
                <w:rFonts w:ascii="Times New Roman" w:hAnsi="Times New Roman"/>
                <w:sz w:val="18"/>
              </w:rPr>
            </w:r>
            <w:r>
              <w:rPr>
                <w:rFonts w:ascii="Times New Roman" w:hAnsi="Times New Roman"/>
                <w:sz w:val="18"/>
              </w:rPr>
              <w:t>1</w:t>
            </w:r>
          </w:p>
        </w:tc>
        <w:tc>
          <w:tcPr>
            <w:tcW w:type="dxa" w:w="2232"/>
          </w:tcPr>
          <w:p>
            <w:pPr>
              <w:spacing w:line="240" w:lineRule="auto" w:after="40"/>
            </w:pPr>
            <w:r>
              <w:rPr>
                <w:rFonts w:ascii="Times New Roman" w:hAnsi="Times New Roman"/>
                <w:sz w:val="18"/>
              </w:rPr>
            </w:r>
            <w:r>
              <w:rPr>
                <w:rFonts w:ascii="Consolas" w:hAnsi="Consolas"/>
                <w:sz w:val="18"/>
              </w:rPr>
              <w:t>quiz_avg_pct</w:t>
            </w:r>
          </w:p>
        </w:tc>
        <w:tc>
          <w:tcPr>
            <w:tcW w:type="dxa" w:w="1512"/>
          </w:tcPr>
          <w:p>
            <w:pPr>
              <w:spacing w:line="240" w:lineRule="auto" w:after="40"/>
            </w:pPr>
            <w:r>
              <w:rPr>
                <w:rFonts w:ascii="Times New Roman" w:hAnsi="Times New Roman"/>
                <w:sz w:val="18"/>
              </w:rPr>
            </w:r>
            <w:r>
              <w:rPr>
                <w:rFonts w:ascii="Times New Roman" w:hAnsi="Times New Roman"/>
                <w:sz w:val="18"/>
              </w:rPr>
              <w:t>0 – 1</w:t>
            </w:r>
          </w:p>
        </w:tc>
        <w:tc>
          <w:tcPr>
            <w:tcW w:type="dxa" w:w="2160"/>
          </w:tcPr>
          <w:p>
            <w:pPr>
              <w:spacing w:line="240" w:lineRule="auto" w:after="40"/>
            </w:pPr>
            <w:r>
              <w:rPr>
                <w:rFonts w:ascii="Times New Roman" w:hAnsi="Times New Roman"/>
                <w:sz w:val="18"/>
              </w:rPr>
            </w:r>
            <w:r>
              <w:rPr>
                <w:rFonts w:ascii="Consolas" w:hAnsi="Consolas"/>
                <w:sz w:val="18"/>
              </w:rPr>
              <w:t>quiz_attempts</w:t>
            </w:r>
          </w:p>
        </w:tc>
        <w:tc>
          <w:tcPr>
            <w:tcW w:type="dxa" w:w="1152"/>
          </w:tcPr>
          <w:p>
            <w:pPr>
              <w:spacing w:line="240" w:lineRule="auto" w:after="40"/>
            </w:pPr>
            <w:r>
              <w:rPr>
                <w:rFonts w:ascii="Times New Roman" w:hAnsi="Times New Roman"/>
                <w:sz w:val="18"/>
              </w:rPr>
            </w:r>
            <w:r>
              <w:rPr>
                <w:rFonts w:ascii="Times New Roman" w:hAnsi="Times New Roman"/>
                <w:sz w:val="18"/>
              </w:rPr>
              <w:t>0.55</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2</w:t>
            </w:r>
          </w:p>
        </w:tc>
        <w:tc>
          <w:tcPr>
            <w:tcW w:type="dxa" w:w="2232"/>
          </w:tcPr>
          <w:p>
            <w:pPr>
              <w:spacing w:line="240" w:lineRule="auto" w:after="40"/>
            </w:pPr>
            <w:r>
              <w:rPr>
                <w:rFonts w:ascii="Times New Roman" w:hAnsi="Times New Roman"/>
                <w:sz w:val="18"/>
              </w:rPr>
            </w:r>
            <w:r>
              <w:rPr>
                <w:rFonts w:ascii="Consolas" w:hAnsi="Consolas"/>
                <w:sz w:val="18"/>
              </w:rPr>
              <w:t>quiz_count</w:t>
            </w:r>
          </w:p>
        </w:tc>
        <w:tc>
          <w:tcPr>
            <w:tcW w:type="dxa" w:w="1512"/>
          </w:tcPr>
          <w:p>
            <w:pPr>
              <w:spacing w:line="240" w:lineRule="auto" w:after="40"/>
            </w:pPr>
            <w:r>
              <w:rPr>
                <w:rFonts w:ascii="Times New Roman" w:hAnsi="Times New Roman"/>
                <w:sz w:val="18"/>
              </w:rPr>
            </w:r>
            <w:r>
              <w:rPr>
                <w:rFonts w:ascii="Times New Roman" w:hAnsi="Times New Roman"/>
                <w:sz w:val="18"/>
              </w:rPr>
              <w:t>0 – N</w:t>
            </w:r>
          </w:p>
        </w:tc>
        <w:tc>
          <w:tcPr>
            <w:tcW w:type="dxa" w:w="2160"/>
          </w:tcPr>
          <w:p>
            <w:pPr>
              <w:spacing w:line="240" w:lineRule="auto" w:after="40"/>
            </w:pPr>
            <w:r>
              <w:rPr>
                <w:rFonts w:ascii="Times New Roman" w:hAnsi="Times New Roman"/>
                <w:sz w:val="18"/>
              </w:rPr>
            </w:r>
            <w:r>
              <w:rPr>
                <w:rFonts w:ascii="Consolas" w:hAnsi="Consolas"/>
                <w:sz w:val="18"/>
              </w:rPr>
              <w:t>quiz_attempts</w:t>
            </w:r>
          </w:p>
        </w:tc>
        <w:tc>
          <w:tcPr>
            <w:tcW w:type="dxa" w:w="1152"/>
          </w:tcPr>
          <w:p>
            <w:pPr>
              <w:spacing w:line="240" w:lineRule="auto" w:after="40"/>
            </w:pPr>
            <w:r>
              <w:rPr>
                <w:rFonts w:ascii="Times New Roman" w:hAnsi="Times New Roman"/>
                <w:sz w:val="18"/>
              </w:rPr>
            </w:r>
            <w:r>
              <w:rPr>
                <w:rFonts w:ascii="Times New Roman" w:hAnsi="Times New Roman"/>
                <w:sz w:val="18"/>
              </w:rPr>
              <w:t>5.0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3</w:t>
            </w:r>
          </w:p>
        </w:tc>
        <w:tc>
          <w:tcPr>
            <w:tcW w:type="dxa" w:w="2232"/>
          </w:tcPr>
          <w:p>
            <w:pPr>
              <w:spacing w:line="240" w:lineRule="auto" w:after="40"/>
            </w:pPr>
            <w:r>
              <w:rPr>
                <w:rFonts w:ascii="Times New Roman" w:hAnsi="Times New Roman"/>
                <w:sz w:val="18"/>
              </w:rPr>
            </w:r>
            <w:r>
              <w:rPr>
                <w:rFonts w:ascii="Consolas" w:hAnsi="Consolas"/>
                <w:sz w:val="18"/>
              </w:rPr>
              <w:t>material_activity</w:t>
            </w:r>
          </w:p>
        </w:tc>
        <w:tc>
          <w:tcPr>
            <w:tcW w:type="dxa" w:w="1512"/>
          </w:tcPr>
          <w:p>
            <w:pPr>
              <w:spacing w:line="240" w:lineRule="auto" w:after="40"/>
            </w:pPr>
            <w:r>
              <w:rPr>
                <w:rFonts w:ascii="Times New Roman" w:hAnsi="Times New Roman"/>
                <w:sz w:val="18"/>
              </w:rPr>
            </w:r>
            <w:r>
              <w:rPr>
                <w:rFonts w:ascii="Times New Roman" w:hAnsi="Times New Roman"/>
                <w:sz w:val="18"/>
              </w:rPr>
              <w:t>0 – N</w:t>
            </w:r>
          </w:p>
        </w:tc>
        <w:tc>
          <w:tcPr>
            <w:tcW w:type="dxa" w:w="2160"/>
          </w:tcPr>
          <w:p>
            <w:pPr>
              <w:spacing w:line="240" w:lineRule="auto" w:after="40"/>
            </w:pPr>
            <w:r>
              <w:rPr>
                <w:rFonts w:ascii="Times New Roman" w:hAnsi="Times New Roman"/>
                <w:sz w:val="18"/>
              </w:rPr>
            </w:r>
            <w:r>
              <w:rPr>
                <w:rFonts w:ascii="Consolas" w:hAnsi="Consolas"/>
                <w:sz w:val="18"/>
              </w:rPr>
              <w:t>student_activity</w:t>
            </w:r>
          </w:p>
        </w:tc>
        <w:tc>
          <w:tcPr>
            <w:tcW w:type="dxa" w:w="1152"/>
          </w:tcPr>
          <w:p>
            <w:pPr>
              <w:spacing w:line="240" w:lineRule="auto" w:after="40"/>
            </w:pPr>
            <w:r>
              <w:rPr>
                <w:rFonts w:ascii="Times New Roman" w:hAnsi="Times New Roman"/>
                <w:sz w:val="18"/>
              </w:rPr>
            </w:r>
            <w:r>
              <w:rPr>
                <w:rFonts w:ascii="Times New Roman" w:hAnsi="Times New Roman"/>
                <w:sz w:val="18"/>
              </w:rPr>
              <w:t>12.0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4</w:t>
            </w:r>
          </w:p>
        </w:tc>
        <w:tc>
          <w:tcPr>
            <w:tcW w:type="dxa" w:w="2232"/>
          </w:tcPr>
          <w:p>
            <w:pPr>
              <w:spacing w:line="240" w:lineRule="auto" w:after="40"/>
            </w:pPr>
            <w:r>
              <w:rPr>
                <w:rFonts w:ascii="Times New Roman" w:hAnsi="Times New Roman"/>
                <w:sz w:val="18"/>
              </w:rPr>
            </w:r>
            <w:r>
              <w:rPr>
                <w:rFonts w:ascii="Consolas" w:hAnsi="Consolas"/>
                <w:sz w:val="18"/>
              </w:rPr>
              <w:t>avg_watch_percent</w:t>
            </w:r>
          </w:p>
        </w:tc>
        <w:tc>
          <w:tcPr>
            <w:tcW w:type="dxa" w:w="1512"/>
          </w:tcPr>
          <w:p>
            <w:pPr>
              <w:spacing w:line="240" w:lineRule="auto" w:after="40"/>
            </w:pPr>
            <w:r>
              <w:rPr>
                <w:rFonts w:ascii="Times New Roman" w:hAnsi="Times New Roman"/>
                <w:sz w:val="18"/>
              </w:rPr>
            </w:r>
            <w:r>
              <w:rPr>
                <w:rFonts w:ascii="Times New Roman" w:hAnsi="Times New Roman"/>
                <w:sz w:val="18"/>
              </w:rPr>
              <w:t>0 – 100</w:t>
            </w:r>
          </w:p>
        </w:tc>
        <w:tc>
          <w:tcPr>
            <w:tcW w:type="dxa" w:w="2160"/>
          </w:tcPr>
          <w:p>
            <w:pPr>
              <w:spacing w:line="240" w:lineRule="auto" w:after="40"/>
            </w:pPr>
            <w:r>
              <w:rPr>
                <w:rFonts w:ascii="Times New Roman" w:hAnsi="Times New Roman"/>
                <w:sz w:val="18"/>
              </w:rPr>
            </w:r>
            <w:r>
              <w:rPr>
                <w:rFonts w:ascii="Consolas" w:hAnsi="Consolas"/>
                <w:sz w:val="18"/>
              </w:rPr>
              <w:t>student_activity</w:t>
            </w:r>
          </w:p>
        </w:tc>
        <w:tc>
          <w:tcPr>
            <w:tcW w:type="dxa" w:w="1152"/>
          </w:tcPr>
          <w:p>
            <w:pPr>
              <w:spacing w:line="240" w:lineRule="auto" w:after="40"/>
            </w:pPr>
            <w:r>
              <w:rPr>
                <w:rFonts w:ascii="Times New Roman" w:hAnsi="Times New Roman"/>
                <w:sz w:val="18"/>
              </w:rPr>
            </w:r>
            <w:r>
              <w:rPr>
                <w:rFonts w:ascii="Times New Roman" w:hAnsi="Times New Roman"/>
                <w:sz w:val="18"/>
              </w:rPr>
              <w:t>55.0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5</w:t>
            </w:r>
          </w:p>
        </w:tc>
        <w:tc>
          <w:tcPr>
            <w:tcW w:type="dxa" w:w="2232"/>
          </w:tcPr>
          <w:p>
            <w:pPr>
              <w:spacing w:line="240" w:lineRule="auto" w:after="40"/>
            </w:pPr>
            <w:r>
              <w:rPr>
                <w:rFonts w:ascii="Times New Roman" w:hAnsi="Times New Roman"/>
                <w:sz w:val="18"/>
              </w:rPr>
            </w:r>
            <w:r>
              <w:rPr>
                <w:rFonts w:ascii="Consolas" w:hAnsi="Consolas"/>
                <w:sz w:val="18"/>
              </w:rPr>
              <w:t>attendance_pct</w:t>
            </w:r>
          </w:p>
        </w:tc>
        <w:tc>
          <w:tcPr>
            <w:tcW w:type="dxa" w:w="1512"/>
          </w:tcPr>
          <w:p>
            <w:pPr>
              <w:spacing w:line="240" w:lineRule="auto" w:after="40"/>
            </w:pPr>
            <w:r>
              <w:rPr>
                <w:rFonts w:ascii="Times New Roman" w:hAnsi="Times New Roman"/>
                <w:sz w:val="18"/>
              </w:rPr>
            </w:r>
            <w:r>
              <w:rPr>
                <w:rFonts w:ascii="Times New Roman" w:hAnsi="Times New Roman"/>
                <w:sz w:val="18"/>
              </w:rPr>
              <w:t>0 – 100</w:t>
            </w:r>
          </w:p>
        </w:tc>
        <w:tc>
          <w:tcPr>
            <w:tcW w:type="dxa" w:w="2160"/>
          </w:tcPr>
          <w:p>
            <w:pPr>
              <w:spacing w:line="240" w:lineRule="auto" w:after="40"/>
            </w:pPr>
            <w:r>
              <w:rPr>
                <w:rFonts w:ascii="Times New Roman" w:hAnsi="Times New Roman"/>
                <w:sz w:val="18"/>
              </w:rPr>
            </w:r>
            <w:r>
              <w:rPr>
                <w:rFonts w:ascii="Consolas" w:hAnsi="Consolas"/>
                <w:sz w:val="18"/>
              </w:rPr>
              <w:t>academic_records</w:t>
            </w:r>
          </w:p>
        </w:tc>
        <w:tc>
          <w:tcPr>
            <w:tcW w:type="dxa" w:w="1152"/>
          </w:tcPr>
          <w:p>
            <w:pPr>
              <w:spacing w:line="240" w:lineRule="auto" w:after="40"/>
            </w:pPr>
            <w:r>
              <w:rPr>
                <w:rFonts w:ascii="Times New Roman" w:hAnsi="Times New Roman"/>
                <w:sz w:val="18"/>
              </w:rPr>
            </w:r>
            <w:r>
              <w:rPr>
                <w:rFonts w:ascii="Times New Roman" w:hAnsi="Times New Roman"/>
                <w:sz w:val="18"/>
              </w:rPr>
              <w:t>80.0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6</w:t>
            </w:r>
          </w:p>
        </w:tc>
        <w:tc>
          <w:tcPr>
            <w:tcW w:type="dxa" w:w="2232"/>
          </w:tcPr>
          <w:p>
            <w:pPr>
              <w:spacing w:line="240" w:lineRule="auto" w:after="40"/>
            </w:pPr>
            <w:r>
              <w:rPr>
                <w:rFonts w:ascii="Times New Roman" w:hAnsi="Times New Roman"/>
                <w:sz w:val="18"/>
              </w:rPr>
            </w:r>
            <w:r>
              <w:rPr>
                <w:rFonts w:ascii="Consolas" w:hAnsi="Consolas"/>
                <w:sz w:val="18"/>
              </w:rPr>
              <w:t>prior_avg_score</w:t>
            </w:r>
          </w:p>
        </w:tc>
        <w:tc>
          <w:tcPr>
            <w:tcW w:type="dxa" w:w="1512"/>
          </w:tcPr>
          <w:p>
            <w:pPr>
              <w:spacing w:line="240" w:lineRule="auto" w:after="40"/>
            </w:pPr>
            <w:r>
              <w:rPr>
                <w:rFonts w:ascii="Times New Roman" w:hAnsi="Times New Roman"/>
                <w:sz w:val="18"/>
              </w:rPr>
            </w:r>
            <w:r>
              <w:rPr>
                <w:rFonts w:ascii="Times New Roman" w:hAnsi="Times New Roman"/>
                <w:sz w:val="18"/>
              </w:rPr>
              <w:t>0 – 100</w:t>
            </w:r>
          </w:p>
        </w:tc>
        <w:tc>
          <w:tcPr>
            <w:tcW w:type="dxa" w:w="2160"/>
          </w:tcPr>
          <w:p>
            <w:pPr>
              <w:spacing w:line="240" w:lineRule="auto" w:after="40"/>
            </w:pPr>
            <w:r>
              <w:rPr>
                <w:rFonts w:ascii="Times New Roman" w:hAnsi="Times New Roman"/>
                <w:sz w:val="18"/>
              </w:rPr>
            </w:r>
            <w:r>
              <w:rPr>
                <w:rFonts w:ascii="Consolas" w:hAnsi="Consolas"/>
                <w:sz w:val="18"/>
              </w:rPr>
              <w:t>academic_records</w:t>
            </w:r>
          </w:p>
        </w:tc>
        <w:tc>
          <w:tcPr>
            <w:tcW w:type="dxa" w:w="1152"/>
          </w:tcPr>
          <w:p>
            <w:pPr>
              <w:spacing w:line="240" w:lineRule="auto" w:after="40"/>
            </w:pPr>
            <w:r>
              <w:rPr>
                <w:rFonts w:ascii="Times New Roman" w:hAnsi="Times New Roman"/>
                <w:sz w:val="18"/>
              </w:rPr>
            </w:r>
            <w:r>
              <w:rPr>
                <w:rFonts w:ascii="Times New Roman" w:hAnsi="Times New Roman"/>
                <w:sz w:val="18"/>
              </w:rPr>
              <w:t>55.0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7</w:t>
            </w:r>
          </w:p>
        </w:tc>
        <w:tc>
          <w:tcPr>
            <w:tcW w:type="dxa" w:w="2232"/>
          </w:tcPr>
          <w:p>
            <w:pPr>
              <w:spacing w:line="240" w:lineRule="auto" w:after="40"/>
            </w:pPr>
            <w:r>
              <w:rPr>
                <w:rFonts w:ascii="Times New Roman" w:hAnsi="Times New Roman"/>
                <w:sz w:val="18"/>
              </w:rPr>
            </w:r>
            <w:r>
              <w:rPr>
                <w:rFonts w:ascii="Consolas" w:hAnsi="Consolas"/>
                <w:sz w:val="18"/>
              </w:rPr>
              <w:t>monitoring_hours</w:t>
            </w:r>
          </w:p>
        </w:tc>
        <w:tc>
          <w:tcPr>
            <w:tcW w:type="dxa" w:w="1512"/>
          </w:tcPr>
          <w:p>
            <w:pPr>
              <w:spacing w:line="240" w:lineRule="auto" w:after="40"/>
            </w:pPr>
            <w:r>
              <w:rPr>
                <w:rFonts w:ascii="Times New Roman" w:hAnsi="Times New Roman"/>
                <w:sz w:val="18"/>
              </w:rPr>
            </w:r>
            <w:r>
              <w:rPr>
                <w:rFonts w:ascii="Times New Roman" w:hAnsi="Times New Roman"/>
                <w:sz w:val="18"/>
              </w:rPr>
              <w:t>0 – ~12</w:t>
            </w:r>
          </w:p>
        </w:tc>
        <w:tc>
          <w:tcPr>
            <w:tcW w:type="dxa" w:w="2160"/>
          </w:tcPr>
          <w:p>
            <w:pPr>
              <w:spacing w:line="240" w:lineRule="auto" w:after="40"/>
            </w:pPr>
            <w:r>
              <w:rPr>
                <w:rFonts w:ascii="Times New Roman" w:hAnsi="Times New Roman"/>
                <w:sz w:val="18"/>
              </w:rPr>
            </w:r>
            <w:r>
              <w:rPr>
                <w:rFonts w:ascii="Consolas" w:hAnsi="Consolas"/>
                <w:sz w:val="18"/>
              </w:rPr>
              <w:t>engagement_index</w:t>
            </w:r>
          </w:p>
        </w:tc>
        <w:tc>
          <w:tcPr>
            <w:tcW w:type="dxa" w:w="1152"/>
          </w:tcPr>
          <w:p>
            <w:pPr>
              <w:spacing w:line="240" w:lineRule="auto" w:after="40"/>
            </w:pPr>
            <w:r>
              <w:rPr>
                <w:rFonts w:ascii="Times New Roman" w:hAnsi="Times New Roman"/>
                <w:sz w:val="18"/>
              </w:rPr>
            </w:r>
            <w:r>
              <w:rPr>
                <w:rFonts w:ascii="Times New Roman" w:hAnsi="Times New Roman"/>
                <w:sz w:val="18"/>
              </w:rPr>
              <w:t>3.0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8</w:t>
            </w:r>
          </w:p>
        </w:tc>
        <w:tc>
          <w:tcPr>
            <w:tcW w:type="dxa" w:w="2232"/>
          </w:tcPr>
          <w:p>
            <w:pPr>
              <w:spacing w:line="240" w:lineRule="auto" w:after="40"/>
            </w:pPr>
            <w:r>
              <w:rPr>
                <w:rFonts w:ascii="Times New Roman" w:hAnsi="Times New Roman"/>
                <w:sz w:val="18"/>
              </w:rPr>
            </w:r>
            <w:r>
              <w:rPr>
                <w:rFonts w:ascii="Consolas" w:hAnsi="Consolas"/>
                <w:sz w:val="18"/>
              </w:rPr>
              <w:t>check_frequency</w:t>
            </w:r>
          </w:p>
        </w:tc>
        <w:tc>
          <w:tcPr>
            <w:tcW w:type="dxa" w:w="1512"/>
          </w:tcPr>
          <w:p>
            <w:pPr>
              <w:spacing w:line="240" w:lineRule="auto" w:after="40"/>
            </w:pPr>
            <w:r>
              <w:rPr>
                <w:rFonts w:ascii="Times New Roman" w:hAnsi="Times New Roman"/>
                <w:sz w:val="18"/>
              </w:rPr>
            </w:r>
            <w:r>
              <w:rPr>
                <w:rFonts w:ascii="Times New Roman" w:hAnsi="Times New Roman"/>
                <w:sz w:val="18"/>
              </w:rPr>
              <w:t>0 – ~30</w:t>
            </w:r>
          </w:p>
        </w:tc>
        <w:tc>
          <w:tcPr>
            <w:tcW w:type="dxa" w:w="2160"/>
          </w:tcPr>
          <w:p>
            <w:pPr>
              <w:spacing w:line="240" w:lineRule="auto" w:after="40"/>
            </w:pPr>
            <w:r>
              <w:rPr>
                <w:rFonts w:ascii="Times New Roman" w:hAnsi="Times New Roman"/>
                <w:sz w:val="18"/>
              </w:rPr>
            </w:r>
            <w:r>
              <w:rPr>
                <w:rFonts w:ascii="Consolas" w:hAnsi="Consolas"/>
                <w:sz w:val="18"/>
              </w:rPr>
              <w:t>engagement_index</w:t>
            </w:r>
          </w:p>
        </w:tc>
        <w:tc>
          <w:tcPr>
            <w:tcW w:type="dxa" w:w="1152"/>
          </w:tcPr>
          <w:p>
            <w:pPr>
              <w:spacing w:line="240" w:lineRule="auto" w:after="40"/>
            </w:pPr>
            <w:r>
              <w:rPr>
                <w:rFonts w:ascii="Times New Roman" w:hAnsi="Times New Roman"/>
                <w:sz w:val="18"/>
              </w:rPr>
            </w:r>
            <w:r>
              <w:rPr>
                <w:rFonts w:ascii="Times New Roman" w:hAnsi="Times New Roman"/>
                <w:sz w:val="18"/>
              </w:rPr>
              <w:t>8.0</w:t>
            </w:r>
          </w:p>
        </w:tc>
        <w:tc>
          <w:tcPr>
            <w:tcW w:type="dxa" w:w="2160"/>
          </w:tcPr>
          <w:p>
            <w:pPr>
              <w:spacing w:line="240" w:lineRule="auto" w:after="40"/>
            </w:pPr>
            <w:r>
              <w:rPr>
                <w:rFonts w:ascii="Times New Roman" w:hAnsi="Times New Roman"/>
                <w:sz w:val="18"/>
              </w:rPr>
            </w:r>
            <w:r>
              <w:rPr>
                <w:rFonts w:ascii="Times New Roman" w:hAnsi="Times New Roman"/>
                <w:sz w:val="18"/>
              </w:rPr>
              <w:t>0</w:t>
            </w:r>
          </w:p>
        </w:tc>
      </w:tr>
      <w:tr>
        <w:tc>
          <w:tcPr>
            <w:tcW w:type="dxa" w:w="576"/>
          </w:tcPr>
          <w:p>
            <w:pPr>
              <w:spacing w:line="240" w:lineRule="auto" w:after="40"/>
            </w:pPr>
            <w:r>
              <w:rPr>
                <w:rFonts w:ascii="Times New Roman" w:hAnsi="Times New Roman"/>
                <w:sz w:val="18"/>
              </w:rPr>
            </w:r>
            <w:r>
              <w:rPr>
                <w:rFonts w:ascii="Times New Roman" w:hAnsi="Times New Roman"/>
                <w:sz w:val="18"/>
              </w:rPr>
              <w:t>9</w:t>
            </w:r>
          </w:p>
        </w:tc>
        <w:tc>
          <w:tcPr>
            <w:tcW w:type="dxa" w:w="2232"/>
          </w:tcPr>
          <w:p>
            <w:pPr>
              <w:spacing w:line="240" w:lineRule="auto" w:after="40"/>
            </w:pPr>
            <w:r>
              <w:rPr>
                <w:rFonts w:ascii="Times New Roman" w:hAnsi="Times New Roman"/>
                <w:sz w:val="18"/>
              </w:rPr>
            </w:r>
            <w:r>
              <w:rPr>
                <w:rFonts w:ascii="Consolas" w:hAnsi="Consolas"/>
                <w:sz w:val="18"/>
              </w:rPr>
              <w:t>parental_attention</w:t>
            </w:r>
          </w:p>
        </w:tc>
        <w:tc>
          <w:tcPr>
            <w:tcW w:type="dxa" w:w="1512"/>
          </w:tcPr>
          <w:p>
            <w:pPr>
              <w:spacing w:line="240" w:lineRule="auto" w:after="40"/>
            </w:pPr>
            <w:r>
              <w:rPr>
                <w:rFonts w:ascii="Times New Roman" w:hAnsi="Times New Roman"/>
                <w:sz w:val="18"/>
              </w:rPr>
            </w:r>
            <w:r>
              <w:rPr>
                <w:rFonts w:ascii="Times New Roman" w:hAnsi="Times New Roman"/>
                <w:sz w:val="18"/>
              </w:rPr>
              <w:t>0 – 1</w:t>
            </w:r>
          </w:p>
        </w:tc>
        <w:tc>
          <w:tcPr>
            <w:tcW w:type="dxa" w:w="2160"/>
          </w:tcPr>
          <w:p>
            <w:pPr>
              <w:spacing w:line="240" w:lineRule="auto" w:after="40"/>
            </w:pPr>
            <w:r>
              <w:rPr>
                <w:rFonts w:ascii="Times New Roman" w:hAnsi="Times New Roman"/>
                <w:sz w:val="18"/>
              </w:rPr>
            </w:r>
            <w:r>
              <w:rPr>
                <w:rFonts w:ascii="Consolas" w:hAnsi="Consolas"/>
                <w:sz w:val="18"/>
              </w:rPr>
              <w:t>engagement_index</w:t>
            </w:r>
          </w:p>
        </w:tc>
        <w:tc>
          <w:tcPr>
            <w:tcW w:type="dxa" w:w="1152"/>
          </w:tcPr>
          <w:p>
            <w:pPr>
              <w:spacing w:line="240" w:lineRule="auto" w:after="40"/>
            </w:pPr>
            <w:r>
              <w:rPr>
                <w:rFonts w:ascii="Times New Roman" w:hAnsi="Times New Roman"/>
                <w:sz w:val="18"/>
              </w:rPr>
            </w:r>
            <w:r>
              <w:rPr>
                <w:rFonts w:ascii="Times New Roman" w:hAnsi="Times New Roman"/>
                <w:sz w:val="18"/>
              </w:rPr>
              <w:t>0.5</w:t>
            </w:r>
          </w:p>
        </w:tc>
        <w:tc>
          <w:tcPr>
            <w:tcW w:type="dxa" w:w="2160"/>
          </w:tcPr>
          <w:p>
            <w:pPr>
              <w:spacing w:line="240" w:lineRule="auto" w:after="40"/>
            </w:pPr>
            <w:r>
              <w:rPr>
                <w:rFonts w:ascii="Times New Roman" w:hAnsi="Times New Roman"/>
                <w:sz w:val="18"/>
              </w:rPr>
            </w:r>
            <w:r>
              <w:rPr>
                <w:rFonts w:ascii="Times New Roman" w:hAnsi="Times New Roman"/>
                <w:b/>
                <w:sz w:val="18"/>
              </w:rPr>
              <w:t>0.5 (neutral)</w:t>
            </w:r>
          </w:p>
        </w:tc>
      </w:tr>
    </w:tbl>
    <w:p>
      <w:pPr>
        <w:spacing w:after="40"/>
      </w:pPr>
    </w:p>
    <w:p>
      <w:r>
        <w:rPr>
          <w:b/>
        </w:rPr>
        <w:t>Class order</w:t>
      </w:r>
      <w:r>
        <w:t xml:space="preserve"> as recorded by the fitted model, which is the order its probability output uses: </w:t>
      </w:r>
      <w:r>
        <w:rPr>
          <w:rFonts w:ascii="Consolas" w:hAnsi="Consolas"/>
          <w:sz w:val="21"/>
        </w:rPr>
        <w:t>[high, low, medium]</w:t>
      </w:r>
      <w:r>
        <w:t xml:space="preserve">. </w:t>
      </w:r>
      <w:r>
        <w:rPr>
          <w:b/>
        </w:rPr>
        <w:t>Display order</w:t>
      </w:r>
      <w:r>
        <w:t xml:space="preserve"> for interfaces: </w:t>
      </w:r>
      <w:r>
        <w:rPr>
          <w:rFonts w:ascii="Consolas" w:hAnsi="Consolas"/>
          <w:sz w:val="21"/>
        </w:rPr>
        <w:t>[low, medium, high]</w:t>
      </w:r>
      <w:r>
        <w:t xml:space="preserve">. Confusing the two would mislabel every prediction, which is why both are persisted in the sidecar rather than assumed. </w:t>
      </w:r>
      <w:r>
        <w:rPr>
          <w:b/>
        </w:rPr>
        <w:t>Protective direction:</w:t>
      </w:r>
      <w:r>
        <w:t xml:space="preserve"> all nine features are protective — a higher value implies lower risk — which is what permits the single-branch direction rule of Equation 5.17. The map is nonetheless declared explicitly per feature, so that adding a risk-increasing feature later is a one-line change rather than a latent defect.</w:t>
      </w:r>
    </w:p>
    <w:p>
      <w:r>
        <w:br w:type="page"/>
      </w:r>
    </w:p>
    <w:p>
      <w:pPr>
        <w:pStyle w:val="Heading1"/>
      </w:pPr>
      <w:r>
        <w:t>Appendix E — API Endpoint Inventory</w:t>
      </w:r>
    </w:p>
    <w:p>
      <w:r>
        <w:t xml:space="preserve">Approximately forty endpoints across fourteen routers. Guard legend: </w:t>
      </w:r>
      <w:r>
        <w:rPr>
          <w:b/>
        </w:rPr>
        <w:t>any</w:t>
      </w:r>
      <w:r>
        <w:t xml:space="preserve"> = any authenticated caller; </w:t>
      </w:r>
      <w:r>
        <w:rPr>
          <w:b/>
        </w:rPr>
        <w:t>P+A</w:t>
      </w:r>
      <w:r>
        <w:t xml:space="preserve"> = parent or administrator. Every parent endpoint additionally asserts that a link to the specified child exists.</w:t>
      </w:r>
    </w:p>
    <w:p>
      <w:pPr>
        <w:pStyle w:val="Caption"/>
        <w:spacing w:before="160"/>
        <w:jc w:val="left"/>
      </w:pPr>
      <w:r>
        <w:rPr>
          <w:b/>
        </w:rPr>
        <w:t>Table E.1</w:t>
      </w:r>
      <w:r>
        <w:t xml:space="preserve">  Endpoint inventory (abridged)</w:t>
      </w:r>
    </w:p>
    <w:tbl>
      <w:tblPr>
        <w:tblStyle w:val="TableGrid"/>
        <w:tblW w:type="auto" w:w="0"/>
        <w:jc w:val="center"/>
        <w:tblLook w:firstColumn="1" w:firstRow="1" w:lastColumn="0" w:lastRow="0" w:noHBand="0" w:noVBand="1" w:val="04A0"/>
      </w:tblPr>
      <w:tblGrid>
        <w:gridCol w:w="3000"/>
        <w:gridCol w:w="3000"/>
        <w:gridCol w:w="3000"/>
      </w:tblGrid>
      <w:tr>
        <w:tc>
          <w:tcPr>
            <w:tcW w:type="dxa" w:w="1944"/>
            <w:shd w:val="clear" w:fill="E8E8E8"/>
          </w:tcPr>
          <w:p>
            <w:pPr>
              <w:spacing w:line="240" w:lineRule="auto" w:after="40"/>
            </w:pPr>
            <w:r/>
            <w:r>
              <w:rPr>
                <w:rFonts w:ascii="Times New Roman" w:hAnsi="Times New Roman"/>
                <w:b/>
                <w:sz w:val="18"/>
              </w:rPr>
              <w:t>Group</w:t>
            </w:r>
          </w:p>
        </w:tc>
        <w:tc>
          <w:tcPr>
            <w:tcW w:type="dxa" w:w="6192"/>
            <w:shd w:val="clear" w:fill="E8E8E8"/>
          </w:tcPr>
          <w:p>
            <w:pPr>
              <w:spacing w:line="240" w:lineRule="auto" w:after="40"/>
            </w:pPr>
            <w:r/>
            <w:r>
              <w:rPr>
                <w:rFonts w:ascii="Times New Roman" w:hAnsi="Times New Roman"/>
                <w:b/>
                <w:sz w:val="18"/>
              </w:rPr>
              <w:t>Endpoints</w:t>
            </w:r>
          </w:p>
        </w:tc>
        <w:tc>
          <w:tcPr>
            <w:tcW w:type="dxa" w:w="1656"/>
            <w:shd w:val="clear" w:fill="E8E8E8"/>
          </w:tcPr>
          <w:p>
            <w:pPr>
              <w:spacing w:line="240" w:lineRule="auto" w:after="40"/>
            </w:pPr>
            <w:r/>
            <w:r>
              <w:rPr>
                <w:rFonts w:ascii="Times New Roman" w:hAnsi="Times New Roman"/>
                <w:b/>
                <w:sz w:val="18"/>
              </w:rPr>
              <w:t>Guard</w:t>
            </w:r>
          </w:p>
        </w:tc>
      </w:tr>
      <w:tr>
        <w:tc>
          <w:tcPr>
            <w:tcW w:type="dxa" w:w="1944"/>
          </w:tcPr>
          <w:p>
            <w:pPr>
              <w:spacing w:line="240" w:lineRule="auto" w:after="40"/>
            </w:pPr>
            <w:r>
              <w:rPr>
                <w:rFonts w:ascii="Times New Roman" w:hAnsi="Times New Roman"/>
                <w:sz w:val="18"/>
              </w:rPr>
            </w:r>
            <w:r>
              <w:rPr>
                <w:rFonts w:ascii="Times New Roman" w:hAnsi="Times New Roman"/>
                <w:sz w:val="18"/>
              </w:rPr>
              <w:t>Health / profile</w:t>
            </w:r>
          </w:p>
        </w:tc>
        <w:tc>
          <w:tcPr>
            <w:tcW w:type="dxa" w:w="6192"/>
          </w:tcPr>
          <w:p>
            <w:pPr>
              <w:spacing w:line="240" w:lineRule="auto" w:after="40"/>
            </w:pPr>
            <w:r>
              <w:rPr>
                <w:rFonts w:ascii="Times New Roman" w:hAnsi="Times New Roman"/>
                <w:sz w:val="18"/>
              </w:rPr>
            </w:r>
            <w:r>
              <w:rPr>
                <w:rFonts w:ascii="Consolas" w:hAnsi="Consolas"/>
                <w:sz w:val="18"/>
              </w:rPr>
              <w:t>GET /health</w:t>
            </w:r>
            <w:r>
              <w:rPr>
                <w:rFonts w:ascii="Times New Roman" w:hAnsi="Times New Roman"/>
                <w:sz w:val="18"/>
              </w:rPr>
              <w:t xml:space="preserve">; </w:t>
            </w:r>
            <w:r>
              <w:rPr>
                <w:rFonts w:ascii="Consolas" w:hAnsi="Consolas"/>
                <w:sz w:val="18"/>
              </w:rPr>
              <w:t>GET /profiles/me</w:t>
            </w:r>
          </w:p>
        </w:tc>
        <w:tc>
          <w:tcPr>
            <w:tcW w:type="dxa" w:w="1656"/>
          </w:tcPr>
          <w:p>
            <w:pPr>
              <w:spacing w:line="240" w:lineRule="auto" w:after="40"/>
            </w:pPr>
            <w:r>
              <w:rPr>
                <w:rFonts w:ascii="Times New Roman" w:hAnsi="Times New Roman"/>
                <w:sz w:val="18"/>
              </w:rPr>
            </w:r>
            <w:r>
              <w:rPr>
                <w:rFonts w:ascii="Times New Roman" w:hAnsi="Times New Roman"/>
                <w:sz w:val="18"/>
              </w:rPr>
              <w:t>none / any</w:t>
            </w:r>
          </w:p>
        </w:tc>
      </w:tr>
      <w:tr>
        <w:tc>
          <w:tcPr>
            <w:tcW w:type="dxa" w:w="1944"/>
          </w:tcPr>
          <w:p>
            <w:pPr>
              <w:spacing w:line="240" w:lineRule="auto" w:after="40"/>
            </w:pPr>
            <w:r>
              <w:rPr>
                <w:rFonts w:ascii="Times New Roman" w:hAnsi="Times New Roman"/>
                <w:sz w:val="18"/>
              </w:rPr>
            </w:r>
            <w:r>
              <w:rPr>
                <w:rFonts w:ascii="Times New Roman" w:hAnsi="Times New Roman"/>
                <w:sz w:val="18"/>
              </w:rPr>
              <w:t>Admin — users and links</w:t>
            </w:r>
          </w:p>
        </w:tc>
        <w:tc>
          <w:tcPr>
            <w:tcW w:type="dxa" w:w="6192"/>
          </w:tcPr>
          <w:p>
            <w:pPr>
              <w:spacing w:line="240" w:lineRule="auto" w:after="40"/>
            </w:pPr>
            <w:r>
              <w:rPr>
                <w:rFonts w:ascii="Times New Roman" w:hAnsi="Times New Roman"/>
                <w:sz w:val="18"/>
              </w:rPr>
            </w:r>
            <w:r>
              <w:rPr>
                <w:rFonts w:ascii="Consolas" w:hAnsi="Consolas"/>
                <w:sz w:val="18"/>
              </w:rPr>
              <w:t>GET|POST /admin/users</w:t>
            </w:r>
            <w:r>
              <w:rPr>
                <w:rFonts w:ascii="Times New Roman" w:hAnsi="Times New Roman"/>
                <w:sz w:val="18"/>
              </w:rPr>
              <w:t xml:space="preserve">; </w:t>
            </w:r>
            <w:r>
              <w:rPr>
                <w:rFonts w:ascii="Consolas" w:hAnsi="Consolas"/>
                <w:sz w:val="18"/>
              </w:rPr>
              <w:t>PATCH|DELETE /admin/users/{id}</w:t>
            </w:r>
            <w:r>
              <w:rPr>
                <w:rFonts w:ascii="Times New Roman" w:hAnsi="Times New Roman"/>
                <w:sz w:val="18"/>
              </w:rPr>
              <w:t xml:space="preserve">; </w:t>
            </w:r>
            <w:r>
              <w:rPr>
                <w:rFonts w:ascii="Consolas" w:hAnsi="Consolas"/>
                <w:sz w:val="18"/>
              </w:rPr>
              <w:t>GET|POST /admin/links</w:t>
            </w:r>
            <w:r>
              <w:rPr>
                <w:rFonts w:ascii="Times New Roman" w:hAnsi="Times New Roman"/>
                <w:sz w:val="18"/>
              </w:rPr>
              <w:t xml:space="preserve">; </w:t>
            </w:r>
            <w:r>
              <w:rPr>
                <w:rFonts w:ascii="Consolas" w:hAnsi="Consolas"/>
                <w:sz w:val="18"/>
              </w:rPr>
              <w:t>DELETE /admin/links/{id}</w:t>
            </w:r>
          </w:p>
        </w:tc>
        <w:tc>
          <w:tcPr>
            <w:tcW w:type="dxa" w:w="1656"/>
          </w:tcPr>
          <w:p>
            <w:pPr>
              <w:spacing w:line="240" w:lineRule="auto" w:after="40"/>
            </w:pPr>
            <w:r>
              <w:rPr>
                <w:rFonts w:ascii="Times New Roman" w:hAnsi="Times New Roman"/>
                <w:sz w:val="18"/>
              </w:rPr>
            </w:r>
            <w:r>
              <w:rPr>
                <w:rFonts w:ascii="Times New Roman" w:hAnsi="Times New Roman"/>
                <w:sz w:val="18"/>
              </w:rPr>
              <w:t>admin</w:t>
            </w:r>
          </w:p>
        </w:tc>
      </w:tr>
      <w:tr>
        <w:tc>
          <w:tcPr>
            <w:tcW w:type="dxa" w:w="1944"/>
          </w:tcPr>
          <w:p>
            <w:pPr>
              <w:spacing w:line="240" w:lineRule="auto" w:after="40"/>
            </w:pPr>
            <w:r>
              <w:rPr>
                <w:rFonts w:ascii="Times New Roman" w:hAnsi="Times New Roman"/>
                <w:sz w:val="18"/>
              </w:rPr>
            </w:r>
            <w:r>
              <w:rPr>
                <w:rFonts w:ascii="Times New Roman" w:hAnsi="Times New Roman"/>
                <w:sz w:val="18"/>
              </w:rPr>
              <w:t>Subjects and materials</w:t>
            </w:r>
          </w:p>
        </w:tc>
        <w:tc>
          <w:tcPr>
            <w:tcW w:type="dxa" w:w="6192"/>
          </w:tcPr>
          <w:p>
            <w:pPr>
              <w:spacing w:line="240" w:lineRule="auto" w:after="40"/>
            </w:pPr>
            <w:r>
              <w:rPr>
                <w:rFonts w:ascii="Times New Roman" w:hAnsi="Times New Roman"/>
                <w:sz w:val="18"/>
              </w:rPr>
            </w:r>
            <w:r>
              <w:rPr>
                <w:rFonts w:ascii="Consolas" w:hAnsi="Consolas"/>
                <w:sz w:val="18"/>
              </w:rPr>
              <w:t>GET /subjects</w:t>
            </w:r>
            <w:r>
              <w:rPr>
                <w:rFonts w:ascii="Times New Roman" w:hAnsi="Times New Roman"/>
                <w:sz w:val="18"/>
              </w:rPr>
              <w:t xml:space="preserve">; </w:t>
            </w:r>
            <w:r>
              <w:rPr>
                <w:rFonts w:ascii="Consolas" w:hAnsi="Consolas"/>
                <w:sz w:val="18"/>
              </w:rPr>
              <w:t>POST /subjects</w:t>
            </w:r>
            <w:r>
              <w:rPr>
                <w:rFonts w:ascii="Times New Roman" w:hAnsi="Times New Roman"/>
                <w:sz w:val="18"/>
              </w:rPr>
              <w:t xml:space="preserve">; </w:t>
            </w:r>
            <w:r>
              <w:rPr>
                <w:rFonts w:ascii="Consolas" w:hAnsi="Consolas"/>
                <w:sz w:val="18"/>
              </w:rPr>
              <w:t>GET /materials</w:t>
            </w:r>
            <w:r>
              <w:rPr>
                <w:rFonts w:ascii="Times New Roman" w:hAnsi="Times New Roman"/>
                <w:sz w:val="18"/>
              </w:rPr>
              <w:t xml:space="preserve">; </w:t>
            </w:r>
            <w:r>
              <w:rPr>
                <w:rFonts w:ascii="Consolas" w:hAnsi="Consolas"/>
                <w:sz w:val="18"/>
              </w:rPr>
              <w:t>POST /materials</w:t>
            </w:r>
            <w:r>
              <w:rPr>
                <w:rFonts w:ascii="Times New Roman" w:hAnsi="Times New Roman"/>
                <w:sz w:val="18"/>
              </w:rPr>
              <w:t xml:space="preserve">; </w:t>
            </w:r>
            <w:r>
              <w:rPr>
                <w:rFonts w:ascii="Consolas" w:hAnsi="Consolas"/>
                <w:sz w:val="18"/>
              </w:rPr>
              <w:t>GET /materials/{id}/download</w:t>
            </w:r>
          </w:p>
        </w:tc>
        <w:tc>
          <w:tcPr>
            <w:tcW w:type="dxa" w:w="1656"/>
          </w:tcPr>
          <w:p>
            <w:pPr>
              <w:spacing w:line="240" w:lineRule="auto" w:after="40"/>
            </w:pPr>
            <w:r>
              <w:rPr>
                <w:rFonts w:ascii="Times New Roman" w:hAnsi="Times New Roman"/>
                <w:sz w:val="18"/>
              </w:rPr>
            </w:r>
            <w:r>
              <w:rPr>
                <w:rFonts w:ascii="Times New Roman" w:hAnsi="Times New Roman"/>
                <w:sz w:val="18"/>
              </w:rPr>
              <w:t>any / admin</w:t>
            </w:r>
          </w:p>
        </w:tc>
      </w:tr>
      <w:tr>
        <w:tc>
          <w:tcPr>
            <w:tcW w:type="dxa" w:w="1944"/>
          </w:tcPr>
          <w:p>
            <w:pPr>
              <w:spacing w:line="240" w:lineRule="auto" w:after="40"/>
            </w:pPr>
            <w:r>
              <w:rPr>
                <w:rFonts w:ascii="Times New Roman" w:hAnsi="Times New Roman"/>
                <w:sz w:val="18"/>
              </w:rPr>
            </w:r>
            <w:r>
              <w:rPr>
                <w:rFonts w:ascii="Times New Roman" w:hAnsi="Times New Roman"/>
                <w:sz w:val="18"/>
              </w:rPr>
              <w:t>Quizzes</w:t>
            </w:r>
          </w:p>
        </w:tc>
        <w:tc>
          <w:tcPr>
            <w:tcW w:type="dxa" w:w="6192"/>
          </w:tcPr>
          <w:p>
            <w:pPr>
              <w:spacing w:line="240" w:lineRule="auto" w:after="40"/>
            </w:pPr>
            <w:r>
              <w:rPr>
                <w:rFonts w:ascii="Times New Roman" w:hAnsi="Times New Roman"/>
                <w:sz w:val="18"/>
              </w:rPr>
            </w:r>
            <w:r>
              <w:rPr>
                <w:rFonts w:ascii="Consolas" w:hAnsi="Consolas"/>
                <w:sz w:val="18"/>
              </w:rPr>
              <w:t>GET /quizzes</w:t>
            </w:r>
            <w:r>
              <w:rPr>
                <w:rFonts w:ascii="Times New Roman" w:hAnsi="Times New Roman"/>
                <w:sz w:val="18"/>
              </w:rPr>
              <w:t xml:space="preserve">; </w:t>
            </w:r>
            <w:r>
              <w:rPr>
                <w:rFonts w:ascii="Consolas" w:hAnsi="Consolas"/>
                <w:sz w:val="18"/>
              </w:rPr>
              <w:t>GET /quizzes/{id}</w:t>
            </w:r>
            <w:r>
              <w:rPr>
                <w:rFonts w:ascii="Times New Roman" w:hAnsi="Times New Roman"/>
                <w:sz w:val="18"/>
              </w:rPr>
              <w:t xml:space="preserve">; </w:t>
            </w:r>
            <w:r>
              <w:rPr>
                <w:rFonts w:ascii="Consolas" w:hAnsi="Consolas"/>
                <w:sz w:val="18"/>
              </w:rPr>
              <w:t>POST /quizzes</w:t>
            </w:r>
            <w:r>
              <w:rPr>
                <w:rFonts w:ascii="Times New Roman" w:hAnsi="Times New Roman"/>
                <w:sz w:val="18"/>
              </w:rPr>
              <w:t xml:space="preserve">; </w:t>
            </w:r>
            <w:r>
              <w:rPr>
                <w:rFonts w:ascii="Consolas" w:hAnsi="Consolas"/>
                <w:sz w:val="18"/>
              </w:rPr>
              <w:t>GET /quizzes/{id}/attempts</w:t>
            </w:r>
            <w:r>
              <w:rPr>
                <w:rFonts w:ascii="Times New Roman" w:hAnsi="Times New Roman"/>
                <w:sz w:val="18"/>
              </w:rPr>
              <w:t xml:space="preserve">; </w:t>
            </w:r>
            <w:r>
              <w:rPr>
                <w:rFonts w:ascii="Consolas" w:hAnsi="Consolas"/>
                <w:sz w:val="18"/>
              </w:rPr>
              <w:t>POST /quizzes/{id}/attempts</w:t>
            </w:r>
            <w:r>
              <w:rPr>
                <w:rFonts w:ascii="Times New Roman" w:hAnsi="Times New Roman"/>
                <w:sz w:val="18"/>
              </w:rPr>
              <w:t xml:space="preserve">; </w:t>
            </w:r>
            <w:r>
              <w:rPr>
                <w:rFonts w:ascii="Consolas" w:hAnsi="Consolas"/>
                <w:sz w:val="18"/>
              </w:rPr>
              <w:t>GET /quizzes/attempts/me</w:t>
            </w:r>
            <w:r>
              <w:rPr>
                <w:rFonts w:ascii="Times New Roman" w:hAnsi="Times New Roman"/>
                <w:sz w:val="18"/>
              </w:rPr>
              <w:t xml:space="preserve">; </w:t>
            </w:r>
            <w:r>
              <w:rPr>
                <w:rFonts w:ascii="Consolas" w:hAnsi="Consolas"/>
                <w:sz w:val="18"/>
              </w:rPr>
              <w:t>POST /quizzes/attempts/{id}/grade</w:t>
            </w:r>
          </w:p>
        </w:tc>
        <w:tc>
          <w:tcPr>
            <w:tcW w:type="dxa" w:w="1656"/>
          </w:tcPr>
          <w:p>
            <w:pPr>
              <w:spacing w:line="240" w:lineRule="auto" w:after="40"/>
            </w:pPr>
            <w:r>
              <w:rPr>
                <w:rFonts w:ascii="Times New Roman" w:hAnsi="Times New Roman"/>
                <w:sz w:val="18"/>
              </w:rPr>
            </w:r>
            <w:r>
              <w:rPr>
                <w:rFonts w:ascii="Times New Roman" w:hAnsi="Times New Roman"/>
                <w:sz w:val="18"/>
              </w:rPr>
              <w:t>mixed (answer key stripped for child)</w:t>
            </w:r>
          </w:p>
        </w:tc>
      </w:tr>
      <w:tr>
        <w:tc>
          <w:tcPr>
            <w:tcW w:type="dxa" w:w="1944"/>
          </w:tcPr>
          <w:p>
            <w:pPr>
              <w:spacing w:line="240" w:lineRule="auto" w:after="40"/>
            </w:pPr>
            <w:r>
              <w:rPr>
                <w:rFonts w:ascii="Times New Roman" w:hAnsi="Times New Roman"/>
                <w:sz w:val="18"/>
              </w:rPr>
            </w:r>
            <w:r>
              <w:rPr>
                <w:rFonts w:ascii="Times New Roman" w:hAnsi="Times New Roman"/>
                <w:sz w:val="18"/>
              </w:rPr>
              <w:t>Activity</w:t>
            </w:r>
          </w:p>
        </w:tc>
        <w:tc>
          <w:tcPr>
            <w:tcW w:type="dxa" w:w="6192"/>
          </w:tcPr>
          <w:p>
            <w:pPr>
              <w:spacing w:line="240" w:lineRule="auto" w:after="40"/>
            </w:pPr>
            <w:r>
              <w:rPr>
                <w:rFonts w:ascii="Times New Roman" w:hAnsi="Times New Roman"/>
                <w:sz w:val="18"/>
              </w:rPr>
            </w:r>
            <w:r>
              <w:rPr>
                <w:rFonts w:ascii="Consolas" w:hAnsi="Consolas"/>
                <w:sz w:val="18"/>
              </w:rPr>
              <w:t>GET /activity/me</w:t>
            </w:r>
            <w:r>
              <w:rPr>
                <w:rFonts w:ascii="Times New Roman" w:hAnsi="Times New Roman"/>
                <w:sz w:val="18"/>
              </w:rPr>
              <w:t xml:space="preserve">; </w:t>
            </w:r>
            <w:r>
              <w:rPr>
                <w:rFonts w:ascii="Consolas" w:hAnsi="Consolas"/>
                <w:sz w:val="18"/>
              </w:rPr>
              <w:t>POST /activity</w:t>
            </w:r>
          </w:p>
        </w:tc>
        <w:tc>
          <w:tcPr>
            <w:tcW w:type="dxa" w:w="1656"/>
          </w:tcPr>
          <w:p>
            <w:pPr>
              <w:spacing w:line="240" w:lineRule="auto" w:after="40"/>
            </w:pPr>
            <w:r>
              <w:rPr>
                <w:rFonts w:ascii="Times New Roman" w:hAnsi="Times New Roman"/>
                <w:sz w:val="18"/>
              </w:rPr>
            </w:r>
            <w:r>
              <w:rPr>
                <w:rFonts w:ascii="Times New Roman" w:hAnsi="Times New Roman"/>
                <w:sz w:val="18"/>
              </w:rPr>
              <w:t>child</w:t>
            </w:r>
          </w:p>
        </w:tc>
      </w:tr>
      <w:tr>
        <w:tc>
          <w:tcPr>
            <w:tcW w:type="dxa" w:w="1944"/>
          </w:tcPr>
          <w:p>
            <w:pPr>
              <w:spacing w:line="240" w:lineRule="auto" w:after="40"/>
            </w:pPr>
            <w:r>
              <w:rPr>
                <w:rFonts w:ascii="Times New Roman" w:hAnsi="Times New Roman"/>
                <w:sz w:val="18"/>
              </w:rPr>
            </w:r>
            <w:r>
              <w:rPr>
                <w:rFonts w:ascii="Times New Roman" w:hAnsi="Times New Roman"/>
                <w:sz w:val="18"/>
              </w:rPr>
              <w:t>Parent — children and sessions</w:t>
            </w:r>
          </w:p>
        </w:tc>
        <w:tc>
          <w:tcPr>
            <w:tcW w:type="dxa" w:w="6192"/>
          </w:tcPr>
          <w:p>
            <w:pPr>
              <w:spacing w:line="240" w:lineRule="auto" w:after="40"/>
            </w:pPr>
            <w:r>
              <w:rPr>
                <w:rFonts w:ascii="Times New Roman" w:hAnsi="Times New Roman"/>
                <w:sz w:val="18"/>
              </w:rPr>
            </w:r>
            <w:r>
              <w:rPr>
                <w:rFonts w:ascii="Consolas" w:hAnsi="Consolas"/>
                <w:sz w:val="18"/>
              </w:rPr>
              <w:t>GET /parent/children</w:t>
            </w:r>
            <w:r>
              <w:rPr>
                <w:rFonts w:ascii="Times New Roman" w:hAnsi="Times New Roman"/>
                <w:sz w:val="18"/>
              </w:rPr>
              <w:t xml:space="preserve">; </w:t>
            </w:r>
            <w:r>
              <w:rPr>
                <w:rFonts w:ascii="Consolas" w:hAnsi="Consolas"/>
                <w:sz w:val="18"/>
              </w:rPr>
              <w:t>GET /parent/children/{id}/activity</w:t>
            </w:r>
            <w:r>
              <w:rPr>
                <w:rFonts w:ascii="Times New Roman" w:hAnsi="Times New Roman"/>
                <w:sz w:val="18"/>
              </w:rPr>
              <w:t xml:space="preserve">; </w:t>
            </w:r>
            <w:r>
              <w:rPr>
                <w:rFonts w:ascii="Consolas" w:hAnsi="Consolas"/>
                <w:sz w:val="18"/>
              </w:rPr>
              <w:t>GET /parent/children/{id}/quiz-attempts</w:t>
            </w:r>
            <w:r>
              <w:rPr>
                <w:rFonts w:ascii="Times New Roman" w:hAnsi="Times New Roman"/>
                <w:sz w:val="18"/>
              </w:rPr>
              <w:t xml:space="preserve">; </w:t>
            </w:r>
            <w:r>
              <w:rPr>
                <w:rFonts w:ascii="Consolas" w:hAnsi="Consolas"/>
                <w:sz w:val="18"/>
              </w:rPr>
              <w:t>GET /parent/sessions</w:t>
            </w:r>
            <w:r>
              <w:rPr>
                <w:rFonts w:ascii="Times New Roman" w:hAnsi="Times New Roman"/>
                <w:sz w:val="18"/>
              </w:rPr>
              <w:t xml:space="preserve">; </w:t>
            </w:r>
            <w:r>
              <w:rPr>
                <w:rFonts w:ascii="Consolas" w:hAnsi="Consolas"/>
                <w:sz w:val="18"/>
              </w:rPr>
              <w:t>POST /parent/sessions</w:t>
            </w:r>
            <w:r>
              <w:rPr>
                <w:rFonts w:ascii="Times New Roman" w:hAnsi="Times New Roman"/>
                <w:sz w:val="18"/>
              </w:rPr>
              <w:t xml:space="preserve">; </w:t>
            </w:r>
            <w:r>
              <w:rPr>
                <w:rFonts w:ascii="Consolas" w:hAnsi="Consolas"/>
                <w:sz w:val="18"/>
              </w:rPr>
              <w:t>POST /parent/sessions/{id}/ping</w:t>
            </w:r>
            <w:r>
              <w:rPr>
                <w:rFonts w:ascii="Times New Roman" w:hAnsi="Times New Roman"/>
                <w:sz w:val="18"/>
              </w:rPr>
              <w:t xml:space="preserve">; </w:t>
            </w:r>
            <w:r>
              <w:rPr>
                <w:rFonts w:ascii="Consolas" w:hAnsi="Consolas"/>
                <w:sz w:val="18"/>
              </w:rPr>
              <w:t>POST /parent/sessions/{id}/end</w:t>
            </w:r>
          </w:p>
        </w:tc>
        <w:tc>
          <w:tcPr>
            <w:tcW w:type="dxa" w:w="1656"/>
          </w:tcPr>
          <w:p>
            <w:pPr>
              <w:spacing w:line="240" w:lineRule="auto" w:after="40"/>
            </w:pPr>
            <w:r>
              <w:rPr>
                <w:rFonts w:ascii="Times New Roman" w:hAnsi="Times New Roman"/>
                <w:sz w:val="18"/>
              </w:rPr>
            </w:r>
            <w:r>
              <w:rPr>
                <w:rFonts w:ascii="Times New Roman" w:hAnsi="Times New Roman"/>
                <w:sz w:val="18"/>
              </w:rPr>
              <w:t>parent + link</w:t>
            </w:r>
          </w:p>
        </w:tc>
      </w:tr>
      <w:tr>
        <w:tc>
          <w:tcPr>
            <w:tcW w:type="dxa" w:w="1944"/>
          </w:tcPr>
          <w:p>
            <w:pPr>
              <w:spacing w:line="240" w:lineRule="auto" w:after="40"/>
            </w:pPr>
            <w:r>
              <w:rPr>
                <w:rFonts w:ascii="Times New Roman" w:hAnsi="Times New Roman"/>
                <w:sz w:val="18"/>
              </w:rPr>
            </w:r>
            <w:r>
              <w:rPr>
                <w:rFonts w:ascii="Times New Roman" w:hAnsi="Times New Roman"/>
                <w:sz w:val="18"/>
              </w:rPr>
              <w:t>Parent — attention and focus</w:t>
            </w:r>
          </w:p>
        </w:tc>
        <w:tc>
          <w:tcPr>
            <w:tcW w:type="dxa" w:w="6192"/>
          </w:tcPr>
          <w:p>
            <w:pPr>
              <w:spacing w:line="240" w:lineRule="auto" w:after="40"/>
            </w:pPr>
            <w:r>
              <w:rPr>
                <w:rFonts w:ascii="Times New Roman" w:hAnsi="Times New Roman"/>
                <w:sz w:val="18"/>
              </w:rPr>
            </w:r>
            <w:r>
              <w:rPr>
                <w:rFonts w:ascii="Consolas" w:hAnsi="Consolas"/>
                <w:sz w:val="18"/>
              </w:rPr>
              <w:t>POST /parent/sessions/{id}/attention</w:t>
            </w:r>
            <w:r>
              <w:rPr>
                <w:rFonts w:ascii="Times New Roman" w:hAnsi="Times New Roman"/>
                <w:sz w:val="18"/>
              </w:rPr>
              <w:t xml:space="preserve"> (upsert, three integers); </w:t>
            </w:r>
            <w:r>
              <w:rPr>
                <w:rFonts w:ascii="Consolas" w:hAnsi="Consolas"/>
                <w:sz w:val="18"/>
              </w:rPr>
              <w:t>POST /parent/sessions/{id}/focus-loss</w:t>
            </w:r>
            <w:r>
              <w:rPr>
                <w:rFonts w:ascii="Times New Roman" w:hAnsi="Times New Roman"/>
                <w:sz w:val="18"/>
              </w:rPr>
              <w:t xml:space="preserve">; </w:t>
            </w:r>
            <w:r>
              <w:rPr>
                <w:rFonts w:ascii="Consolas" w:hAnsi="Consolas"/>
                <w:sz w:val="18"/>
              </w:rPr>
              <w:t>GET /parent/attention-history</w:t>
            </w:r>
          </w:p>
        </w:tc>
        <w:tc>
          <w:tcPr>
            <w:tcW w:type="dxa" w:w="1656"/>
          </w:tcPr>
          <w:p>
            <w:pPr>
              <w:spacing w:line="240" w:lineRule="auto" w:after="40"/>
            </w:pPr>
            <w:r>
              <w:rPr>
                <w:rFonts w:ascii="Times New Roman" w:hAnsi="Times New Roman"/>
                <w:sz w:val="18"/>
              </w:rPr>
            </w:r>
            <w:r>
              <w:rPr>
                <w:rFonts w:ascii="Times New Roman" w:hAnsi="Times New Roman"/>
                <w:sz w:val="18"/>
              </w:rPr>
              <w:t>parent + link</w:t>
            </w:r>
          </w:p>
        </w:tc>
      </w:tr>
      <w:tr>
        <w:tc>
          <w:tcPr>
            <w:tcW w:type="dxa" w:w="1944"/>
          </w:tcPr>
          <w:p>
            <w:pPr>
              <w:spacing w:line="240" w:lineRule="auto" w:after="40"/>
            </w:pPr>
            <w:r>
              <w:rPr>
                <w:rFonts w:ascii="Times New Roman" w:hAnsi="Times New Roman"/>
                <w:sz w:val="18"/>
              </w:rPr>
            </w:r>
            <w:r>
              <w:rPr>
                <w:rFonts w:ascii="Times New Roman" w:hAnsi="Times New Roman"/>
                <w:sz w:val="18"/>
              </w:rPr>
              <w:t>Predictions and engagement</w:t>
            </w:r>
          </w:p>
        </w:tc>
        <w:tc>
          <w:tcPr>
            <w:tcW w:type="dxa" w:w="6192"/>
          </w:tcPr>
          <w:p>
            <w:pPr>
              <w:spacing w:line="240" w:lineRule="auto" w:after="40"/>
            </w:pPr>
            <w:r>
              <w:rPr>
                <w:rFonts w:ascii="Times New Roman" w:hAnsi="Times New Roman"/>
                <w:sz w:val="18"/>
              </w:rPr>
            </w:r>
            <w:r>
              <w:rPr>
                <w:rFonts w:ascii="Consolas" w:hAnsi="Consolas"/>
                <w:sz w:val="18"/>
              </w:rPr>
              <w:t>GET /predictions/{child_id}</w:t>
            </w:r>
            <w:r>
              <w:rPr>
                <w:rFonts w:ascii="Times New Roman" w:hAnsi="Times New Roman"/>
                <w:sz w:val="18"/>
              </w:rPr>
              <w:t xml:space="preserve">; </w:t>
            </w:r>
            <w:r>
              <w:rPr>
                <w:rFonts w:ascii="Consolas" w:hAnsi="Consolas"/>
                <w:sz w:val="18"/>
              </w:rPr>
              <w:t>POST /predictions/run</w:t>
            </w:r>
            <w:r>
              <w:rPr>
                <w:rFonts w:ascii="Times New Roman" w:hAnsi="Times New Roman"/>
                <w:sz w:val="18"/>
              </w:rPr>
              <w:t xml:space="preserve">; </w:t>
            </w:r>
            <w:r>
              <w:rPr>
                <w:rFonts w:ascii="Consolas" w:hAnsi="Consolas"/>
                <w:sz w:val="18"/>
              </w:rPr>
              <w:t>GET /engagement/{child_id}</w:t>
            </w:r>
            <w:r>
              <w:rPr>
                <w:rFonts w:ascii="Times New Roman" w:hAnsi="Times New Roman"/>
                <w:sz w:val="18"/>
              </w:rPr>
              <w:t xml:space="preserve">; </w:t>
            </w:r>
            <w:r>
              <w:rPr>
                <w:rFonts w:ascii="Consolas" w:hAnsi="Consolas"/>
                <w:sz w:val="18"/>
              </w:rPr>
              <w:t>GET /engagement/{child_id}/history</w:t>
            </w:r>
          </w:p>
        </w:tc>
        <w:tc>
          <w:tcPr>
            <w:tcW w:type="dxa" w:w="1656"/>
          </w:tcPr>
          <w:p>
            <w:pPr>
              <w:spacing w:line="240" w:lineRule="auto" w:after="40"/>
            </w:pPr>
            <w:r>
              <w:rPr>
                <w:rFonts w:ascii="Times New Roman" w:hAnsi="Times New Roman"/>
                <w:sz w:val="18"/>
              </w:rPr>
            </w:r>
            <w:r>
              <w:rPr>
                <w:rFonts w:ascii="Times New Roman" w:hAnsi="Times New Roman"/>
                <w:sz w:val="18"/>
              </w:rPr>
              <w:t>P+A / admin</w:t>
            </w:r>
          </w:p>
        </w:tc>
      </w:tr>
      <w:tr>
        <w:tc>
          <w:tcPr>
            <w:tcW w:type="dxa" w:w="1944"/>
          </w:tcPr>
          <w:p>
            <w:pPr>
              <w:spacing w:line="240" w:lineRule="auto" w:after="40"/>
            </w:pPr>
            <w:r>
              <w:rPr>
                <w:rFonts w:ascii="Times New Roman" w:hAnsi="Times New Roman"/>
                <w:sz w:val="18"/>
              </w:rPr>
            </w:r>
            <w:r>
              <w:rPr>
                <w:rFonts w:ascii="Times New Roman" w:hAnsi="Times New Roman"/>
                <w:sz w:val="18"/>
              </w:rPr>
              <w:t>Admin — students and analytics</w:t>
            </w:r>
          </w:p>
        </w:tc>
        <w:tc>
          <w:tcPr>
            <w:tcW w:type="dxa" w:w="6192"/>
          </w:tcPr>
          <w:p>
            <w:pPr>
              <w:spacing w:line="240" w:lineRule="auto" w:after="40"/>
            </w:pPr>
            <w:r>
              <w:rPr>
                <w:rFonts w:ascii="Times New Roman" w:hAnsi="Times New Roman"/>
                <w:sz w:val="18"/>
              </w:rPr>
            </w:r>
            <w:r>
              <w:rPr>
                <w:rFonts w:ascii="Consolas" w:hAnsi="Consolas"/>
                <w:sz w:val="18"/>
              </w:rPr>
              <w:t>GET /admin/students/roster</w:t>
            </w:r>
            <w:r>
              <w:rPr>
                <w:rFonts w:ascii="Times New Roman" w:hAnsi="Times New Roman"/>
                <w:sz w:val="18"/>
              </w:rPr>
              <w:t xml:space="preserve">; </w:t>
            </w:r>
            <w:r>
              <w:rPr>
                <w:rFonts w:ascii="Consolas" w:hAnsi="Consolas"/>
                <w:sz w:val="18"/>
              </w:rPr>
              <w:t>GET /admin/students/{id}</w:t>
            </w:r>
            <w:r>
              <w:rPr>
                <w:rFonts w:ascii="Times New Roman" w:hAnsi="Times New Roman"/>
                <w:sz w:val="18"/>
              </w:rPr>
              <w:t xml:space="preserve">; </w:t>
            </w:r>
            <w:r>
              <w:rPr>
                <w:rFonts w:ascii="Consolas" w:hAnsi="Consolas"/>
                <w:sz w:val="18"/>
              </w:rPr>
              <w:t>GET|POST /admin/students/{id}/notes</w:t>
            </w:r>
            <w:r>
              <w:rPr>
                <w:rFonts w:ascii="Times New Roman" w:hAnsi="Times New Roman"/>
                <w:sz w:val="18"/>
              </w:rPr>
              <w:t xml:space="preserve">; </w:t>
            </w:r>
            <w:r>
              <w:rPr>
                <w:rFonts w:ascii="Consolas" w:hAnsi="Consolas"/>
                <w:sz w:val="18"/>
              </w:rPr>
              <w:t>GET /admin/analytics/engagement-performance</w:t>
            </w:r>
          </w:p>
        </w:tc>
        <w:tc>
          <w:tcPr>
            <w:tcW w:type="dxa" w:w="1656"/>
          </w:tcPr>
          <w:p>
            <w:pPr>
              <w:spacing w:line="240" w:lineRule="auto" w:after="40"/>
            </w:pPr>
            <w:r>
              <w:rPr>
                <w:rFonts w:ascii="Times New Roman" w:hAnsi="Times New Roman"/>
                <w:sz w:val="18"/>
              </w:rPr>
            </w:r>
            <w:r>
              <w:rPr>
                <w:rFonts w:ascii="Times New Roman" w:hAnsi="Times New Roman"/>
                <w:sz w:val="18"/>
              </w:rPr>
              <w:t>admin</w:t>
            </w:r>
          </w:p>
        </w:tc>
      </w:tr>
      <w:tr>
        <w:tc>
          <w:tcPr>
            <w:tcW w:type="dxa" w:w="1944"/>
          </w:tcPr>
          <w:p>
            <w:pPr>
              <w:spacing w:line="240" w:lineRule="auto" w:after="40"/>
            </w:pPr>
            <w:r>
              <w:rPr>
                <w:rFonts w:ascii="Times New Roman" w:hAnsi="Times New Roman"/>
                <w:sz w:val="18"/>
              </w:rPr>
            </w:r>
            <w:r>
              <w:rPr>
                <w:rFonts w:ascii="Times New Roman" w:hAnsi="Times New Roman"/>
                <w:sz w:val="18"/>
              </w:rPr>
              <w:t>Notifications</w:t>
            </w:r>
          </w:p>
        </w:tc>
        <w:tc>
          <w:tcPr>
            <w:tcW w:type="dxa" w:w="6192"/>
          </w:tcPr>
          <w:p>
            <w:pPr>
              <w:spacing w:line="240" w:lineRule="auto" w:after="40"/>
            </w:pPr>
            <w:r>
              <w:rPr>
                <w:rFonts w:ascii="Times New Roman" w:hAnsi="Times New Roman"/>
                <w:sz w:val="18"/>
              </w:rPr>
            </w:r>
            <w:r>
              <w:rPr>
                <w:rFonts w:ascii="Consolas" w:hAnsi="Consolas"/>
                <w:sz w:val="18"/>
              </w:rPr>
              <w:t>GET /notifications</w:t>
            </w:r>
            <w:r>
              <w:rPr>
                <w:rFonts w:ascii="Times New Roman" w:hAnsi="Times New Roman"/>
                <w:sz w:val="18"/>
              </w:rPr>
              <w:t xml:space="preserve"> (lazily generates reminders with a duplicate check); </w:t>
            </w:r>
            <w:r>
              <w:rPr>
                <w:rFonts w:ascii="Consolas" w:hAnsi="Consolas"/>
                <w:sz w:val="18"/>
              </w:rPr>
              <w:t>POST /notifications/{id}/read</w:t>
            </w:r>
            <w:r>
              <w:rPr>
                <w:rFonts w:ascii="Times New Roman" w:hAnsi="Times New Roman"/>
                <w:sz w:val="18"/>
              </w:rPr>
              <w:t xml:space="preserve">; </w:t>
            </w:r>
            <w:r>
              <w:rPr>
                <w:rFonts w:ascii="Consolas" w:hAnsi="Consolas"/>
                <w:sz w:val="18"/>
              </w:rPr>
              <w:t>POST /notifications/read-all</w:t>
            </w:r>
          </w:p>
        </w:tc>
        <w:tc>
          <w:tcPr>
            <w:tcW w:type="dxa" w:w="1656"/>
          </w:tcPr>
          <w:p>
            <w:pPr>
              <w:spacing w:line="240" w:lineRule="auto" w:after="40"/>
            </w:pPr>
            <w:r>
              <w:rPr>
                <w:rFonts w:ascii="Times New Roman" w:hAnsi="Times New Roman"/>
                <w:sz w:val="18"/>
              </w:rPr>
            </w:r>
            <w:r>
              <w:rPr>
                <w:rFonts w:ascii="Times New Roman" w:hAnsi="Times New Roman"/>
                <w:sz w:val="18"/>
              </w:rPr>
              <w:t>parent</w:t>
            </w:r>
          </w:p>
        </w:tc>
      </w:tr>
      <w:tr>
        <w:tc>
          <w:tcPr>
            <w:tcW w:type="dxa" w:w="1944"/>
          </w:tcPr>
          <w:p>
            <w:pPr>
              <w:spacing w:line="240" w:lineRule="auto" w:after="40"/>
            </w:pPr>
            <w:r>
              <w:rPr>
                <w:rFonts w:ascii="Times New Roman" w:hAnsi="Times New Roman"/>
                <w:sz w:val="18"/>
              </w:rPr>
            </w:r>
            <w:r>
              <w:rPr>
                <w:rFonts w:ascii="Times New Roman" w:hAnsi="Times New Roman"/>
                <w:sz w:val="18"/>
              </w:rPr>
              <w:t>Report cards</w:t>
            </w:r>
          </w:p>
        </w:tc>
        <w:tc>
          <w:tcPr>
            <w:tcW w:type="dxa" w:w="6192"/>
          </w:tcPr>
          <w:p>
            <w:pPr>
              <w:spacing w:line="240" w:lineRule="auto" w:after="40"/>
            </w:pPr>
            <w:r>
              <w:rPr>
                <w:rFonts w:ascii="Times New Roman" w:hAnsi="Times New Roman"/>
                <w:sz w:val="18"/>
              </w:rPr>
            </w:r>
            <w:r>
              <w:rPr>
                <w:rFonts w:ascii="Consolas" w:hAnsi="Consolas"/>
                <w:sz w:val="18"/>
              </w:rPr>
              <w:t>GET|POST /admin/students/{id}/report-cards</w:t>
            </w:r>
            <w:r>
              <w:rPr>
                <w:rFonts w:ascii="Times New Roman" w:hAnsi="Times New Roman"/>
                <w:sz w:val="18"/>
              </w:rPr>
              <w:t xml:space="preserve">; </w:t>
            </w:r>
            <w:r>
              <w:rPr>
                <w:rFonts w:ascii="Consolas" w:hAnsi="Consolas"/>
                <w:sz w:val="18"/>
              </w:rPr>
              <w:t>GET /admin/report-cards/{id}/download</w:t>
            </w:r>
            <w:r>
              <w:rPr>
                <w:rFonts w:ascii="Times New Roman" w:hAnsi="Times New Roman"/>
                <w:sz w:val="18"/>
              </w:rPr>
              <w:t xml:space="preserve">; </w:t>
            </w:r>
            <w:r>
              <w:rPr>
                <w:rFonts w:ascii="Consolas" w:hAnsi="Consolas"/>
                <w:sz w:val="18"/>
              </w:rPr>
              <w:t>DELETE /admin/report-cards/{id}</w:t>
            </w:r>
            <w:r>
              <w:rPr>
                <w:rFonts w:ascii="Times New Roman" w:hAnsi="Times New Roman"/>
                <w:sz w:val="18"/>
              </w:rPr>
              <w:t xml:space="preserve">; </w:t>
            </w:r>
            <w:r>
              <w:rPr>
                <w:rFonts w:ascii="Consolas" w:hAnsi="Consolas"/>
                <w:sz w:val="18"/>
              </w:rPr>
              <w:t>GET /parent/children/{id}/report-cards</w:t>
            </w:r>
            <w:r>
              <w:rPr>
                <w:rFonts w:ascii="Times New Roman" w:hAnsi="Times New Roman"/>
                <w:sz w:val="18"/>
              </w:rPr>
              <w:t xml:space="preserve">; </w:t>
            </w:r>
            <w:r>
              <w:rPr>
                <w:rFonts w:ascii="Consolas" w:hAnsi="Consolas"/>
                <w:sz w:val="18"/>
              </w:rPr>
              <w:t>GET /parent/report-cards/{id}/download</w:t>
            </w:r>
          </w:p>
        </w:tc>
        <w:tc>
          <w:tcPr>
            <w:tcW w:type="dxa" w:w="1656"/>
          </w:tcPr>
          <w:p>
            <w:pPr>
              <w:spacing w:line="240" w:lineRule="auto" w:after="40"/>
            </w:pPr>
            <w:r>
              <w:rPr>
                <w:rFonts w:ascii="Times New Roman" w:hAnsi="Times New Roman"/>
                <w:sz w:val="18"/>
              </w:rPr>
            </w:r>
            <w:r>
              <w:rPr>
                <w:rFonts w:ascii="Times New Roman" w:hAnsi="Times New Roman"/>
                <w:sz w:val="18"/>
              </w:rPr>
              <w:t>admin / parent + link</w:t>
            </w:r>
          </w:p>
        </w:tc>
      </w:tr>
    </w:tbl>
    <w:p>
      <w:pPr>
        <w:spacing w:after="40"/>
      </w:pPr>
    </w:p>
    <w:p>
      <w:r>
        <w:br w:type="page"/>
      </w:r>
    </w:p>
    <w:p>
      <w:pPr>
        <w:pStyle w:val="Heading1"/>
      </w:pPr>
      <w:r>
        <w:t>Appendix F — Camera Consent Disclosure</w:t>
      </w:r>
    </w:p>
    <w:p>
      <w:r>
        <w:t>The text presented in the blocking consent modal before any camera access. It is reproduced in full because the adequacy of the consent is part of the ethical claim of Section 3.6.2, and a reader should be able to assess it directly rather than take it on trust.</w:t>
      </w:r>
    </w:p>
    <w:p>
      <w:pPr>
        <w:pStyle w:val="Caption"/>
        <w:spacing w:before="160"/>
        <w:jc w:val="left"/>
      </w:pPr>
      <w:r>
        <w:rPr>
          <w:b/>
        </w:rPr>
        <w:t xml:space="preserve">Consent disclosure </w:t>
      </w:r>
      <w:r>
        <w:t>presented once per login, before the camera is requested.</w:t>
      </w:r>
    </w:p>
    <w:tbl>
      <w:tblPr>
        <w:tblStyle w:val="TableGrid"/>
        <w:tblW w:type="auto" w:w="0"/>
        <w:tblLook w:firstColumn="1" w:firstRow="1" w:lastColumn="0" w:lastRow="0" w:noHBand="0" w:noVBand="1" w:val="04A0"/>
      </w:tblPr>
      <w:tblGrid>
        <w:gridCol w:w="9000"/>
      </w:tblGrid>
      <w:tr>
        <w:tc>
          <w:tcPr>
            <w:tcW w:type="dxa" w:w="9000"/>
            <w:shd w:val="clear" w:fill="F5F5F5"/>
          </w:tcPr>
          <w:p>
            <w:pPr>
              <w:spacing w:line="240" w:lineRule="auto" w:after="0"/>
              <w:jc w:val="left"/>
            </w:pPr>
            <w:r/>
            <w:r>
              <w:rPr>
                <w:rFonts w:ascii="Consolas" w:hAnsi="Consolas"/>
                <w:sz w:val="18"/>
              </w:rPr>
              <w:t>Verify your attention while you monitor</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To measure your monitoring accurately, this portal can use your camera while you</w:t>
            </w:r>
          </w:p>
          <w:p>
            <w:pPr>
              <w:spacing w:line="240" w:lineRule="auto" w:after="0"/>
              <w:jc w:val="left"/>
            </w:pPr>
            <w:r>
              <w:rPr>
                <w:rFonts w:ascii="Consolas" w:hAnsi="Consolas"/>
                <w:sz w:val="18"/>
              </w:rPr>
              <w:t>review your child's progress.</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What happens:</w:t>
            </w:r>
          </w:p>
          <w:p>
            <w:pPr>
              <w:spacing w:line="240" w:lineRule="auto" w:after="0"/>
              <w:jc w:val="left"/>
            </w:pPr>
            <w:r>
              <w:rPr>
                <w:rFonts w:ascii="Consolas" w:hAnsi="Consolas"/>
                <w:sz w:val="18"/>
              </w:rPr>
              <w:t xml:space="preserve">  • Your camera runs while you are signed in to this portal, and stops when you</w:t>
            </w:r>
          </w:p>
          <w:p>
            <w:pPr>
              <w:spacing w:line="240" w:lineRule="auto" w:after="0"/>
              <w:jc w:val="left"/>
            </w:pPr>
            <w:r>
              <w:rPr>
                <w:rFonts w:ascii="Consolas" w:hAnsi="Consolas"/>
                <w:sz w:val="18"/>
              </w:rPr>
              <w:t xml:space="preserve">    sign out.</w:t>
            </w:r>
          </w:p>
          <w:p>
            <w:pPr>
              <w:spacing w:line="240" w:lineRule="auto" w:after="0"/>
              <w:jc w:val="left"/>
            </w:pPr>
            <w:r>
              <w:rPr>
                <w:rFonts w:ascii="Consolas" w:hAnsi="Consolas"/>
                <w:sz w:val="18"/>
              </w:rPr>
              <w:t xml:space="preserve">  • All processing happens ON YOUR DEVICE, inside your browser.</w:t>
            </w:r>
          </w:p>
          <w:p>
            <w:pPr>
              <w:spacing w:line="240" w:lineRule="auto" w:after="0"/>
              <w:jc w:val="left"/>
            </w:pPr>
            <w:r>
              <w:rPr>
                <w:rFonts w:ascii="Consolas" w:hAnsi="Consolas"/>
                <w:sz w:val="18"/>
              </w:rPr>
              <w:t xml:space="preserve">  • We store ONLY two numbers and one flag: how many seconds you were attentive,</w:t>
            </w:r>
          </w:p>
          <w:p>
            <w:pPr>
              <w:spacing w:line="240" w:lineRule="auto" w:after="0"/>
              <w:jc w:val="left"/>
            </w:pPr>
            <w:r>
              <w:rPr>
                <w:rFonts w:ascii="Consolas" w:hAnsi="Consolas"/>
                <w:sz w:val="18"/>
              </w:rPr>
              <w:t xml:space="preserve">    how many seconds in total, and whether a live-person check passed.</w:t>
            </w:r>
          </w:p>
          <w:p>
            <w:pPr>
              <w:spacing w:line="240" w:lineRule="auto" w:after="0"/>
              <w:jc w:val="left"/>
            </w:pPr>
            <w:r>
              <w:rPr>
                <w:rFonts w:ascii="Consolas" w:hAnsi="Consolas"/>
                <w:sz w:val="18"/>
              </w:rPr>
              <w:t xml:space="preserve">  • NO VIDEO, PHOTO OR IMAGE IS EVER SENT OR SAVED. Not to us, not to anyone.</w:t>
            </w:r>
          </w:p>
          <w:p>
            <w:pPr>
              <w:spacing w:line="240" w:lineRule="auto" w:after="0"/>
              <w:jc w:val="left"/>
            </w:pPr>
            <w:r>
              <w:rPr>
                <w:rFonts w:ascii="Consolas" w:hAnsi="Consolas"/>
                <w:sz w:val="18"/>
              </w:rPr>
              <w:t xml:space="preserve">  • A short check asks you to blink or turn your head, to confirm a real person</w:t>
            </w:r>
          </w:p>
          <w:p>
            <w:pPr>
              <w:spacing w:line="240" w:lineRule="auto" w:after="0"/>
              <w:jc w:val="left"/>
            </w:pPr>
            <w:r>
              <w:rPr>
                <w:rFonts w:ascii="Consolas" w:hAnsi="Consolas"/>
                <w:sz w:val="18"/>
              </w:rPr>
              <w:t xml:space="preserve">    is present.</w:t>
            </w:r>
          </w:p>
          <w:p>
            <w:pPr>
              <w:spacing w:line="240" w:lineRule="auto" w:after="0"/>
              <w:jc w:val="left"/>
            </w:pPr>
            <w:r>
              <w:rPr>
                <w:rFonts w:ascii="Consolas" w:hAnsi="Consolas"/>
                <w:sz w:val="18"/>
              </w:rPr>
              <w:t xml:space="preserve">  • An indicator stays visible whenever the camera is on.</w:t>
            </w:r>
          </w:p>
          <w:p>
            <w:pPr>
              <w:spacing w:line="240" w:lineRule="auto" w:after="0"/>
              <w:jc w:val="left"/>
            </w:pPr>
            <w:r>
              <w:rPr>
                <w:rFonts w:ascii="Consolas" w:hAnsi="Consolas"/>
                <w:sz w:val="18"/>
              </w:rPr>
              <w:t xml:space="preserve">  • You can see your own attention score at any time.</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If you prefer not to:</w:t>
            </w:r>
          </w:p>
          <w:p>
            <w:pPr>
              <w:spacing w:line="240" w:lineRule="auto" w:after="0"/>
              <w:jc w:val="left"/>
            </w:pPr>
            <w:r>
              <w:rPr>
                <w:rFonts w:ascii="Consolas" w:hAnsi="Consolas"/>
                <w:sz w:val="18"/>
              </w:rPr>
              <w:t xml:space="preserve">  Choose "Not now". Monitoring continues normally without the camera; your</w:t>
            </w:r>
          </w:p>
          <w:p>
            <w:pPr>
              <w:spacing w:line="240" w:lineRule="auto" w:after="0"/>
              <w:jc w:val="left"/>
            </w:pPr>
            <w:r>
              <w:rPr>
                <w:rFonts w:ascii="Consolas" w:hAnsi="Consolas"/>
                <w:sz w:val="18"/>
              </w:rPr>
              <w:t xml:space="preserve">  engagement is then measured from your monitoring time and check-ins only.</w:t>
            </w:r>
          </w:p>
          <w:p>
            <w:pPr>
              <w:spacing w:line="240" w:lineRule="auto" w:after="0"/>
              <w:jc w:val="left"/>
            </w:pPr>
            <w:r>
              <w:rPr>
                <w:rFonts w:ascii="Consolas" w:hAnsi="Consolas"/>
                <w:sz w:val="18"/>
              </w:rPr>
              <w:t xml:space="preserve"> </w:t>
            </w:r>
          </w:p>
          <w:p>
            <w:pPr>
              <w:spacing w:line="240" w:lineRule="auto" w:after="0"/>
              <w:jc w:val="left"/>
            </w:pPr>
            <w:r>
              <w:rPr>
                <w:rFonts w:ascii="Consolas" w:hAnsi="Consolas"/>
                <w:sz w:val="18"/>
              </w:rPr>
              <w:t xml:space="preserve">                                          [ Not now ]     [ Turn on camera ]</w:t>
            </w:r>
          </w:p>
        </w:tc>
      </w:tr>
    </w:tbl>
    <w:p>
      <w:pPr>
        <w:spacing w:after="40"/>
      </w:pPr>
    </w:p>
    <w:p>
      <w:r>
        <w:br w:type="page"/>
      </w:r>
    </w:p>
    <w:p>
      <w:pPr>
        <w:pStyle w:val="Heading1"/>
      </w:pPr>
      <w:r>
        <w:t>Appendix G — Data and Software Sources</w:t>
      </w:r>
    </w:p>
    <w:p>
      <w:r>
        <w:t>Datasets and principal software components used, cited here rather than in the numbered reference list because they are resources employed rather than literature reviewed.</w:t>
      </w:r>
    </w:p>
    <w:p>
      <w:pPr>
        <w:pStyle w:val="Caption"/>
        <w:spacing w:before="160"/>
        <w:jc w:val="left"/>
      </w:pPr>
      <w:r>
        <w:rPr>
          <w:b/>
        </w:rPr>
        <w:t>Table G.1</w:t>
      </w:r>
      <w:r>
        <w:t xml:space="preserve">  Datasets</w:t>
      </w:r>
    </w:p>
    <w:tbl>
      <w:tblPr>
        <w:tblStyle w:val="TableGrid"/>
        <w:tblW w:type="auto" w:w="0"/>
        <w:jc w:val="center"/>
        <w:tblLook w:firstColumn="1" w:firstRow="1" w:lastColumn="0" w:lastRow="0" w:noHBand="0" w:noVBand="1" w:val="04A0"/>
      </w:tblPr>
      <w:tblGrid>
        <w:gridCol w:w="3000"/>
        <w:gridCol w:w="3000"/>
        <w:gridCol w:w="3000"/>
      </w:tblGrid>
      <w:tr>
        <w:tc>
          <w:tcPr>
            <w:tcW w:type="dxa" w:w="1944"/>
            <w:shd w:val="clear" w:fill="E8E8E8"/>
          </w:tcPr>
          <w:p>
            <w:pPr>
              <w:spacing w:line="240" w:lineRule="auto" w:after="40"/>
            </w:pPr>
            <w:r/>
            <w:r>
              <w:rPr>
                <w:rFonts w:ascii="Times New Roman" w:hAnsi="Times New Roman"/>
                <w:b/>
                <w:sz w:val="18"/>
              </w:rPr>
              <w:t>Dataset</w:t>
            </w:r>
          </w:p>
        </w:tc>
        <w:tc>
          <w:tcPr>
            <w:tcW w:type="dxa" w:w="4176"/>
            <w:shd w:val="clear" w:fill="E8E8E8"/>
          </w:tcPr>
          <w:p>
            <w:pPr>
              <w:spacing w:line="240" w:lineRule="auto" w:after="40"/>
            </w:pPr>
            <w:r/>
            <w:r>
              <w:rPr>
                <w:rFonts w:ascii="Times New Roman" w:hAnsi="Times New Roman"/>
                <w:b/>
                <w:sz w:val="18"/>
              </w:rPr>
              <w:t>Citation and source</w:t>
            </w:r>
          </w:p>
        </w:tc>
        <w:tc>
          <w:tcPr>
            <w:tcW w:type="dxa" w:w="3672"/>
            <w:shd w:val="clear" w:fill="E8E8E8"/>
          </w:tcPr>
          <w:p>
            <w:pPr>
              <w:spacing w:line="240" w:lineRule="auto" w:after="40"/>
            </w:pPr>
            <w:r/>
            <w:r>
              <w:rPr>
                <w:rFonts w:ascii="Times New Roman" w:hAnsi="Times New Roman"/>
                <w:b/>
                <w:sz w:val="18"/>
              </w:rPr>
              <w:t>Use in this research</w:t>
            </w:r>
          </w:p>
        </w:tc>
      </w:tr>
      <w:tr>
        <w:tc>
          <w:tcPr>
            <w:tcW w:type="dxa" w:w="1944"/>
          </w:tcPr>
          <w:p>
            <w:pPr>
              <w:spacing w:line="240" w:lineRule="auto" w:after="40"/>
            </w:pPr>
            <w:r>
              <w:rPr>
                <w:rFonts w:ascii="Times New Roman" w:hAnsi="Times New Roman"/>
                <w:sz w:val="18"/>
              </w:rPr>
            </w:r>
            <w:r>
              <w:rPr>
                <w:rFonts w:ascii="Times New Roman" w:hAnsi="Times New Roman"/>
                <w:sz w:val="18"/>
              </w:rPr>
              <w:t>xAPI-Edu-Data (n = 480)</w:t>
            </w:r>
          </w:p>
        </w:tc>
        <w:tc>
          <w:tcPr>
            <w:tcW w:type="dxa" w:w="4176"/>
          </w:tcPr>
          <w:p>
            <w:pPr>
              <w:spacing w:line="240" w:lineRule="auto" w:after="40"/>
            </w:pPr>
            <w:r>
              <w:rPr>
                <w:rFonts w:ascii="Times New Roman" w:hAnsi="Times New Roman"/>
                <w:sz w:val="18"/>
              </w:rPr>
            </w:r>
            <w:r>
              <w:rPr>
                <w:rFonts w:ascii="Times New Roman" w:hAnsi="Times New Roman"/>
                <w:sz w:val="18"/>
              </w:rPr>
              <w:t xml:space="preserve">E. A. Amrieh, T. Hamtini, and I. Aljarah, “Mining educational data to predict student's academic performance using ensemble methods,” </w:t>
            </w:r>
            <w:r>
              <w:rPr>
                <w:rFonts w:ascii="Times New Roman" w:hAnsi="Times New Roman"/>
                <w:i/>
                <w:sz w:val="18"/>
              </w:rPr>
              <w:t>International Journal of Database Theory and Application</w:t>
            </w:r>
            <w:r>
              <w:rPr>
                <w:rFonts w:ascii="Times New Roman" w:hAnsi="Times New Roman"/>
                <w:sz w:val="18"/>
              </w:rPr>
              <w:t>, vol. 9, no. 8, pp. 119–136, 2016. Available via Kaggle (</w:t>
            </w:r>
            <w:r>
              <w:rPr>
                <w:rFonts w:ascii="Consolas" w:hAnsi="Consolas"/>
                <w:sz w:val="18"/>
              </w:rPr>
              <w:t>aljarah/xAPI-Edu-Data</w:t>
            </w:r>
            <w:r>
              <w:rPr>
                <w:rFonts w:ascii="Times New Roman" w:hAnsi="Times New Roman"/>
                <w:sz w:val="18"/>
              </w:rPr>
              <w:t>).</w:t>
            </w:r>
          </w:p>
        </w:tc>
        <w:tc>
          <w:tcPr>
            <w:tcW w:type="dxa" w:w="3672"/>
          </w:tcPr>
          <w:p>
            <w:pPr>
              <w:spacing w:line="240" w:lineRule="auto" w:after="40"/>
            </w:pPr>
            <w:r>
              <w:rPr>
                <w:rFonts w:ascii="Times New Roman" w:hAnsi="Times New Roman"/>
                <w:sz w:val="18"/>
              </w:rPr>
            </w:r>
            <w:r>
              <w:rPr>
                <w:rFonts w:ascii="Times New Roman" w:hAnsi="Times New Roman"/>
                <w:sz w:val="18"/>
              </w:rPr>
              <w:t>Primary grounding set — the only public source with genuine parental fields. Also recast: 480 rows mapped into the feature schema with real labels.</w:t>
            </w:r>
          </w:p>
        </w:tc>
      </w:tr>
      <w:tr>
        <w:tc>
          <w:tcPr>
            <w:tcW w:type="dxa" w:w="1944"/>
          </w:tcPr>
          <w:p>
            <w:pPr>
              <w:spacing w:line="240" w:lineRule="auto" w:after="40"/>
            </w:pPr>
            <w:r>
              <w:rPr>
                <w:rFonts w:ascii="Times New Roman" w:hAnsi="Times New Roman"/>
                <w:sz w:val="18"/>
              </w:rPr>
            </w:r>
            <w:r>
              <w:rPr>
                <w:rFonts w:ascii="Times New Roman" w:hAnsi="Times New Roman"/>
                <w:sz w:val="18"/>
              </w:rPr>
              <w:t>UCI Student Performance (n = 395, Mathematics)</w:t>
            </w:r>
          </w:p>
        </w:tc>
        <w:tc>
          <w:tcPr>
            <w:tcW w:type="dxa" w:w="4176"/>
          </w:tcPr>
          <w:p>
            <w:pPr>
              <w:spacing w:line="240" w:lineRule="auto" w:after="40"/>
            </w:pPr>
            <w:r>
              <w:rPr>
                <w:rFonts w:ascii="Times New Roman" w:hAnsi="Times New Roman"/>
                <w:sz w:val="18"/>
              </w:rPr>
            </w:r>
            <w:r>
              <w:rPr>
                <w:rFonts w:ascii="Times New Roman" w:hAnsi="Times New Roman"/>
                <w:sz w:val="18"/>
              </w:rPr>
              <w:t xml:space="preserve">P. Cortez and A. Silva, “Using data mining to predict secondary school student performance,” in </w:t>
            </w:r>
            <w:r>
              <w:rPr>
                <w:rFonts w:ascii="Times New Roman" w:hAnsi="Times New Roman"/>
                <w:i/>
                <w:sz w:val="18"/>
              </w:rPr>
              <w:t>Proc. 5th Future Business Technology Conf.</w:t>
            </w:r>
            <w:r>
              <w:rPr>
                <w:rFonts w:ascii="Times New Roman" w:hAnsi="Times New Roman"/>
                <w:sz w:val="18"/>
              </w:rPr>
              <w:t>, 2008, pp. 5–12. UCI Machine Learning Repository, dataset 320.</w:t>
            </w:r>
          </w:p>
        </w:tc>
        <w:tc>
          <w:tcPr>
            <w:tcW w:type="dxa" w:w="3672"/>
          </w:tcPr>
          <w:p>
            <w:pPr>
              <w:spacing w:line="240" w:lineRule="auto" w:after="40"/>
            </w:pPr>
            <w:r>
              <w:rPr>
                <w:rFonts w:ascii="Times New Roman" w:hAnsi="Times New Roman"/>
                <w:sz w:val="18"/>
              </w:rPr>
            </w:r>
            <w:r>
              <w:rPr>
                <w:rFonts w:ascii="Times New Roman" w:hAnsi="Times New Roman"/>
                <w:sz w:val="18"/>
              </w:rPr>
              <w:t>Family-context grounding: parent education, family support, family relationship quality, absences, prior failures.</w:t>
            </w:r>
          </w:p>
        </w:tc>
      </w:tr>
      <w:tr>
        <w:tc>
          <w:tcPr>
            <w:tcW w:type="dxa" w:w="1944"/>
          </w:tcPr>
          <w:p>
            <w:pPr>
              <w:spacing w:line="240" w:lineRule="auto" w:after="40"/>
            </w:pPr>
            <w:r>
              <w:rPr>
                <w:rFonts w:ascii="Times New Roman" w:hAnsi="Times New Roman"/>
                <w:sz w:val="18"/>
              </w:rPr>
            </w:r>
            <w:r>
              <w:rPr>
                <w:rFonts w:ascii="Times New Roman" w:hAnsi="Times New Roman"/>
                <w:sz w:val="18"/>
              </w:rPr>
              <w:t>OULAD</w:t>
            </w:r>
          </w:p>
        </w:tc>
        <w:tc>
          <w:tcPr>
            <w:tcW w:type="dxa" w:w="4176"/>
          </w:tcPr>
          <w:p>
            <w:pPr>
              <w:spacing w:line="240" w:lineRule="auto" w:after="40"/>
            </w:pPr>
            <w:r>
              <w:rPr>
                <w:rFonts w:ascii="Times New Roman" w:hAnsi="Times New Roman"/>
                <w:sz w:val="18"/>
              </w:rPr>
            </w:r>
            <w:r>
              <w:rPr>
                <w:rFonts w:ascii="Times New Roman" w:hAnsi="Times New Roman"/>
                <w:sz w:val="18"/>
              </w:rPr>
              <w:t xml:space="preserve">J. Kuzilek, M. Hlosta, and Z. Zdrahal, “Open University Learning Analytics dataset,” </w:t>
            </w:r>
            <w:r>
              <w:rPr>
                <w:rFonts w:ascii="Times New Roman" w:hAnsi="Times New Roman"/>
                <w:i/>
                <w:sz w:val="18"/>
              </w:rPr>
              <w:t>Scientific Data</w:t>
            </w:r>
            <w:r>
              <w:rPr>
                <w:rFonts w:ascii="Times New Roman" w:hAnsi="Times New Roman"/>
                <w:sz w:val="18"/>
              </w:rPr>
              <w:t>, vol. 4, art. 170171, 2017.</w:t>
            </w:r>
          </w:p>
        </w:tc>
        <w:tc>
          <w:tcPr>
            <w:tcW w:type="dxa" w:w="3672"/>
          </w:tcPr>
          <w:p>
            <w:pPr>
              <w:spacing w:line="240" w:lineRule="auto" w:after="40"/>
            </w:pPr>
            <w:r>
              <w:rPr>
                <w:rFonts w:ascii="Times New Roman" w:hAnsi="Times New Roman"/>
                <w:sz w:val="18"/>
              </w:rPr>
            </w:r>
            <w:r>
              <w:rPr>
                <w:rFonts w:ascii="Times New Roman" w:hAnsi="Times New Roman"/>
                <w:sz w:val="18"/>
              </w:rPr>
              <w:t xml:space="preserve">Consulted as a large-scale behavioural reference. </w:t>
            </w:r>
            <w:r>
              <w:rPr>
                <w:rFonts w:ascii="Times New Roman" w:hAnsi="Times New Roman"/>
                <w:b/>
                <w:sz w:val="18"/>
              </w:rPr>
              <w:t>Not incorporated</w:t>
            </w:r>
            <w:r>
              <w:rPr>
                <w:rFonts w:ascii="Times New Roman" w:hAnsi="Times New Roman"/>
                <w:sz w:val="18"/>
              </w:rPr>
              <w:t xml:space="preserve"> — it contains no parental fields.</w:t>
            </w:r>
          </w:p>
        </w:tc>
      </w:tr>
    </w:tbl>
    <w:p>
      <w:pPr>
        <w:spacing w:after="40"/>
      </w:pPr>
    </w:p>
    <w:p>
      <w:pPr>
        <w:pStyle w:val="Caption"/>
        <w:spacing w:before="160"/>
        <w:jc w:val="left"/>
      </w:pPr>
      <w:r>
        <w:rPr>
          <w:b/>
        </w:rPr>
        <w:t>Table G.2</w:t>
      </w:r>
      <w:r>
        <w:t xml:space="preserve">  Principal software components</w:t>
      </w:r>
    </w:p>
    <w:tbl>
      <w:tblPr>
        <w:tblStyle w:val="TableGrid"/>
        <w:tblW w:type="auto" w:w="0"/>
        <w:jc w:val="center"/>
        <w:tblLook w:firstColumn="1" w:firstRow="1" w:lastColumn="0" w:lastRow="0" w:noHBand="0" w:noVBand="1" w:val="04A0"/>
      </w:tblPr>
      <w:tblGrid>
        <w:gridCol w:w="3000"/>
        <w:gridCol w:w="3000"/>
        <w:gridCol w:w="3000"/>
      </w:tblGrid>
      <w:tr>
        <w:tc>
          <w:tcPr>
            <w:tcW w:type="dxa" w:w="2664"/>
            <w:shd w:val="clear" w:fill="E8E8E8"/>
          </w:tcPr>
          <w:p>
            <w:pPr>
              <w:spacing w:line="240" w:lineRule="auto" w:after="40"/>
            </w:pPr>
            <w:r/>
            <w:r>
              <w:rPr>
                <w:rFonts w:ascii="Times New Roman" w:hAnsi="Times New Roman"/>
                <w:b/>
                <w:sz w:val="18"/>
              </w:rPr>
              <w:t>Component</w:t>
            </w:r>
          </w:p>
        </w:tc>
        <w:tc>
          <w:tcPr>
            <w:tcW w:type="dxa" w:w="1800"/>
            <w:shd w:val="clear" w:fill="E8E8E8"/>
          </w:tcPr>
          <w:p>
            <w:pPr>
              <w:spacing w:line="240" w:lineRule="auto" w:after="40"/>
            </w:pPr>
            <w:r/>
            <w:r>
              <w:rPr>
                <w:rFonts w:ascii="Times New Roman" w:hAnsi="Times New Roman"/>
                <w:b/>
                <w:sz w:val="18"/>
              </w:rPr>
              <w:t>Version</w:t>
            </w:r>
          </w:p>
        </w:tc>
        <w:tc>
          <w:tcPr>
            <w:tcW w:type="dxa" w:w="5328"/>
            <w:shd w:val="clear" w:fill="E8E8E8"/>
          </w:tcPr>
          <w:p>
            <w:pPr>
              <w:spacing w:line="240" w:lineRule="auto" w:after="40"/>
            </w:pPr>
            <w:r/>
            <w:r>
              <w:rPr>
                <w:rFonts w:ascii="Times New Roman" w:hAnsi="Times New Roman"/>
                <w:b/>
                <w:sz w:val="18"/>
              </w:rPr>
              <w:t>Attribution</w:t>
            </w:r>
          </w:p>
        </w:tc>
      </w:tr>
      <w:tr>
        <w:tc>
          <w:tcPr>
            <w:tcW w:type="dxa" w:w="2664"/>
          </w:tcPr>
          <w:p>
            <w:pPr>
              <w:spacing w:line="240" w:lineRule="auto" w:after="40"/>
            </w:pPr>
            <w:r>
              <w:rPr>
                <w:rFonts w:ascii="Times New Roman" w:hAnsi="Times New Roman"/>
                <w:sz w:val="18"/>
              </w:rPr>
            </w:r>
            <w:r>
              <w:rPr>
                <w:rFonts w:ascii="Times New Roman" w:hAnsi="Times New Roman"/>
                <w:sz w:val="18"/>
              </w:rPr>
              <w:t>MediaPipe Tasks-Vision FaceLandmarker</w:t>
            </w:r>
          </w:p>
        </w:tc>
        <w:tc>
          <w:tcPr>
            <w:tcW w:type="dxa" w:w="1800"/>
          </w:tcPr>
          <w:p>
            <w:pPr>
              <w:spacing w:line="240" w:lineRule="auto" w:after="40"/>
            </w:pPr>
            <w:r>
              <w:rPr>
                <w:rFonts w:ascii="Times New Roman" w:hAnsi="Times New Roman"/>
                <w:sz w:val="18"/>
              </w:rPr>
            </w:r>
            <w:r>
              <w:rPr>
                <w:rFonts w:ascii="Times New Roman" w:hAnsi="Times New Roman"/>
                <w:sz w:val="18"/>
              </w:rPr>
              <w:t>0.10.35 (float16 model)</w:t>
            </w:r>
          </w:p>
        </w:tc>
        <w:tc>
          <w:tcPr>
            <w:tcW w:type="dxa" w:w="5328"/>
          </w:tcPr>
          <w:p>
            <w:pPr>
              <w:spacing w:line="240" w:lineRule="auto" w:after="40"/>
            </w:pPr>
            <w:r>
              <w:rPr>
                <w:rFonts w:ascii="Times New Roman" w:hAnsi="Times New Roman"/>
                <w:sz w:val="18"/>
              </w:rPr>
            </w:r>
            <w:r>
              <w:rPr>
                <w:rFonts w:ascii="Times New Roman" w:hAnsi="Times New Roman"/>
                <w:sz w:val="18"/>
              </w:rPr>
              <w:t xml:space="preserve">C. Lugaresi et al., “MediaPipe: A framework for building perception pipelines,” </w:t>
            </w:r>
            <w:r>
              <w:rPr>
                <w:rFonts w:ascii="Times New Roman" w:hAnsi="Times New Roman"/>
                <w:i/>
                <w:sz w:val="18"/>
              </w:rPr>
              <w:t>arXiv</w:t>
            </w:r>
            <w:r>
              <w:rPr>
                <w:rFonts w:ascii="Times New Roman" w:hAnsi="Times New Roman"/>
                <w:sz w:val="18"/>
              </w:rPr>
              <w:t xml:space="preserve"> arXiv:1906.08172, 2019. Model used </w:t>
            </w:r>
            <w:r>
              <w:rPr>
                <w:rFonts w:ascii="Times New Roman" w:hAnsi="Times New Roman"/>
                <w:b/>
                <w:sz w:val="18"/>
              </w:rPr>
              <w:t>as shipped</w:t>
            </w:r>
            <w:r>
              <w:rPr>
                <w:rFonts w:ascii="Times New Roman" w:hAnsi="Times New Roman"/>
                <w:sz w:val="18"/>
              </w:rPr>
              <w:t>; not trained or fine-tuned.</w:t>
            </w:r>
          </w:p>
        </w:tc>
      </w:tr>
      <w:tr>
        <w:tc>
          <w:tcPr>
            <w:tcW w:type="dxa" w:w="2664"/>
          </w:tcPr>
          <w:p>
            <w:pPr>
              <w:spacing w:line="240" w:lineRule="auto" w:after="40"/>
            </w:pPr>
            <w:r>
              <w:rPr>
                <w:rFonts w:ascii="Times New Roman" w:hAnsi="Times New Roman"/>
                <w:sz w:val="18"/>
              </w:rPr>
            </w:r>
            <w:r>
              <w:rPr>
                <w:rFonts w:ascii="Times New Roman" w:hAnsi="Times New Roman"/>
                <w:sz w:val="18"/>
              </w:rPr>
              <w:t>scikit-learn</w:t>
            </w:r>
          </w:p>
        </w:tc>
        <w:tc>
          <w:tcPr>
            <w:tcW w:type="dxa" w:w="1800"/>
          </w:tcPr>
          <w:p>
            <w:pPr>
              <w:spacing w:line="240" w:lineRule="auto" w:after="40"/>
            </w:pPr>
            <w:r>
              <w:rPr>
                <w:rFonts w:ascii="Times New Roman" w:hAnsi="Times New Roman"/>
                <w:sz w:val="18"/>
              </w:rPr>
            </w:r>
            <w:r>
              <w:rPr>
                <w:rFonts w:ascii="Times New Roman" w:hAnsi="Times New Roman"/>
                <w:sz w:val="18"/>
              </w:rPr>
              <w:t>1.6.1</w:t>
            </w:r>
          </w:p>
        </w:tc>
        <w:tc>
          <w:tcPr>
            <w:tcW w:type="dxa" w:w="5328"/>
          </w:tcPr>
          <w:p>
            <w:pPr>
              <w:spacing w:line="240" w:lineRule="auto" w:after="40"/>
            </w:pPr>
            <w:r>
              <w:rPr>
                <w:rFonts w:ascii="Times New Roman" w:hAnsi="Times New Roman"/>
                <w:sz w:val="18"/>
              </w:rPr>
            </w:r>
            <w:r>
              <w:rPr>
                <w:rFonts w:ascii="Times New Roman" w:hAnsi="Times New Roman"/>
                <w:sz w:val="18"/>
              </w:rPr>
              <w:t xml:space="preserve">F. Pedregosa et al., “Scikit-learn: Machine learning in Python,” </w:t>
            </w:r>
            <w:r>
              <w:rPr>
                <w:rFonts w:ascii="Times New Roman" w:hAnsi="Times New Roman"/>
                <w:i/>
                <w:sz w:val="18"/>
              </w:rPr>
              <w:t>Journal of Machine Learning Research</w:t>
            </w:r>
            <w:r>
              <w:rPr>
                <w:rFonts w:ascii="Times New Roman" w:hAnsi="Times New Roman"/>
                <w:sz w:val="18"/>
              </w:rPr>
              <w:t xml:space="preserve">, vol. 12, pp. 2825–2830, 2011. Random forest per L. Breiman, “Random forests,” </w:t>
            </w:r>
            <w:r>
              <w:rPr>
                <w:rFonts w:ascii="Times New Roman" w:hAnsi="Times New Roman"/>
                <w:i/>
                <w:sz w:val="18"/>
              </w:rPr>
              <w:t>Machine Learning</w:t>
            </w:r>
            <w:r>
              <w:rPr>
                <w:rFonts w:ascii="Times New Roman" w:hAnsi="Times New Roman"/>
                <w:sz w:val="18"/>
              </w:rPr>
              <w:t>, vol. 45, no. 1, pp. 5–32, 2001.</w:t>
            </w:r>
          </w:p>
        </w:tc>
      </w:tr>
      <w:tr>
        <w:tc>
          <w:tcPr>
            <w:tcW w:type="dxa" w:w="2664"/>
          </w:tcPr>
          <w:p>
            <w:pPr>
              <w:spacing w:line="240" w:lineRule="auto" w:after="40"/>
            </w:pPr>
            <w:r>
              <w:rPr>
                <w:rFonts w:ascii="Times New Roman" w:hAnsi="Times New Roman"/>
                <w:sz w:val="18"/>
              </w:rPr>
            </w:r>
            <w:r>
              <w:rPr>
                <w:rFonts w:ascii="Times New Roman" w:hAnsi="Times New Roman"/>
                <w:sz w:val="18"/>
              </w:rPr>
              <w:t>FastAPI / Uvicorn</w:t>
            </w:r>
          </w:p>
        </w:tc>
        <w:tc>
          <w:tcPr>
            <w:tcW w:type="dxa" w:w="1800"/>
          </w:tcPr>
          <w:p>
            <w:pPr>
              <w:spacing w:line="240" w:lineRule="auto" w:after="40"/>
            </w:pPr>
            <w:r>
              <w:rPr>
                <w:rFonts w:ascii="Times New Roman" w:hAnsi="Times New Roman"/>
                <w:sz w:val="18"/>
              </w:rPr>
            </w:r>
            <w:r>
              <w:rPr>
                <w:rFonts w:ascii="Times New Roman" w:hAnsi="Times New Roman"/>
                <w:sz w:val="18"/>
              </w:rPr>
              <w:t>0.115.6 / 0.34.0</w:t>
            </w:r>
          </w:p>
        </w:tc>
        <w:tc>
          <w:tcPr>
            <w:tcW w:type="dxa" w:w="5328"/>
          </w:tcPr>
          <w:p>
            <w:pPr>
              <w:spacing w:line="240" w:lineRule="auto" w:after="40"/>
            </w:pPr>
            <w:r>
              <w:rPr>
                <w:rFonts w:ascii="Times New Roman" w:hAnsi="Times New Roman"/>
                <w:sz w:val="18"/>
              </w:rPr>
            </w:r>
            <w:r>
              <w:rPr>
                <w:rFonts w:ascii="Times New Roman" w:hAnsi="Times New Roman"/>
                <w:sz w:val="18"/>
              </w:rPr>
              <w:t>Open-source ASGI web framework and server.</w:t>
            </w:r>
          </w:p>
        </w:tc>
      </w:tr>
      <w:tr>
        <w:tc>
          <w:tcPr>
            <w:tcW w:type="dxa" w:w="2664"/>
          </w:tcPr>
          <w:p>
            <w:pPr>
              <w:spacing w:line="240" w:lineRule="auto" w:after="40"/>
            </w:pPr>
            <w:r>
              <w:rPr>
                <w:rFonts w:ascii="Times New Roman" w:hAnsi="Times New Roman"/>
                <w:sz w:val="18"/>
              </w:rPr>
            </w:r>
            <w:r>
              <w:rPr>
                <w:rFonts w:ascii="Times New Roman" w:hAnsi="Times New Roman"/>
                <w:sz w:val="18"/>
              </w:rPr>
              <w:t>React / Vite / TypeScript</w:t>
            </w:r>
          </w:p>
        </w:tc>
        <w:tc>
          <w:tcPr>
            <w:tcW w:type="dxa" w:w="1800"/>
          </w:tcPr>
          <w:p>
            <w:pPr>
              <w:spacing w:line="240" w:lineRule="auto" w:after="40"/>
            </w:pPr>
            <w:r>
              <w:rPr>
                <w:rFonts w:ascii="Times New Roman" w:hAnsi="Times New Roman"/>
                <w:sz w:val="18"/>
              </w:rPr>
            </w:r>
            <w:r>
              <w:rPr>
                <w:rFonts w:ascii="Times New Roman" w:hAnsi="Times New Roman"/>
                <w:sz w:val="18"/>
              </w:rPr>
              <w:t>19.2 / 8.1 / 6.0</w:t>
            </w:r>
          </w:p>
        </w:tc>
        <w:tc>
          <w:tcPr>
            <w:tcW w:type="dxa" w:w="5328"/>
          </w:tcPr>
          <w:p>
            <w:pPr>
              <w:spacing w:line="240" w:lineRule="auto" w:after="40"/>
            </w:pPr>
            <w:r>
              <w:rPr>
                <w:rFonts w:ascii="Times New Roman" w:hAnsi="Times New Roman"/>
                <w:sz w:val="18"/>
              </w:rPr>
            </w:r>
            <w:r>
              <w:rPr>
                <w:rFonts w:ascii="Times New Roman" w:hAnsi="Times New Roman"/>
                <w:sz w:val="18"/>
              </w:rPr>
              <w:t>Open-source client tier.</w:t>
            </w:r>
          </w:p>
        </w:tc>
      </w:tr>
      <w:tr>
        <w:tc>
          <w:tcPr>
            <w:tcW w:type="dxa" w:w="2664"/>
          </w:tcPr>
          <w:p>
            <w:pPr>
              <w:spacing w:line="240" w:lineRule="auto" w:after="40"/>
            </w:pPr>
            <w:r>
              <w:rPr>
                <w:rFonts w:ascii="Times New Roman" w:hAnsi="Times New Roman"/>
                <w:sz w:val="18"/>
              </w:rPr>
            </w:r>
            <w:r>
              <w:rPr>
                <w:rFonts w:ascii="Times New Roman" w:hAnsi="Times New Roman"/>
                <w:sz w:val="18"/>
              </w:rPr>
              <w:t>Supabase (PostgreSQL, Auth, Storage)</w:t>
            </w:r>
          </w:p>
        </w:tc>
        <w:tc>
          <w:tcPr>
            <w:tcW w:type="dxa" w:w="1800"/>
          </w:tcPr>
          <w:p>
            <w:pPr>
              <w:spacing w:line="240" w:lineRule="auto" w:after="40"/>
            </w:pPr>
            <w:r>
              <w:rPr>
                <w:rFonts w:ascii="Times New Roman" w:hAnsi="Times New Roman"/>
                <w:sz w:val="18"/>
              </w:rPr>
            </w:r>
            <w:r>
              <w:rPr>
                <w:rFonts w:ascii="Times New Roman" w:hAnsi="Times New Roman"/>
                <w:sz w:val="18"/>
              </w:rPr>
              <w:t>hosted</w:t>
            </w:r>
          </w:p>
        </w:tc>
        <w:tc>
          <w:tcPr>
            <w:tcW w:type="dxa" w:w="5328"/>
          </w:tcPr>
          <w:p>
            <w:pPr>
              <w:spacing w:line="240" w:lineRule="auto" w:after="40"/>
            </w:pPr>
            <w:r>
              <w:rPr>
                <w:rFonts w:ascii="Times New Roman" w:hAnsi="Times New Roman"/>
                <w:sz w:val="18"/>
              </w:rPr>
            </w:r>
            <w:r>
              <w:rPr>
                <w:rFonts w:ascii="Times New Roman" w:hAnsi="Times New Roman"/>
                <w:sz w:val="18"/>
              </w:rPr>
              <w:t>Managed backend-as-a-service providing identity, relational persistence with row-level security, and private object storage.</w:t>
            </w:r>
          </w:p>
        </w:tc>
      </w:tr>
      <w:tr>
        <w:tc>
          <w:tcPr>
            <w:tcW w:type="dxa" w:w="2664"/>
          </w:tcPr>
          <w:p>
            <w:pPr>
              <w:spacing w:line="240" w:lineRule="auto" w:after="40"/>
            </w:pPr>
            <w:r>
              <w:rPr>
                <w:rFonts w:ascii="Times New Roman" w:hAnsi="Times New Roman"/>
                <w:sz w:val="18"/>
              </w:rPr>
            </w:r>
            <w:r>
              <w:rPr>
                <w:rFonts w:ascii="Times New Roman" w:hAnsi="Times New Roman"/>
                <w:sz w:val="18"/>
              </w:rPr>
              <w:t>pandas / numpy / joblib</w:t>
            </w:r>
          </w:p>
        </w:tc>
        <w:tc>
          <w:tcPr>
            <w:tcW w:type="dxa" w:w="1800"/>
          </w:tcPr>
          <w:p>
            <w:pPr>
              <w:spacing w:line="240" w:lineRule="auto" w:after="40"/>
            </w:pPr>
            <w:r>
              <w:rPr>
                <w:rFonts w:ascii="Times New Roman" w:hAnsi="Times New Roman"/>
                <w:sz w:val="18"/>
              </w:rPr>
            </w:r>
            <w:r>
              <w:rPr>
                <w:rFonts w:ascii="Times New Roman" w:hAnsi="Times New Roman"/>
                <w:sz w:val="18"/>
              </w:rPr>
              <w:t>2.2.3 / 2.2.1 / 1.4.2</w:t>
            </w:r>
          </w:p>
        </w:tc>
        <w:tc>
          <w:tcPr>
            <w:tcW w:type="dxa" w:w="5328"/>
          </w:tcPr>
          <w:p>
            <w:pPr>
              <w:spacing w:line="240" w:lineRule="auto" w:after="40"/>
            </w:pPr>
            <w:r>
              <w:rPr>
                <w:rFonts w:ascii="Times New Roman" w:hAnsi="Times New Roman"/>
                <w:sz w:val="18"/>
              </w:rPr>
            </w:r>
            <w:r>
              <w:rPr>
                <w:rFonts w:ascii="Times New Roman" w:hAnsi="Times New Roman"/>
                <w:sz w:val="18"/>
              </w:rPr>
              <w:t>Data preparation, seeded simulation, model serialisation.</w:t>
            </w:r>
          </w:p>
        </w:tc>
      </w:tr>
      <w:tr>
        <w:tc>
          <w:tcPr>
            <w:tcW w:type="dxa" w:w="2664"/>
          </w:tcPr>
          <w:p>
            <w:pPr>
              <w:spacing w:line="240" w:lineRule="auto" w:after="40"/>
            </w:pPr>
            <w:r>
              <w:rPr>
                <w:rFonts w:ascii="Times New Roman" w:hAnsi="Times New Roman"/>
                <w:sz w:val="18"/>
              </w:rPr>
            </w:r>
            <w:r>
              <w:rPr>
                <w:rFonts w:ascii="Times New Roman" w:hAnsi="Times New Roman"/>
                <w:sz w:val="18"/>
              </w:rPr>
              <w:t>pytest / httpx</w:t>
            </w:r>
          </w:p>
        </w:tc>
        <w:tc>
          <w:tcPr>
            <w:tcW w:type="dxa" w:w="1800"/>
          </w:tcPr>
          <w:p>
            <w:pPr>
              <w:spacing w:line="240" w:lineRule="auto" w:after="40"/>
            </w:pPr>
            <w:r>
              <w:rPr>
                <w:rFonts w:ascii="Times New Roman" w:hAnsi="Times New Roman"/>
                <w:sz w:val="18"/>
              </w:rPr>
            </w:r>
            <w:r>
              <w:rPr>
                <w:rFonts w:ascii="Times New Roman" w:hAnsi="Times New Roman"/>
                <w:sz w:val="18"/>
              </w:rPr>
              <w:t>8.3.4 / 0.28.1</w:t>
            </w:r>
          </w:p>
        </w:tc>
        <w:tc>
          <w:tcPr>
            <w:tcW w:type="dxa" w:w="5328"/>
          </w:tcPr>
          <w:p>
            <w:pPr>
              <w:spacing w:line="240" w:lineRule="auto" w:after="40"/>
            </w:pPr>
            <w:r>
              <w:rPr>
                <w:rFonts w:ascii="Times New Roman" w:hAnsi="Times New Roman"/>
                <w:sz w:val="18"/>
              </w:rPr>
            </w:r>
            <w:r>
              <w:rPr>
                <w:rFonts w:ascii="Times New Roman" w:hAnsi="Times New Roman"/>
                <w:sz w:val="18"/>
              </w:rPr>
              <w:t>Automated backend test suite (14 tests).</w:t>
            </w:r>
          </w:p>
        </w:tc>
      </w:tr>
      <w:tr>
        <w:tc>
          <w:tcPr>
            <w:tcW w:type="dxa" w:w="2664"/>
          </w:tcPr>
          <w:p>
            <w:pPr>
              <w:spacing w:line="240" w:lineRule="auto" w:after="40"/>
            </w:pPr>
            <w:r>
              <w:rPr>
                <w:rFonts w:ascii="Times New Roman" w:hAnsi="Times New Roman"/>
                <w:sz w:val="18"/>
              </w:rPr>
            </w:r>
            <w:r>
              <w:rPr>
                <w:rFonts w:ascii="Times New Roman" w:hAnsi="Times New Roman"/>
                <w:sz w:val="18"/>
              </w:rPr>
              <w:t>draw.io (diagrams.net)</w:t>
            </w:r>
          </w:p>
        </w:tc>
        <w:tc>
          <w:tcPr>
            <w:tcW w:type="dxa" w:w="1800"/>
          </w:tcPr>
          <w:p>
            <w:pPr>
              <w:spacing w:line="240" w:lineRule="auto" w:after="40"/>
            </w:pPr>
            <w:r>
              <w:rPr>
                <w:rFonts w:ascii="Times New Roman" w:hAnsi="Times New Roman"/>
                <w:sz w:val="18"/>
              </w:rPr>
            </w:r>
            <w:r>
              <w:rPr>
                <w:rFonts w:ascii="Times New Roman" w:hAnsi="Times New Roman"/>
                <w:sz w:val="18"/>
              </w:rPr>
              <w:t>XML format</w:t>
            </w:r>
          </w:p>
        </w:tc>
        <w:tc>
          <w:tcPr>
            <w:tcW w:type="dxa" w:w="5328"/>
          </w:tcPr>
          <w:p>
            <w:pPr>
              <w:spacing w:line="240" w:lineRule="auto" w:after="40"/>
            </w:pPr>
            <w:r>
              <w:rPr>
                <w:rFonts w:ascii="Times New Roman" w:hAnsi="Times New Roman"/>
                <w:sz w:val="18"/>
              </w:rPr>
            </w:r>
            <w:r>
              <w:rPr>
                <w:rFonts w:ascii="Times New Roman" w:hAnsi="Times New Roman"/>
                <w:sz w:val="18"/>
              </w:rPr>
              <w:t>All UML, architecture, ER and pipeline figures in this dissertation.</w:t>
            </w:r>
          </w:p>
        </w:tc>
      </w:tr>
    </w:tbl>
    <w:p>
      <w:pPr>
        <w:spacing w:after="40"/>
      </w:pPr>
    </w:p>
    <w:p>
      <w:r>
        <w:rPr>
          <w:b/>
        </w:rPr>
        <w:t>Reproducibility.</w:t>
      </w:r>
      <w:r>
        <w:t xml:space="preserve"> The simulation, the train/test split and all three model fits use a fixed random seed of 42. Re-running the training command regenerates every metric reported in Chapter 6 exactly, and the model artefact is accompanied by a metadata sidecar recording feature order, class order, all three candidate models' metrics, feature importances, provenance counts and a training timestamp.</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Right-click and choose “Update Field” in Word.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