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14:paraId="1FECF6B2" w14:textId="3CDD9A51" w:rsidR="00D7522C" w:rsidRPr="00620D57" w:rsidRDefault="000B4315" w:rsidP="00620D57">
      <w:pPr>
        <w:pStyle w:val="Author"/>
        <w:spacing w:before="5pt" w:beforeAutospacing="1" w:after="5pt" w:afterAutospacing="1"/>
        <w:rPr>
          <w:rFonts w:eastAsia="MS Mincho"/>
          <w:kern w:val="48"/>
          <w:sz w:val="48"/>
          <w:szCs w:val="48"/>
        </w:rPr>
      </w:pPr>
      <w:r>
        <w:rPr>
          <w:rFonts w:eastAsia="MS Mincho"/>
          <w:kern w:val="48"/>
          <w:sz w:val="48"/>
          <w:szCs w:val="48"/>
        </w:rPr>
        <w:t>Contextual Bias Score -</w:t>
      </w:r>
      <w:r w:rsidR="00B96752" w:rsidRPr="004A70AF">
        <w:rPr>
          <w:rFonts w:eastAsia="MS Mincho"/>
          <w:kern w:val="48"/>
          <w:sz w:val="48"/>
          <w:szCs w:val="48"/>
        </w:rPr>
        <w:t xml:space="preserve"> A Quantitative Metric for Gender Bias Detection in Visual Datasets</w:t>
      </w:r>
    </w:p>
    <w:tbl>
      <w:tblPr>
        <w:tblStyle w:val="TableGrid"/>
        <w:tblW w:w="505.5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515"/>
        <w:gridCol w:w="2577"/>
        <w:gridCol w:w="2517"/>
        <w:gridCol w:w="2501"/>
      </w:tblGrid>
      <w:tr w:rsidR="00620D57" w14:paraId="5E12F02F" w14:textId="77777777" w:rsidTr="00BC11DC">
        <w:tc>
          <w:tcPr>
            <w:tcW w:w="126.35pt" w:type="dxa"/>
            <w:vAlign w:val="center"/>
          </w:tcPr>
          <w:p w14:paraId="0F75D1CE" w14:textId="69D551E2" w:rsidR="00620D57" w:rsidRDefault="00BC11DC" w:rsidP="00BC11DC">
            <w:pPr>
              <w:pStyle w:val="Author"/>
              <w:spacing w:before="5pt" w:beforeAutospacing="1" w:after="5pt" w:afterAutospacing="1"/>
              <w:rPr>
                <w:sz w:val="16"/>
                <w:szCs w:val="16"/>
              </w:rPr>
            </w:pPr>
            <w:r>
              <w:rPr>
                <w:sz w:val="18"/>
                <w:szCs w:val="18"/>
              </w:rPr>
              <w:t>Amandi Ekanayake</w:t>
            </w:r>
            <w:r w:rsidR="00620D57" w:rsidRPr="00F847A6">
              <w:rPr>
                <w:sz w:val="18"/>
                <w:szCs w:val="18"/>
              </w:rPr>
              <w:br/>
            </w:r>
            <w:r>
              <w:rPr>
                <w:i/>
                <w:sz w:val="18"/>
                <w:szCs w:val="18"/>
              </w:rPr>
              <w:t>Faculty of Computing</w:t>
            </w:r>
            <w:r w:rsidR="00620D57" w:rsidRPr="00F847A6">
              <w:rPr>
                <w:sz w:val="18"/>
                <w:szCs w:val="18"/>
              </w:rPr>
              <w:br/>
            </w:r>
            <w:r w:rsidRPr="00BC11DC">
              <w:rPr>
                <w:i/>
                <w:sz w:val="18"/>
                <w:szCs w:val="18"/>
              </w:rPr>
              <w:t>Sri Lanka Institute of</w:t>
            </w:r>
            <w:r>
              <w:rPr>
                <w:i/>
                <w:sz w:val="18"/>
                <w:szCs w:val="18"/>
              </w:rPr>
              <w:t xml:space="preserve"> </w:t>
            </w:r>
            <w:r w:rsidRPr="00BC11DC">
              <w:rPr>
                <w:i/>
                <w:sz w:val="18"/>
                <w:szCs w:val="18"/>
              </w:rPr>
              <w:t>Information Technology</w:t>
            </w:r>
            <w:r w:rsidR="00620D57" w:rsidRPr="00F847A6">
              <w:rPr>
                <w:i/>
                <w:sz w:val="18"/>
                <w:szCs w:val="18"/>
              </w:rPr>
              <w:br/>
            </w:r>
            <w:r>
              <w:rPr>
                <w:sz w:val="18"/>
                <w:szCs w:val="18"/>
              </w:rPr>
              <w:t>Malabe, Sri Lanka</w:t>
            </w:r>
            <w:r w:rsidR="00620D57" w:rsidRPr="00F847A6">
              <w:rPr>
                <w:sz w:val="18"/>
                <w:szCs w:val="18"/>
              </w:rPr>
              <w:br/>
            </w:r>
            <w:r>
              <w:rPr>
                <w:sz w:val="18"/>
                <w:szCs w:val="18"/>
              </w:rPr>
              <w:t>amandi.mithila@gmail.com</w:t>
            </w:r>
          </w:p>
        </w:tc>
        <w:tc>
          <w:tcPr>
            <w:tcW w:w="126.35pt" w:type="dxa"/>
            <w:vAlign w:val="center"/>
          </w:tcPr>
          <w:p w14:paraId="35FE7665" w14:textId="27D9831B" w:rsidR="00620D57" w:rsidRDefault="00BC11DC" w:rsidP="00620D57">
            <w:pPr>
              <w:pStyle w:val="Author"/>
              <w:spacing w:before="5pt" w:beforeAutospacing="1" w:after="5pt" w:afterAutospacing="1"/>
              <w:rPr>
                <w:sz w:val="16"/>
                <w:szCs w:val="16"/>
              </w:rPr>
            </w:pPr>
            <w:r>
              <w:rPr>
                <w:sz w:val="18"/>
                <w:szCs w:val="18"/>
              </w:rPr>
              <w:t>Tharushi Mudalige</w:t>
            </w:r>
            <w:r w:rsidR="00620D57" w:rsidRPr="00F847A6">
              <w:rPr>
                <w:sz w:val="18"/>
                <w:szCs w:val="18"/>
              </w:rPr>
              <w:br/>
            </w:r>
            <w:r>
              <w:rPr>
                <w:i/>
                <w:sz w:val="18"/>
                <w:szCs w:val="18"/>
              </w:rPr>
              <w:t>Faculty of Computing</w:t>
            </w:r>
            <w:r w:rsidRPr="00F847A6">
              <w:rPr>
                <w:sz w:val="18"/>
                <w:szCs w:val="18"/>
              </w:rPr>
              <w:br/>
            </w:r>
            <w:r w:rsidRPr="00BC11DC">
              <w:rPr>
                <w:i/>
                <w:sz w:val="18"/>
                <w:szCs w:val="18"/>
              </w:rPr>
              <w:t>Sri Lanka Institute of Information Technology</w:t>
            </w:r>
            <w:r w:rsidRPr="00F847A6">
              <w:rPr>
                <w:i/>
                <w:sz w:val="18"/>
                <w:szCs w:val="18"/>
              </w:rPr>
              <w:br/>
            </w:r>
            <w:r>
              <w:rPr>
                <w:sz w:val="18"/>
                <w:szCs w:val="18"/>
              </w:rPr>
              <w:t>Malabe, Sri Lanka</w:t>
            </w:r>
            <w:r w:rsidRPr="00F847A6">
              <w:rPr>
                <w:sz w:val="18"/>
                <w:szCs w:val="18"/>
              </w:rPr>
              <w:br/>
            </w:r>
            <w:r w:rsidR="003C7C2C" w:rsidRPr="003C7C2C">
              <w:rPr>
                <w:sz w:val="18"/>
                <w:szCs w:val="18"/>
              </w:rPr>
              <w:t>tharushimudalige01@gmail.com</w:t>
            </w:r>
          </w:p>
        </w:tc>
        <w:tc>
          <w:tcPr>
            <w:tcW w:w="126.40pt" w:type="dxa"/>
            <w:vAlign w:val="center"/>
          </w:tcPr>
          <w:p w14:paraId="7E10E11F" w14:textId="1434D31B" w:rsidR="00620D57" w:rsidRDefault="003C7C2C" w:rsidP="00620D57">
            <w:pPr>
              <w:pStyle w:val="Author"/>
              <w:spacing w:before="5pt" w:beforeAutospacing="1" w:after="5pt" w:afterAutospacing="1"/>
              <w:rPr>
                <w:sz w:val="16"/>
                <w:szCs w:val="16"/>
              </w:rPr>
            </w:pPr>
            <w:r>
              <w:rPr>
                <w:sz w:val="18"/>
                <w:szCs w:val="18"/>
              </w:rPr>
              <w:t>Imesha Dhanawardha</w:t>
            </w:r>
            <w:r w:rsidR="00BC11DC">
              <w:rPr>
                <w:sz w:val="18"/>
                <w:szCs w:val="18"/>
              </w:rPr>
              <w:t>na</w:t>
            </w:r>
            <w:r w:rsidR="00620D57" w:rsidRPr="00F847A6">
              <w:rPr>
                <w:sz w:val="18"/>
                <w:szCs w:val="18"/>
              </w:rPr>
              <w:t xml:space="preserve"> </w:t>
            </w:r>
            <w:r w:rsidR="00620D57" w:rsidRPr="00F847A6">
              <w:rPr>
                <w:sz w:val="18"/>
                <w:szCs w:val="18"/>
              </w:rPr>
              <w:br/>
            </w:r>
            <w:r w:rsidR="00BC11DC">
              <w:rPr>
                <w:i/>
                <w:sz w:val="18"/>
                <w:szCs w:val="18"/>
              </w:rPr>
              <w:t>Faculty of Computing</w:t>
            </w:r>
            <w:r w:rsidR="00BC11DC" w:rsidRPr="00F847A6">
              <w:rPr>
                <w:sz w:val="18"/>
                <w:szCs w:val="18"/>
              </w:rPr>
              <w:br/>
            </w:r>
            <w:r w:rsidR="00BC11DC" w:rsidRPr="00BC11DC">
              <w:rPr>
                <w:i/>
                <w:sz w:val="18"/>
                <w:szCs w:val="18"/>
              </w:rPr>
              <w:t>Sri Lanka Institute of Information Technology</w:t>
            </w:r>
            <w:r w:rsidR="00BC11DC" w:rsidRPr="00F847A6">
              <w:rPr>
                <w:i/>
                <w:sz w:val="18"/>
                <w:szCs w:val="18"/>
              </w:rPr>
              <w:br/>
            </w:r>
            <w:r w:rsidR="00BC11DC">
              <w:rPr>
                <w:sz w:val="18"/>
                <w:szCs w:val="18"/>
              </w:rPr>
              <w:t>Malabe, Sri Lanka</w:t>
            </w:r>
            <w:r w:rsidR="00BC11DC" w:rsidRPr="00F847A6">
              <w:rPr>
                <w:sz w:val="18"/>
                <w:szCs w:val="18"/>
              </w:rPr>
              <w:br/>
            </w:r>
            <w:r w:rsidRPr="003C7C2C">
              <w:rPr>
                <w:sz w:val="18"/>
                <w:szCs w:val="18"/>
              </w:rPr>
              <w:t>imesha.kaviz99@gmail.com</w:t>
            </w:r>
          </w:p>
        </w:tc>
        <w:tc>
          <w:tcPr>
            <w:tcW w:w="126.40pt" w:type="dxa"/>
            <w:vAlign w:val="center"/>
          </w:tcPr>
          <w:p w14:paraId="689959B2" w14:textId="0C5F5B41" w:rsidR="00620D57" w:rsidRDefault="00BC11DC" w:rsidP="00620D57">
            <w:pPr>
              <w:pStyle w:val="Author"/>
              <w:spacing w:before="5pt" w:beforeAutospacing="1" w:after="5pt" w:afterAutospacing="1"/>
              <w:rPr>
                <w:sz w:val="16"/>
                <w:szCs w:val="16"/>
              </w:rPr>
            </w:pPr>
            <w:r>
              <w:rPr>
                <w:sz w:val="18"/>
                <w:szCs w:val="18"/>
              </w:rPr>
              <w:t>Sriwanthi Jayawardena</w:t>
            </w:r>
            <w:r w:rsidR="00620D57" w:rsidRPr="00F847A6">
              <w:rPr>
                <w:sz w:val="18"/>
                <w:szCs w:val="18"/>
              </w:rPr>
              <w:br/>
            </w:r>
            <w:r>
              <w:rPr>
                <w:i/>
                <w:sz w:val="18"/>
                <w:szCs w:val="18"/>
              </w:rPr>
              <w:t>Faculty of Computing</w:t>
            </w:r>
            <w:r w:rsidRPr="00F847A6">
              <w:rPr>
                <w:sz w:val="18"/>
                <w:szCs w:val="18"/>
              </w:rPr>
              <w:br/>
            </w:r>
            <w:r w:rsidRPr="00BC11DC">
              <w:rPr>
                <w:i/>
                <w:sz w:val="18"/>
                <w:szCs w:val="18"/>
              </w:rPr>
              <w:t>Sri Lanka Institute of Information Technology</w:t>
            </w:r>
            <w:r w:rsidRPr="00F847A6">
              <w:rPr>
                <w:i/>
                <w:sz w:val="18"/>
                <w:szCs w:val="18"/>
              </w:rPr>
              <w:br/>
            </w:r>
            <w:r>
              <w:rPr>
                <w:sz w:val="18"/>
                <w:szCs w:val="18"/>
              </w:rPr>
              <w:t>Malabe, Sri Lanka</w:t>
            </w:r>
            <w:r w:rsidRPr="00F847A6">
              <w:rPr>
                <w:sz w:val="18"/>
                <w:szCs w:val="18"/>
              </w:rPr>
              <w:br/>
            </w:r>
            <w:r w:rsidR="003C7C2C" w:rsidRPr="003C7C2C">
              <w:rPr>
                <w:sz w:val="18"/>
                <w:szCs w:val="18"/>
              </w:rPr>
              <w:t>sriwanthij@gmail.com</w:t>
            </w:r>
          </w:p>
        </w:tc>
      </w:tr>
      <w:tr w:rsidR="00A62F68" w14:paraId="6A63DF78" w14:textId="77777777" w:rsidTr="00BC11DC">
        <w:tc>
          <w:tcPr>
            <w:tcW w:w="126.35pt" w:type="dxa"/>
          </w:tcPr>
          <w:p w14:paraId="5A8A818B" w14:textId="77777777" w:rsidR="00A62F68" w:rsidRDefault="00A62F68" w:rsidP="00A62F68">
            <w:pPr>
              <w:pStyle w:val="Author"/>
              <w:spacing w:before="5pt" w:beforeAutospacing="1" w:after="5pt" w:afterAutospacing="1" w:line="6pt" w:lineRule="auto"/>
              <w:rPr>
                <w:sz w:val="16"/>
                <w:szCs w:val="16"/>
              </w:rPr>
            </w:pPr>
          </w:p>
        </w:tc>
        <w:tc>
          <w:tcPr>
            <w:tcW w:w="126.35pt" w:type="dxa"/>
          </w:tcPr>
          <w:p w14:paraId="0E989B4C" w14:textId="77777777" w:rsidR="00A62F68" w:rsidRDefault="00A62F68" w:rsidP="00A62F68">
            <w:pPr>
              <w:pStyle w:val="Author"/>
              <w:spacing w:before="5pt" w:beforeAutospacing="1" w:after="5pt" w:afterAutospacing="1"/>
              <w:rPr>
                <w:sz w:val="16"/>
                <w:szCs w:val="16"/>
              </w:rPr>
            </w:pPr>
          </w:p>
        </w:tc>
        <w:tc>
          <w:tcPr>
            <w:tcW w:w="126.40pt" w:type="dxa"/>
          </w:tcPr>
          <w:p w14:paraId="0F8A785F" w14:textId="77777777" w:rsidR="00A62F68" w:rsidRDefault="00A62F68" w:rsidP="00A62F68">
            <w:pPr>
              <w:pStyle w:val="Author"/>
              <w:spacing w:before="5pt" w:beforeAutospacing="1" w:after="5pt" w:afterAutospacing="1" w:line="6pt" w:lineRule="auto"/>
              <w:rPr>
                <w:sz w:val="16"/>
                <w:szCs w:val="16"/>
              </w:rPr>
            </w:pPr>
          </w:p>
        </w:tc>
        <w:tc>
          <w:tcPr>
            <w:tcW w:w="126.40pt" w:type="dxa"/>
          </w:tcPr>
          <w:p w14:paraId="4E388C1C" w14:textId="77777777" w:rsidR="00A62F68" w:rsidRDefault="00A62F68" w:rsidP="00A62F68">
            <w:pPr>
              <w:pStyle w:val="Author"/>
              <w:spacing w:before="5pt" w:beforeAutospacing="1" w:after="5pt" w:afterAutospacing="1" w:line="6pt" w:lineRule="auto"/>
              <w:rPr>
                <w:sz w:val="16"/>
                <w:szCs w:val="16"/>
              </w:rPr>
            </w:pPr>
          </w:p>
        </w:tc>
      </w:tr>
      <w:tr w:rsidR="00A62F68" w14:paraId="34176DB2" w14:textId="77777777" w:rsidTr="00BC11DC">
        <w:tc>
          <w:tcPr>
            <w:tcW w:w="126.35pt" w:type="dxa"/>
          </w:tcPr>
          <w:p w14:paraId="65FE4360" w14:textId="77777777" w:rsidR="00A62F68" w:rsidRDefault="00A62F68" w:rsidP="00A62F68">
            <w:pPr>
              <w:pStyle w:val="Author"/>
              <w:spacing w:before="5pt" w:beforeAutospacing="1" w:after="5pt" w:afterAutospacing="1"/>
              <w:rPr>
                <w:sz w:val="16"/>
                <w:szCs w:val="16"/>
              </w:rPr>
            </w:pPr>
          </w:p>
        </w:tc>
        <w:tc>
          <w:tcPr>
            <w:tcW w:w="126.35pt" w:type="dxa"/>
          </w:tcPr>
          <w:p w14:paraId="666B9C67" w14:textId="7A00AE17" w:rsidR="00A62F68" w:rsidRDefault="003C7C2C" w:rsidP="00A62F68">
            <w:pPr>
              <w:pStyle w:val="Author"/>
              <w:spacing w:before="5pt" w:beforeAutospacing="1" w:after="5pt" w:afterAutospacing="1"/>
              <w:rPr>
                <w:sz w:val="16"/>
                <w:szCs w:val="16"/>
              </w:rPr>
            </w:pPr>
            <w:r>
              <w:rPr>
                <w:sz w:val="18"/>
                <w:szCs w:val="18"/>
              </w:rPr>
              <w:t>Prasanna S. Hadde</w:t>
            </w:r>
            <w:r w:rsidR="00BC11DC">
              <w:rPr>
                <w:sz w:val="18"/>
                <w:szCs w:val="18"/>
              </w:rPr>
              <w:t>la</w:t>
            </w:r>
            <w:r w:rsidR="00A62F68" w:rsidRPr="00F847A6">
              <w:rPr>
                <w:sz w:val="18"/>
                <w:szCs w:val="18"/>
              </w:rPr>
              <w:br/>
            </w:r>
            <w:r w:rsidR="00BC11DC">
              <w:rPr>
                <w:i/>
                <w:sz w:val="18"/>
                <w:szCs w:val="18"/>
              </w:rPr>
              <w:t>Faculty of Computing</w:t>
            </w:r>
            <w:r w:rsidR="00BC11DC" w:rsidRPr="00F847A6">
              <w:rPr>
                <w:sz w:val="18"/>
                <w:szCs w:val="18"/>
              </w:rPr>
              <w:br/>
            </w:r>
            <w:r w:rsidR="00BC11DC" w:rsidRPr="00BC11DC">
              <w:rPr>
                <w:i/>
                <w:sz w:val="18"/>
                <w:szCs w:val="18"/>
              </w:rPr>
              <w:t>Sri Lanka Institute of Information Technology</w:t>
            </w:r>
            <w:r w:rsidR="00BC11DC" w:rsidRPr="00F847A6">
              <w:rPr>
                <w:i/>
                <w:sz w:val="18"/>
                <w:szCs w:val="18"/>
              </w:rPr>
              <w:br/>
            </w:r>
            <w:r w:rsidR="00BC11DC">
              <w:rPr>
                <w:sz w:val="18"/>
                <w:szCs w:val="18"/>
              </w:rPr>
              <w:t>Malabe, Sri Lanka</w:t>
            </w:r>
            <w:r w:rsidR="00BC11DC" w:rsidRPr="00F847A6">
              <w:rPr>
                <w:sz w:val="18"/>
                <w:szCs w:val="18"/>
              </w:rPr>
              <w:br/>
            </w:r>
            <w:r w:rsidRPr="003C7C2C">
              <w:rPr>
                <w:sz w:val="18"/>
                <w:szCs w:val="18"/>
              </w:rPr>
              <w:t>prasanna.s@sliit.lk</w:t>
            </w:r>
          </w:p>
        </w:tc>
        <w:tc>
          <w:tcPr>
            <w:tcW w:w="126.40pt" w:type="dxa"/>
          </w:tcPr>
          <w:p w14:paraId="495C1626" w14:textId="5E25B07A" w:rsidR="00A62F68" w:rsidRDefault="00BC11DC" w:rsidP="00A62F68">
            <w:pPr>
              <w:pStyle w:val="Author"/>
              <w:spacing w:before="5pt" w:beforeAutospacing="1" w:after="5pt" w:afterAutospacing="1"/>
              <w:rPr>
                <w:sz w:val="16"/>
                <w:szCs w:val="16"/>
              </w:rPr>
            </w:pPr>
            <w:r>
              <w:rPr>
                <w:sz w:val="18"/>
                <w:szCs w:val="18"/>
              </w:rPr>
              <w:t>Thisara Shyamalee</w:t>
            </w:r>
            <w:r w:rsidR="00A62F68" w:rsidRPr="00F847A6">
              <w:rPr>
                <w:sz w:val="18"/>
                <w:szCs w:val="18"/>
              </w:rPr>
              <w:t xml:space="preserve"> </w:t>
            </w:r>
            <w:r w:rsidR="00A62F68" w:rsidRPr="00F847A6">
              <w:rPr>
                <w:sz w:val="18"/>
                <w:szCs w:val="18"/>
              </w:rPr>
              <w:br/>
            </w:r>
            <w:r>
              <w:rPr>
                <w:i/>
                <w:sz w:val="18"/>
                <w:szCs w:val="18"/>
              </w:rPr>
              <w:t>Faculty of Computing</w:t>
            </w:r>
            <w:r w:rsidRPr="00F847A6">
              <w:rPr>
                <w:sz w:val="18"/>
                <w:szCs w:val="18"/>
              </w:rPr>
              <w:br/>
            </w:r>
            <w:r w:rsidRPr="00BC11DC">
              <w:rPr>
                <w:i/>
                <w:sz w:val="18"/>
                <w:szCs w:val="18"/>
              </w:rPr>
              <w:t>Sri Lanka Institute of Information Technology</w:t>
            </w:r>
            <w:r w:rsidRPr="00F847A6">
              <w:rPr>
                <w:i/>
                <w:sz w:val="18"/>
                <w:szCs w:val="18"/>
              </w:rPr>
              <w:br/>
            </w:r>
            <w:r>
              <w:rPr>
                <w:sz w:val="18"/>
                <w:szCs w:val="18"/>
              </w:rPr>
              <w:t>Malabe, Sri Lanka</w:t>
            </w:r>
            <w:r w:rsidRPr="00F847A6">
              <w:rPr>
                <w:sz w:val="18"/>
                <w:szCs w:val="18"/>
              </w:rPr>
              <w:br/>
            </w:r>
            <w:r w:rsidR="003C7C2C" w:rsidRPr="003C7C2C">
              <w:rPr>
                <w:sz w:val="18"/>
                <w:szCs w:val="18"/>
              </w:rPr>
              <w:t>thisara.s@sliit.lk</w:t>
            </w:r>
          </w:p>
        </w:tc>
        <w:tc>
          <w:tcPr>
            <w:tcW w:w="126.40pt" w:type="dxa"/>
          </w:tcPr>
          <w:p w14:paraId="6CCA9DDF" w14:textId="77777777" w:rsidR="00A62F68" w:rsidRDefault="00A62F68" w:rsidP="00A62F68">
            <w:pPr>
              <w:pStyle w:val="Author"/>
              <w:spacing w:before="5pt" w:beforeAutospacing="1" w:after="5pt" w:afterAutospacing="1"/>
              <w:rPr>
                <w:sz w:val="16"/>
                <w:szCs w:val="16"/>
              </w:rPr>
            </w:pPr>
          </w:p>
        </w:tc>
      </w:tr>
    </w:tbl>
    <w:p w14:paraId="1F960E65" w14:textId="54AF7927" w:rsidR="00A62F68" w:rsidRPr="00A62F68" w:rsidRDefault="00A62F68" w:rsidP="00A62F68">
      <w:pPr>
        <w:tabs>
          <w:tab w:val="center" w:pos="253pt"/>
        </w:tabs>
        <w:sectPr w:rsidR="00A62F68" w:rsidRPr="00A62F68" w:rsidSect="003B4E04">
          <w:headerReference w:type="first" r:id="rId8"/>
          <w:footerReference w:type="first" r:id="rId9"/>
          <w:pgSz w:w="595.30pt" w:h="841.90pt" w:code="9"/>
          <w:pgMar w:top="27pt" w:right="44.65pt" w:bottom="72pt" w:left="44.65pt" w:header="36pt" w:footer="36pt" w:gutter="0pt"/>
          <w:cols w:space="36pt"/>
          <w:titlePg/>
          <w:docGrid w:linePitch="360"/>
        </w:sectPr>
      </w:pPr>
      <w:r>
        <w:tab/>
      </w:r>
    </w:p>
    <w:p w14:paraId="40FA2D84" w14:textId="087E0292" w:rsidR="004D72B5" w:rsidRPr="004A70AF" w:rsidRDefault="009303D9" w:rsidP="00972203">
      <w:pPr>
        <w:pStyle w:val="Abstract"/>
        <w:rPr>
          <w:i/>
          <w:iCs/>
        </w:rPr>
      </w:pPr>
      <w:r w:rsidRPr="004A70AF">
        <w:rPr>
          <w:i/>
          <w:iCs/>
        </w:rPr>
        <w:t>Abstract</w:t>
      </w:r>
      <w:r w:rsidRPr="004A70AF">
        <w:t>—</w:t>
      </w:r>
      <w:r w:rsidR="00B96752" w:rsidRPr="004A70AF">
        <w:t xml:space="preserve"> </w:t>
      </w:r>
      <w:r w:rsidR="004853A3" w:rsidRPr="004853A3">
        <w:t>Artificial Intelligence (AI) systems in computer vision often inherit contextual biases from training datasets, resulting in unintended gender associations during visual recognition. This paper introduces the Contextual Bias Score (CBS), a novel metric for quantifying gender bias in image datasets by evaluating object prominence, 3D spatial relationships, and scene-level semantics. Unlike convent</w:t>
      </w:r>
      <w:r w:rsidR="004853A3">
        <w:t xml:space="preserve">ional approaches </w:t>
      </w:r>
      <w:r w:rsidR="004853A3" w:rsidRPr="004853A3">
        <w:t>that rely on co-occurrence statistics, CBS integrates object-</w:t>
      </w:r>
      <w:r w:rsidR="00EA6A5C">
        <w:t xml:space="preserve">person spatial features, </w:t>
      </w:r>
      <w:r w:rsidR="004853A3" w:rsidRPr="004853A3">
        <w:t>rel</w:t>
      </w:r>
      <w:r w:rsidR="00EA6A5C">
        <w:t xml:space="preserve">ative size, depth, and distance </w:t>
      </w:r>
      <w:r w:rsidR="004853A3" w:rsidRPr="004853A3">
        <w:t>with CLIP-based scene embeddings to assess how visual context influences bias. The framework is evaluated across nine experimental approaches using eight COCO-derived datasets, leveraging SHAP-based interpretability, PCA-based feature weighting, and Ridge regression modeling. Appro</w:t>
      </w:r>
      <w:r w:rsidR="006308A7">
        <w:t>ach 9 (SHAP + Ridge) achieves 85</w:t>
      </w:r>
      <w:r w:rsidR="004853A3" w:rsidRPr="004853A3">
        <w:t xml:space="preserve">% agreement with human-annotated misclassification labels and strong score stability. Validation includes statistical significance testing, human perception alignment, and cross-approach correlation analysis. CBS offers a dataset-independent, interpretable tool for auditing contextual bias </w:t>
      </w:r>
      <w:r w:rsidR="004853A3">
        <w:t>in high-impact domains</w:t>
      </w:r>
      <w:r w:rsidR="004853A3" w:rsidRPr="004853A3">
        <w:t>. Limitations include binary gender assumptions and computational overhead (~90 seconds per image), with future work aimed at extending the framework to non-binary and culturally diverse contexts.</w:t>
      </w:r>
    </w:p>
    <w:p w14:paraId="58B10678" w14:textId="14CFF124" w:rsidR="009303D9" w:rsidRPr="004A70AF" w:rsidRDefault="004D72B5" w:rsidP="00972203">
      <w:pPr>
        <w:pStyle w:val="Keywords"/>
      </w:pPr>
      <w:r w:rsidRPr="004A70AF">
        <w:t>Keywords—</w:t>
      </w:r>
      <w:r w:rsidR="00B96752" w:rsidRPr="004A70AF">
        <w:t xml:space="preserve"> </w:t>
      </w:r>
      <w:r w:rsidR="00D071AD" w:rsidRPr="00D071AD">
        <w:t>Contextual bias, gender bias, fairness in AI, model interpretability, object-person relationships, scene embeddings.</w:t>
      </w:r>
    </w:p>
    <w:p w14:paraId="1A521F3C" w14:textId="6A363170" w:rsidR="009303D9" w:rsidRPr="004A70AF" w:rsidRDefault="004E3EA3" w:rsidP="006B6B66">
      <w:pPr>
        <w:pStyle w:val="Heading1"/>
      </w:pPr>
      <w:r w:rsidRPr="004A70AF">
        <w:t>Introduction</w:t>
      </w:r>
    </w:p>
    <w:p w14:paraId="74E2D8E9" w14:textId="57C474BC" w:rsidR="001D07A1" w:rsidRPr="004A70AF" w:rsidRDefault="001D07A1" w:rsidP="001D07A1">
      <w:pPr>
        <w:pStyle w:val="BodyText"/>
        <w:ind w:firstLine="0pt"/>
        <w:rPr>
          <w:lang w:val="en-US"/>
        </w:rPr>
      </w:pPr>
      <w:r w:rsidRPr="004A70AF">
        <w:rPr>
          <w:lang w:val="en-US"/>
        </w:rPr>
        <w:t xml:space="preserve">      Artificial Intelligence (AI) and computer vision have significantly advanced object recognition, scene understanding, and automated decision-making. However, AI models often inherit contextual biases from training datasets, leading to skewed and unintended predictions. Contextual bias occurs when an AI system’s decision is influenced not just by the main object, but also by its size, surrounding elements, spatial positioning, and background scene. For example, an AI model may associate sports equipment with men and household items with women, reinforcing societal stereotypes rather than making neutral classifications </w:t>
      </w:r>
      <w:sdt>
        <w:sdtPr>
          <w:rPr>
            <w:lang w:val="en-US"/>
          </w:rPr>
          <w:id w:val="-1969803807"/>
          <w:citation/>
        </w:sdtPr>
        <w:sdtEndPr/>
        <w:sdtContent>
          <w:r w:rsidRPr="004A70AF">
            <w:rPr>
              <w:lang w:val="en-US"/>
            </w:rPr>
            <w:fldChar w:fldCharType="begin"/>
          </w:r>
          <w:r w:rsidRPr="004A70AF">
            <w:rPr>
              <w:lang w:val="en-US"/>
            </w:rPr>
            <w:instrText xml:space="preserve"> CITATION AWa20 \l</w:instrText>
          </w:r>
          <w:r w:rsidR="00D01712" w:rsidRPr="004A70AF">
            <w:rPr>
              <w:lang w:val="en-US"/>
            </w:rPr>
            <w:instrText xml:space="preserve"> en-US </w:instrText>
          </w:r>
          <w:r w:rsidRPr="004A70AF">
            <w:rPr>
              <w:lang w:val="en-US"/>
            </w:rPr>
            <w:fldChar w:fldCharType="separate"/>
          </w:r>
          <w:r w:rsidR="008903B8" w:rsidRPr="008903B8">
            <w:rPr>
              <w:noProof/>
              <w:lang w:val="en-US"/>
            </w:rPr>
            <w:t>[1]</w:t>
          </w:r>
          <w:r w:rsidRPr="004A70AF">
            <w:rPr>
              <w:lang w:val="en-US"/>
            </w:rPr>
            <w:fldChar w:fldCharType="end"/>
          </w:r>
        </w:sdtContent>
      </w:sdt>
      <w:r w:rsidRPr="004A70AF">
        <w:rPr>
          <w:lang w:val="en-US"/>
        </w:rPr>
        <w:t>. These biases become particularly problematic</w:t>
      </w:r>
      <w:r w:rsidR="00B468DE" w:rsidRPr="004A70AF">
        <w:rPr>
          <w:lang w:val="en-US"/>
        </w:rPr>
        <w:t xml:space="preserve"> </w:t>
      </w:r>
      <w:r w:rsidRPr="004A70AF">
        <w:rPr>
          <w:lang w:val="en-US"/>
        </w:rPr>
        <w:t>in hiring algorithms, surveillance, and AI-generated media, where biased model decisions can perpetuate discrimination and reinforce gender disparities</w:t>
      </w:r>
      <w:r w:rsidR="004F6D4A" w:rsidRPr="004A70AF">
        <w:rPr>
          <w:lang w:val="en-US"/>
        </w:rPr>
        <w:t xml:space="preserve"> </w:t>
      </w:r>
      <w:sdt>
        <w:sdtPr>
          <w:rPr>
            <w:lang w:val="en-US"/>
          </w:rPr>
          <w:id w:val="-956942386"/>
          <w:citation/>
        </w:sdtPr>
        <w:sdtEndPr/>
        <w:sdtContent>
          <w:r w:rsidR="004F6D4A" w:rsidRPr="004A70AF">
            <w:rPr>
              <w:lang w:val="en-US"/>
            </w:rPr>
            <w:fldChar w:fldCharType="begin"/>
          </w:r>
          <w:r w:rsidR="004F6D4A" w:rsidRPr="004A70AF">
            <w:rPr>
              <w:lang w:val="en-US"/>
            </w:rPr>
            <w:instrText xml:space="preserve"> CITATION ASa23 \l</w:instrText>
          </w:r>
          <w:r w:rsidR="00D01712" w:rsidRPr="004A70AF">
            <w:rPr>
              <w:lang w:val="en-US"/>
            </w:rPr>
            <w:instrText xml:space="preserve"> en-US </w:instrText>
          </w:r>
          <w:r w:rsidR="004F6D4A" w:rsidRPr="004A70AF">
            <w:rPr>
              <w:lang w:val="en-US"/>
            </w:rPr>
            <w:fldChar w:fldCharType="separate"/>
          </w:r>
          <w:r w:rsidR="008903B8" w:rsidRPr="008903B8">
            <w:rPr>
              <w:noProof/>
              <w:lang w:val="en-US"/>
            </w:rPr>
            <w:t>[2]</w:t>
          </w:r>
          <w:r w:rsidR="004F6D4A" w:rsidRPr="004A70AF">
            <w:rPr>
              <w:lang w:val="en-US"/>
            </w:rPr>
            <w:fldChar w:fldCharType="end"/>
          </w:r>
        </w:sdtContent>
      </w:sdt>
      <w:r w:rsidRPr="004A70AF">
        <w:rPr>
          <w:lang w:val="en-US"/>
        </w:rPr>
        <w:t>.</w:t>
      </w:r>
    </w:p>
    <w:p w14:paraId="3DA86134" w14:textId="7028E3B1" w:rsidR="001D07A1" w:rsidRPr="004A70AF" w:rsidRDefault="001D07A1" w:rsidP="001D07A1">
      <w:pPr>
        <w:pStyle w:val="BodyText"/>
        <w:rPr>
          <w:lang w:val="en-US"/>
        </w:rPr>
      </w:pPr>
      <w:r w:rsidRPr="004A70AF">
        <w:rPr>
          <w:lang w:val="en-US"/>
        </w:rPr>
        <w:t xml:space="preserve">Existing bias evaluation frameworks, such as </w:t>
      </w:r>
      <w:r w:rsidRPr="004A70AF">
        <w:rPr>
          <w:bCs/>
          <w:lang w:val="en-US"/>
        </w:rPr>
        <w:t>REVISE</w:t>
      </w:r>
      <w:r w:rsidRPr="004A70AF">
        <w:rPr>
          <w:lang w:val="en-US"/>
        </w:rPr>
        <w:t xml:space="preserve"> and </w:t>
      </w:r>
      <w:r w:rsidRPr="004A70AF">
        <w:rPr>
          <w:bCs/>
          <w:lang w:val="en-US"/>
        </w:rPr>
        <w:t>Fairness AI tools</w:t>
      </w:r>
      <w:r w:rsidRPr="004A70AF">
        <w:rPr>
          <w:lang w:val="en-US"/>
        </w:rPr>
        <w:t xml:space="preserve">, primarily focus on </w:t>
      </w:r>
      <w:r w:rsidRPr="004A70AF">
        <w:rPr>
          <w:bCs/>
          <w:lang w:val="en-US"/>
        </w:rPr>
        <w:t>co-occurrence statistics and demographic imbalances</w:t>
      </w:r>
      <w:r w:rsidRPr="004A70AF">
        <w:rPr>
          <w:lang w:val="en-US"/>
        </w:rPr>
        <w:t xml:space="preserve"> but fail to assess </w:t>
      </w:r>
      <w:r w:rsidRPr="004A70AF">
        <w:rPr>
          <w:bCs/>
          <w:lang w:val="en-US"/>
        </w:rPr>
        <w:t>how spatial positioning, object size, 3D relationships, and depth contribute to biased predictions</w:t>
      </w:r>
      <w:r w:rsidRPr="004A70AF">
        <w:rPr>
          <w:lang w:val="en-US"/>
        </w:rPr>
        <w:t xml:space="preserve"> </w:t>
      </w:r>
      <w:sdt>
        <w:sdtPr>
          <w:rPr>
            <w:lang w:val="en-US"/>
          </w:rPr>
          <w:id w:val="-1653438502"/>
          <w:citation/>
        </w:sdtPr>
        <w:sdtEndPr/>
        <w:sdtContent>
          <w:r w:rsidR="004F6D4A" w:rsidRPr="004A70AF">
            <w:rPr>
              <w:lang w:val="en-US"/>
            </w:rPr>
            <w:fldChar w:fldCharType="begin"/>
          </w:r>
          <w:r w:rsidR="004F6D4A" w:rsidRPr="004A70AF">
            <w:rPr>
              <w:bCs/>
              <w:lang w:val="en-US"/>
            </w:rPr>
            <w:instrText xml:space="preserve"> CITATION Nin212 \l</w:instrText>
          </w:r>
          <w:r w:rsidR="00D01712" w:rsidRPr="004A70AF">
            <w:rPr>
              <w:bCs/>
              <w:lang w:val="en-US"/>
            </w:rPr>
            <w:instrText xml:space="preserve"> en-US </w:instrText>
          </w:r>
          <w:r w:rsidR="004F6D4A" w:rsidRPr="004A70AF">
            <w:rPr>
              <w:lang w:val="en-US"/>
            </w:rPr>
            <w:fldChar w:fldCharType="separate"/>
          </w:r>
          <w:r w:rsidR="008903B8" w:rsidRPr="008903B8">
            <w:rPr>
              <w:noProof/>
              <w:lang w:val="en-US"/>
            </w:rPr>
            <w:t>[3]</w:t>
          </w:r>
          <w:r w:rsidR="004F6D4A" w:rsidRPr="004A70AF">
            <w:rPr>
              <w:lang w:val="en-US"/>
            </w:rPr>
            <w:fldChar w:fldCharType="end"/>
          </w:r>
        </w:sdtContent>
      </w:sdt>
      <w:r w:rsidRPr="004A70AF">
        <w:rPr>
          <w:lang w:val="en-US"/>
        </w:rPr>
        <w:t xml:space="preserve">. Research has shown that AI vision models can develop biases based on </w:t>
      </w:r>
      <w:r w:rsidRPr="004A70AF">
        <w:rPr>
          <w:bCs/>
          <w:lang w:val="en-US"/>
        </w:rPr>
        <w:t>spatial dependencies and object-background interactions</w:t>
      </w:r>
      <w:r w:rsidRPr="004A70AF">
        <w:rPr>
          <w:lang w:val="en-US"/>
        </w:rPr>
        <w:t xml:space="preserve">, which existing fairness assessments do not fully quantify </w:t>
      </w:r>
      <w:sdt>
        <w:sdtPr>
          <w:rPr>
            <w:lang w:val="en-US"/>
          </w:rPr>
          <w:id w:val="-2105947410"/>
          <w:citation/>
        </w:sdtPr>
        <w:sdtEndPr/>
        <w:sdtContent>
          <w:r w:rsidR="004F6D4A" w:rsidRPr="004A70AF">
            <w:rPr>
              <w:lang w:val="en-US"/>
            </w:rPr>
            <w:fldChar w:fldCharType="begin"/>
          </w:r>
          <w:r w:rsidR="004F6D4A" w:rsidRPr="004A70AF">
            <w:rPr>
              <w:bCs/>
              <w:lang w:val="en-US"/>
            </w:rPr>
            <w:instrText xml:space="preserve"> CITATION RLi221 \l</w:instrText>
          </w:r>
          <w:r w:rsidR="00D01712" w:rsidRPr="004A70AF">
            <w:rPr>
              <w:bCs/>
              <w:lang w:val="en-US"/>
            </w:rPr>
            <w:instrText xml:space="preserve"> en-US </w:instrText>
          </w:r>
          <w:r w:rsidR="004F6D4A" w:rsidRPr="004A70AF">
            <w:rPr>
              <w:lang w:val="en-US"/>
            </w:rPr>
            <w:fldChar w:fldCharType="separate"/>
          </w:r>
          <w:r w:rsidR="008903B8" w:rsidRPr="008903B8">
            <w:rPr>
              <w:noProof/>
              <w:lang w:val="en-US"/>
            </w:rPr>
            <w:t>[4]</w:t>
          </w:r>
          <w:r w:rsidR="004F6D4A" w:rsidRPr="004A70AF">
            <w:rPr>
              <w:lang w:val="en-US"/>
            </w:rPr>
            <w:fldChar w:fldCharType="end"/>
          </w:r>
        </w:sdtContent>
      </w:sdt>
      <w:r w:rsidRPr="004A70AF">
        <w:rPr>
          <w:lang w:val="en-US"/>
        </w:rPr>
        <w:t xml:space="preserve">. While </w:t>
      </w:r>
      <w:r w:rsidRPr="004A70AF">
        <w:rPr>
          <w:bCs/>
          <w:lang w:val="en-US"/>
        </w:rPr>
        <w:t>attribution-based methods</w:t>
      </w:r>
      <w:r w:rsidRPr="004A70AF">
        <w:rPr>
          <w:lang w:val="en-US"/>
        </w:rPr>
        <w:t xml:space="preserve"> such as </w:t>
      </w:r>
      <w:r w:rsidRPr="004A70AF">
        <w:rPr>
          <w:bCs/>
          <w:lang w:val="en-US"/>
        </w:rPr>
        <w:t>Grad-CAM and Score-CAM</w:t>
      </w:r>
      <w:r w:rsidRPr="004A70AF">
        <w:rPr>
          <w:lang w:val="en-US"/>
        </w:rPr>
        <w:t xml:space="preserve"> highlight bias visibility, they </w:t>
      </w:r>
      <w:r w:rsidRPr="004A70AF">
        <w:rPr>
          <w:bCs/>
          <w:lang w:val="en-US"/>
        </w:rPr>
        <w:t>lack a structured scoring mechanism</w:t>
      </w:r>
      <w:r w:rsidRPr="004A70AF">
        <w:rPr>
          <w:lang w:val="en-US"/>
        </w:rPr>
        <w:t xml:space="preserve"> to quantify contextual bias in AI models </w:t>
      </w:r>
      <w:sdt>
        <w:sdtPr>
          <w:rPr>
            <w:lang w:val="en-US"/>
          </w:rPr>
          <w:id w:val="-1765522900"/>
          <w:citation/>
        </w:sdtPr>
        <w:sdtEndPr/>
        <w:sdtContent>
          <w:r w:rsidR="004F6D4A" w:rsidRPr="004A70AF">
            <w:rPr>
              <w:lang w:val="en-US"/>
            </w:rPr>
            <w:fldChar w:fldCharType="begin"/>
          </w:r>
          <w:r w:rsidR="004F6D4A" w:rsidRPr="004A70AF">
            <w:rPr>
              <w:bCs/>
              <w:lang w:val="en-US"/>
            </w:rPr>
            <w:instrText xml:space="preserve"> CITATION Zah25 \l</w:instrText>
          </w:r>
          <w:r w:rsidR="00D01712" w:rsidRPr="004A70AF">
            <w:rPr>
              <w:bCs/>
              <w:lang w:val="en-US"/>
            </w:rPr>
            <w:instrText xml:space="preserve"> en-US </w:instrText>
          </w:r>
          <w:r w:rsidR="004F6D4A" w:rsidRPr="004A70AF">
            <w:rPr>
              <w:lang w:val="en-US"/>
            </w:rPr>
            <w:fldChar w:fldCharType="separate"/>
          </w:r>
          <w:r w:rsidR="008903B8" w:rsidRPr="008903B8">
            <w:rPr>
              <w:noProof/>
              <w:lang w:val="en-US"/>
            </w:rPr>
            <w:t>[5]</w:t>
          </w:r>
          <w:r w:rsidR="004F6D4A" w:rsidRPr="004A70AF">
            <w:rPr>
              <w:lang w:val="en-US"/>
            </w:rPr>
            <w:fldChar w:fldCharType="end"/>
          </w:r>
        </w:sdtContent>
      </w:sdt>
      <w:r w:rsidRPr="004A70AF">
        <w:rPr>
          <w:lang w:val="en-US"/>
        </w:rPr>
        <w:t>.</w:t>
      </w:r>
    </w:p>
    <w:p w14:paraId="7FA5CA59" w14:textId="45F2D594" w:rsidR="001D07A1" w:rsidRPr="004A70AF" w:rsidRDefault="001D07A1" w:rsidP="001D07A1">
      <w:pPr>
        <w:pStyle w:val="BodyText"/>
        <w:rPr>
          <w:lang w:val="en-US"/>
        </w:rPr>
      </w:pPr>
      <w:r w:rsidRPr="004A70AF">
        <w:rPr>
          <w:lang w:val="en-US"/>
        </w:rPr>
        <w:t xml:space="preserve">To address this limitation, this research introduces a </w:t>
      </w:r>
      <w:r w:rsidR="004F6D4A" w:rsidRPr="004A70AF">
        <w:rPr>
          <w:bCs/>
          <w:lang w:val="en-US"/>
        </w:rPr>
        <w:t xml:space="preserve">Contextual Bias Score </w:t>
      </w:r>
      <w:r w:rsidRPr="004A70AF">
        <w:rPr>
          <w:lang w:val="en-US"/>
        </w:rPr>
        <w:t xml:space="preserve">a metric for measuring gender bias in AI-driven image datasets based on </w:t>
      </w:r>
      <w:r w:rsidRPr="004A70AF">
        <w:rPr>
          <w:bCs/>
          <w:lang w:val="en-US"/>
        </w:rPr>
        <w:t>object prominence, spatial positioning, 3D distance, depth perception, and scene context</w:t>
      </w:r>
      <w:r w:rsidRPr="004A70AF">
        <w:rPr>
          <w:lang w:val="en-US"/>
        </w:rPr>
        <w:t xml:space="preserve">. Unlike conventional methods that focus solely on </w:t>
      </w:r>
      <w:r w:rsidRPr="004A70AF">
        <w:rPr>
          <w:bCs/>
          <w:lang w:val="en-US"/>
        </w:rPr>
        <w:t>who appears in an image</w:t>
      </w:r>
      <w:r w:rsidRPr="004A70AF">
        <w:rPr>
          <w:lang w:val="en-US"/>
        </w:rPr>
        <w:t xml:space="preserve">, CBS evaluates </w:t>
      </w:r>
      <w:r w:rsidRPr="004A70AF">
        <w:rPr>
          <w:bCs/>
          <w:lang w:val="en-US"/>
        </w:rPr>
        <w:t>how objects are represented in relation to their surroundings</w:t>
      </w:r>
      <w:r w:rsidRPr="004A70AF">
        <w:rPr>
          <w:lang w:val="en-US"/>
        </w:rPr>
        <w:t xml:space="preserve">, allowing AI researchers to measure </w:t>
      </w:r>
      <w:r w:rsidRPr="004A70AF">
        <w:rPr>
          <w:bCs/>
          <w:lang w:val="en-US"/>
        </w:rPr>
        <w:t>whether an object exhibits male, female, or neutral bias</w:t>
      </w:r>
      <w:r w:rsidRPr="004A70AF">
        <w:rPr>
          <w:lang w:val="en-US"/>
        </w:rPr>
        <w:t xml:space="preserve">. By integrating </w:t>
      </w:r>
      <w:r w:rsidRPr="004A70AF">
        <w:rPr>
          <w:bCs/>
          <w:lang w:val="en-US"/>
        </w:rPr>
        <w:t>bounding box dimensions, depth maps</w:t>
      </w:r>
      <w:r w:rsidR="004F6D4A" w:rsidRPr="004A70AF">
        <w:rPr>
          <w:bCs/>
          <w:lang w:val="en-US"/>
        </w:rPr>
        <w:t>, and scene-embedding</w:t>
      </w:r>
      <w:r w:rsidRPr="004A70AF">
        <w:rPr>
          <w:lang w:val="en-US"/>
        </w:rPr>
        <w:t xml:space="preserve">, this approach provides a </w:t>
      </w:r>
      <w:r w:rsidRPr="004A70AF">
        <w:rPr>
          <w:bCs/>
          <w:lang w:val="en-US"/>
        </w:rPr>
        <w:t>structured, dataset-independent framework</w:t>
      </w:r>
      <w:r w:rsidR="004F6D4A" w:rsidRPr="004A70AF">
        <w:rPr>
          <w:lang w:val="en-US"/>
        </w:rPr>
        <w:t xml:space="preserve"> for bias measurement</w:t>
      </w:r>
      <w:r w:rsidRPr="004A70AF">
        <w:rPr>
          <w:lang w:val="en-US"/>
        </w:rPr>
        <w:t>.</w:t>
      </w:r>
    </w:p>
    <w:p w14:paraId="5B84FB04" w14:textId="3A434173" w:rsidR="009303D9" w:rsidRPr="004A70AF" w:rsidRDefault="001D07A1" w:rsidP="00112EAA">
      <w:pPr>
        <w:pStyle w:val="BodyText"/>
        <w:rPr>
          <w:lang w:val="en-US"/>
        </w:rPr>
      </w:pPr>
      <w:r w:rsidRPr="004A70AF">
        <w:rPr>
          <w:lang w:val="en-US"/>
        </w:rPr>
        <w:t xml:space="preserve">This study does not aim to </w:t>
      </w:r>
      <w:r w:rsidRPr="004A70AF">
        <w:rPr>
          <w:bCs/>
          <w:lang w:val="en-US"/>
        </w:rPr>
        <w:t>mitigate</w:t>
      </w:r>
      <w:r w:rsidRPr="004A70AF">
        <w:rPr>
          <w:lang w:val="en-US"/>
        </w:rPr>
        <w:t xml:space="preserve"> bias but rather to </w:t>
      </w:r>
      <w:r w:rsidRPr="004A70AF">
        <w:rPr>
          <w:bCs/>
          <w:lang w:val="en-US"/>
        </w:rPr>
        <w:t>quantify</w:t>
      </w:r>
      <w:r w:rsidRPr="004A70AF">
        <w:rPr>
          <w:lang w:val="en-US"/>
        </w:rPr>
        <w:t xml:space="preserve"> it, providing AI practitioners with a metric that helps assess </w:t>
      </w:r>
      <w:r w:rsidRPr="004A70AF">
        <w:rPr>
          <w:bCs/>
          <w:lang w:val="en-US"/>
        </w:rPr>
        <w:t>the extent of contextual bias in image datasets</w:t>
      </w:r>
      <w:r w:rsidRPr="004A70AF">
        <w:rPr>
          <w:lang w:val="en-US"/>
        </w:rPr>
        <w:t xml:space="preserve">. By offering a </w:t>
      </w:r>
      <w:r w:rsidRPr="004A70AF">
        <w:rPr>
          <w:bCs/>
          <w:lang w:val="en-US"/>
        </w:rPr>
        <w:t>systematic approach to evaluating contextual dependencies</w:t>
      </w:r>
      <w:r w:rsidRPr="004A70AF">
        <w:rPr>
          <w:lang w:val="en-US"/>
        </w:rPr>
        <w:t xml:space="preserve">, this research contributes to the broader effort of </w:t>
      </w:r>
      <w:r w:rsidRPr="004A70AF">
        <w:rPr>
          <w:bCs/>
          <w:lang w:val="en-US"/>
        </w:rPr>
        <w:t>understanding and diagnosing bias in AI-driven visual systems</w:t>
      </w:r>
      <w:r w:rsidRPr="004A70AF">
        <w:rPr>
          <w:lang w:val="en-US"/>
        </w:rPr>
        <w:t>.</w:t>
      </w:r>
    </w:p>
    <w:p w14:paraId="179EA777" w14:textId="0665E944" w:rsidR="009303D9" w:rsidRPr="004A70AF" w:rsidRDefault="00112EAA" w:rsidP="006B6B66">
      <w:pPr>
        <w:pStyle w:val="Heading1"/>
      </w:pPr>
      <w:r w:rsidRPr="004A70AF">
        <w:t>literature review</w:t>
      </w:r>
    </w:p>
    <w:p w14:paraId="3C8B3FFF" w14:textId="747B76BF" w:rsidR="009303D9" w:rsidRPr="004A70AF" w:rsidRDefault="00D62BCD" w:rsidP="00ED0149">
      <w:pPr>
        <w:pStyle w:val="Heading2"/>
      </w:pPr>
      <w:r w:rsidRPr="004A70AF">
        <w:t>Contextual Bias in AI-Driven Image Classification</w:t>
      </w:r>
    </w:p>
    <w:p w14:paraId="36CA27E6" w14:textId="2FEA53A0" w:rsidR="00D62BCD" w:rsidRPr="004A70AF" w:rsidRDefault="00D62BCD" w:rsidP="00D62BCD">
      <w:pPr>
        <w:pStyle w:val="BodyText"/>
      </w:pPr>
      <w:r w:rsidRPr="004A70AF">
        <w:t>Several studies have investigated how AI-driven image classification models exhibit contextual bias, where predictions are influenced by surrounding elements rather than the primary object. Wang et al.</w:t>
      </w:r>
      <w:sdt>
        <w:sdtPr>
          <w:id w:val="-744725921"/>
          <w:citation/>
        </w:sdtPr>
        <w:sdtEndPr/>
        <w:sdtContent>
          <w:r w:rsidRPr="004A70AF">
            <w:fldChar w:fldCharType="begin"/>
          </w:r>
          <w:r w:rsidRPr="004A70AF">
            <w:rPr>
              <w:lang w:val="en-US"/>
            </w:rPr>
            <w:instrText xml:space="preserve"> CITATION AWa20 \l</w:instrText>
          </w:r>
          <w:r w:rsidR="00D01712" w:rsidRPr="004A70AF">
            <w:rPr>
              <w:lang w:val="en-US"/>
            </w:rPr>
            <w:instrText xml:space="preserve"> en-US </w:instrText>
          </w:r>
          <w:r w:rsidRPr="004A70AF">
            <w:fldChar w:fldCharType="separate"/>
          </w:r>
          <w:r w:rsidR="008903B8">
            <w:rPr>
              <w:noProof/>
              <w:lang w:val="en-US"/>
            </w:rPr>
            <w:t xml:space="preserve"> </w:t>
          </w:r>
          <w:r w:rsidR="008903B8" w:rsidRPr="008903B8">
            <w:rPr>
              <w:noProof/>
              <w:lang w:val="en-US"/>
            </w:rPr>
            <w:t>[1]</w:t>
          </w:r>
          <w:r w:rsidRPr="004A70AF">
            <w:fldChar w:fldCharType="end"/>
          </w:r>
        </w:sdtContent>
      </w:sdt>
      <w:r w:rsidRPr="004A70AF">
        <w:t xml:space="preserve"> introduced REVISE, a tool designed to analyze dataset imbalances by evaluating biases across object-based, person-based, and geography-</w:t>
      </w:r>
      <w:r w:rsidR="000503EC" w:rsidRPr="004A70AF">
        <w:rPr>
          <w:lang w:val="en-US"/>
        </w:rPr>
        <w:t xml:space="preserve"> </w:t>
      </w:r>
      <w:r w:rsidRPr="004A70AF">
        <w:t xml:space="preserve">based dimensions. Their approach highlights the extent of dataset-driven biases but lacks an explicit mechanism to </w:t>
      </w:r>
      <w:r w:rsidRPr="004A70AF">
        <w:lastRenderedPageBreak/>
        <w:t>quantify how object positioning and spatial elements influence model predictions.</w:t>
      </w:r>
    </w:p>
    <w:p w14:paraId="04698012" w14:textId="5C899E6A" w:rsidR="00D62BCD" w:rsidRPr="004A70AF" w:rsidRDefault="00D62BCD" w:rsidP="00D62BCD">
      <w:pPr>
        <w:pStyle w:val="BodyText"/>
      </w:pPr>
      <w:r w:rsidRPr="004A70AF">
        <w:t xml:space="preserve">Sabir and </w:t>
      </w:r>
      <w:proofErr w:type="spellStart"/>
      <w:r w:rsidRPr="004A70AF">
        <w:t>Padró</w:t>
      </w:r>
      <w:proofErr w:type="spellEnd"/>
      <w:r w:rsidRPr="004A70AF">
        <w:t xml:space="preserve"> </w:t>
      </w:r>
      <w:sdt>
        <w:sdtPr>
          <w:id w:val="349149052"/>
          <w:citation/>
        </w:sdtPr>
        <w:sdtEndPr/>
        <w:sdtContent>
          <w:r w:rsidR="00887E18" w:rsidRPr="004A70AF">
            <w:fldChar w:fldCharType="begin"/>
          </w:r>
          <w:r w:rsidR="00887E18" w:rsidRPr="004A70AF">
            <w:rPr>
              <w:lang w:val="en-US"/>
            </w:rPr>
            <w:instrText xml:space="preserve"> CITATION ASa23 \l</w:instrText>
          </w:r>
          <w:r w:rsidR="00D01712" w:rsidRPr="004A70AF">
            <w:rPr>
              <w:lang w:val="en-US"/>
            </w:rPr>
            <w:instrText xml:space="preserve"> en-US </w:instrText>
          </w:r>
          <w:r w:rsidR="00887E18" w:rsidRPr="004A70AF">
            <w:fldChar w:fldCharType="separate"/>
          </w:r>
          <w:r w:rsidR="008903B8" w:rsidRPr="008903B8">
            <w:rPr>
              <w:noProof/>
              <w:lang w:val="en-US"/>
            </w:rPr>
            <w:t>[2]</w:t>
          </w:r>
          <w:r w:rsidR="00887E18" w:rsidRPr="004A70AF">
            <w:fldChar w:fldCharType="end"/>
          </w:r>
        </w:sdtContent>
      </w:sdt>
      <w:r w:rsidRPr="004A70AF">
        <w:t xml:space="preserve"> conducted an in-depth study on </w:t>
      </w:r>
      <w:r w:rsidRPr="004A70AF">
        <w:rPr>
          <w:bCs/>
        </w:rPr>
        <w:t>how object size and distance contribute to gender bias in AI models</w:t>
      </w:r>
      <w:r w:rsidRPr="004A70AF">
        <w:t xml:space="preserve">. Their research found that models often associate </w:t>
      </w:r>
      <w:r w:rsidRPr="004A70AF">
        <w:rPr>
          <w:bCs/>
        </w:rPr>
        <w:t>larger objects with male identities and smaller objects with female identities</w:t>
      </w:r>
      <w:r w:rsidRPr="004A70AF">
        <w:t xml:space="preserve">, reinforcing gender stereotypes in classification tasks. Additionally, they demonstrated that </w:t>
      </w:r>
      <w:r w:rsidRPr="004A70AF">
        <w:rPr>
          <w:bCs/>
        </w:rPr>
        <w:t>the spatial distance between a person and an object can influence gender-based predictions</w:t>
      </w:r>
      <w:r w:rsidRPr="004A70AF">
        <w:t xml:space="preserve">, meaning that AI models rely on </w:t>
      </w:r>
      <w:r w:rsidRPr="004A70AF">
        <w:rPr>
          <w:bCs/>
        </w:rPr>
        <w:t>relative object prominence rather than neutral classification mechanisms</w:t>
      </w:r>
      <w:r w:rsidRPr="004A70AF">
        <w:t xml:space="preserve">. However, their approach focuses on </w:t>
      </w:r>
      <w:r w:rsidRPr="004A70AF">
        <w:rPr>
          <w:bCs/>
        </w:rPr>
        <w:t>statistical co-occurrence trends</w:t>
      </w:r>
      <w:r w:rsidRPr="004A70AF">
        <w:t xml:space="preserve">, leaving room for a </w:t>
      </w:r>
      <w:r w:rsidRPr="004A70AF">
        <w:rPr>
          <w:bCs/>
        </w:rPr>
        <w:t>more structured numerical bias measurement</w:t>
      </w:r>
      <w:r w:rsidRPr="004A70AF">
        <w:t xml:space="preserve"> that accounts for spatial positioning and depth.</w:t>
      </w:r>
    </w:p>
    <w:p w14:paraId="4522E337" w14:textId="4ABA3AFF" w:rsidR="009303D9" w:rsidRPr="004A70AF" w:rsidRDefault="00887E18" w:rsidP="00887E18">
      <w:pPr>
        <w:pStyle w:val="BodyText"/>
      </w:pPr>
      <w:r w:rsidRPr="004A70AF">
        <w:t xml:space="preserve">Schaaf et al. </w:t>
      </w:r>
      <w:sdt>
        <w:sdtPr>
          <w:id w:val="-1545900207"/>
          <w:citation/>
        </w:sdtPr>
        <w:sdtEndPr/>
        <w:sdtContent>
          <w:r w:rsidRPr="004A70AF">
            <w:fldChar w:fldCharType="begin"/>
          </w:r>
          <w:r w:rsidRPr="004A70AF">
            <w:rPr>
              <w:lang w:val="en-US"/>
            </w:rPr>
            <w:instrText xml:space="preserve"> CITATION Nin212 \l</w:instrText>
          </w:r>
          <w:r w:rsidR="00D01712" w:rsidRPr="004A70AF">
            <w:rPr>
              <w:lang w:val="en-US"/>
            </w:rPr>
            <w:instrText xml:space="preserve"> en-US </w:instrText>
          </w:r>
          <w:r w:rsidRPr="004A70AF">
            <w:fldChar w:fldCharType="separate"/>
          </w:r>
          <w:r w:rsidR="008903B8" w:rsidRPr="008903B8">
            <w:rPr>
              <w:noProof/>
              <w:lang w:val="en-US"/>
            </w:rPr>
            <w:t>[3]</w:t>
          </w:r>
          <w:r w:rsidRPr="004A70AF">
            <w:fldChar w:fldCharType="end"/>
          </w:r>
        </w:sdtContent>
      </w:sdt>
      <w:r w:rsidR="00D62BCD" w:rsidRPr="004A70AF">
        <w:t xml:space="preserve"> conducted an analysis on </w:t>
      </w:r>
      <w:r w:rsidR="00D62BCD" w:rsidRPr="004A70AF">
        <w:rPr>
          <w:bCs/>
        </w:rPr>
        <w:t>bias visibility</w:t>
      </w:r>
      <w:r w:rsidR="00D62BCD" w:rsidRPr="004A70AF">
        <w:t xml:space="preserve"> in AI models using attribution maps like </w:t>
      </w:r>
      <w:r w:rsidR="00D62BCD" w:rsidRPr="004A70AF">
        <w:rPr>
          <w:bCs/>
        </w:rPr>
        <w:t>Grad-CAM and Score-CAM</w:t>
      </w:r>
      <w:r w:rsidR="00D62BCD" w:rsidRPr="004A70AF">
        <w:t xml:space="preserve">, revealing that </w:t>
      </w:r>
      <w:r w:rsidR="00D62BCD" w:rsidRPr="004A70AF">
        <w:rPr>
          <w:bCs/>
        </w:rPr>
        <w:t>models often rely on irrelevant background features</w:t>
      </w:r>
      <w:r w:rsidR="00D62BCD" w:rsidRPr="004A70AF">
        <w:t xml:space="preserve"> instead of meaningful object cues. Their findings confirm that contextual bias extends beyond dataset composition and is deeply embedded in how AI models </w:t>
      </w:r>
      <w:r w:rsidRPr="004A70AF">
        <w:t xml:space="preserve">interpret images. Liu et al. </w:t>
      </w:r>
      <w:sdt>
        <w:sdtPr>
          <w:id w:val="1882972890"/>
          <w:citation/>
        </w:sdtPr>
        <w:sdtEndPr/>
        <w:sdtContent>
          <w:r w:rsidRPr="004A70AF">
            <w:fldChar w:fldCharType="begin"/>
          </w:r>
          <w:r w:rsidRPr="004A70AF">
            <w:rPr>
              <w:lang w:val="en-US"/>
            </w:rPr>
            <w:instrText xml:space="preserve"> CITATION RLi221 \l</w:instrText>
          </w:r>
          <w:r w:rsidR="00D01712" w:rsidRPr="004A70AF">
            <w:rPr>
              <w:lang w:val="en-US"/>
            </w:rPr>
            <w:instrText xml:space="preserve"> en-US </w:instrText>
          </w:r>
          <w:r w:rsidRPr="004A70AF">
            <w:fldChar w:fldCharType="separate"/>
          </w:r>
          <w:r w:rsidR="008903B8" w:rsidRPr="008903B8">
            <w:rPr>
              <w:noProof/>
              <w:lang w:val="en-US"/>
            </w:rPr>
            <w:t>[4]</w:t>
          </w:r>
          <w:r w:rsidRPr="004A70AF">
            <w:fldChar w:fldCharType="end"/>
          </w:r>
        </w:sdtContent>
      </w:sdt>
      <w:r w:rsidR="00D62BCD" w:rsidRPr="004A70AF">
        <w:t xml:space="preserve"> advanced this research by proposing </w:t>
      </w:r>
      <w:r w:rsidR="00D62BCD" w:rsidRPr="004A70AF">
        <w:rPr>
          <w:bCs/>
        </w:rPr>
        <w:t>Causal Context Debiasing (CCD)</w:t>
      </w:r>
      <w:r w:rsidR="00D62BCD" w:rsidRPr="004A70AF">
        <w:t xml:space="preserve">, which utilizes </w:t>
      </w:r>
      <w:r w:rsidR="00D62BCD" w:rsidRPr="004A70AF">
        <w:rPr>
          <w:bCs/>
        </w:rPr>
        <w:t>structural causal models (SCMs)</w:t>
      </w:r>
      <w:r w:rsidR="00D62BCD" w:rsidRPr="004A70AF">
        <w:t xml:space="preserve"> to mitigate biases caused by spurious contextual correlations. While their work effectively intervenes in bias, it does not introduce a </w:t>
      </w:r>
      <w:r w:rsidR="00D62BCD" w:rsidRPr="004A70AF">
        <w:rPr>
          <w:bCs/>
        </w:rPr>
        <w:t>quantitative metric to measure the degree of bias in contextual settings</w:t>
      </w:r>
      <w:r w:rsidR="00D62BCD" w:rsidRPr="004A70AF">
        <w:t>.</w:t>
      </w:r>
    </w:p>
    <w:p w14:paraId="4E7E7B67" w14:textId="6CFE18E8" w:rsidR="003C05FA" w:rsidRPr="004A70AF" w:rsidRDefault="003C05FA" w:rsidP="003C05FA">
      <w:pPr>
        <w:pStyle w:val="BodyText"/>
        <w:ind w:firstLine="0pt"/>
        <w:rPr>
          <w:lang w:val="en-US"/>
        </w:rPr>
      </w:pPr>
      <w:r w:rsidRPr="004A70AF">
        <w:rPr>
          <w:lang w:val="en-US"/>
        </w:rPr>
        <w:tab/>
        <w:t>Re</w:t>
      </w:r>
      <w:r w:rsidR="0094083F" w:rsidRPr="004A70AF">
        <w:rPr>
          <w:lang w:val="en-US"/>
        </w:rPr>
        <w:t>cent work by Meister et al.</w:t>
      </w:r>
      <w:sdt>
        <w:sdtPr>
          <w:rPr>
            <w:lang w:val="en-US"/>
          </w:rPr>
          <w:id w:val="-454492565"/>
          <w:citation/>
        </w:sdtPr>
        <w:sdtEndPr/>
        <w:sdtContent>
          <w:r w:rsidR="00272901" w:rsidRPr="004A70AF">
            <w:rPr>
              <w:lang w:val="en-US"/>
            </w:rPr>
            <w:fldChar w:fldCharType="begin"/>
          </w:r>
          <w:r w:rsidR="00272901" w:rsidRPr="004A70AF">
            <w:rPr>
              <w:lang w:val="en-US"/>
            </w:rPr>
            <w:instrText xml:space="preserve"> CITATION Nic232 \l</w:instrText>
          </w:r>
          <w:r w:rsidR="005E3966">
            <w:rPr>
              <w:lang w:val="en-US"/>
            </w:rPr>
            <w:instrText xml:space="preserve"> en-US </w:instrText>
          </w:r>
          <w:r w:rsidR="00272901" w:rsidRPr="004A70AF">
            <w:rPr>
              <w:lang w:val="en-US"/>
            </w:rPr>
            <w:fldChar w:fldCharType="separate"/>
          </w:r>
          <w:r w:rsidR="008903B8">
            <w:rPr>
              <w:noProof/>
              <w:lang w:val="en-US"/>
            </w:rPr>
            <w:t xml:space="preserve"> </w:t>
          </w:r>
          <w:r w:rsidR="008903B8" w:rsidRPr="008903B8">
            <w:rPr>
              <w:noProof/>
              <w:lang w:val="en-US"/>
            </w:rPr>
            <w:t>[6]</w:t>
          </w:r>
          <w:r w:rsidR="00272901" w:rsidRPr="004A70AF">
            <w:rPr>
              <w:lang w:val="en-US"/>
            </w:rPr>
            <w:fldChar w:fldCharType="end"/>
          </w:r>
        </w:sdtContent>
      </w:sdt>
      <w:r w:rsidRPr="004A70AF">
        <w:rPr>
          <w:lang w:val="en-US"/>
        </w:rPr>
        <w:t xml:space="preserve"> introduced the concept of gender artifacts—visual features such as background scenes, lighting, and object co-occurrence that implicitly influence gender predictions. They showed that models trained on visual datasets like COCO and </w:t>
      </w:r>
      <w:proofErr w:type="spellStart"/>
      <w:r w:rsidRPr="004A70AF">
        <w:rPr>
          <w:lang w:val="en-US"/>
        </w:rPr>
        <w:t>OpenImages</w:t>
      </w:r>
      <w:proofErr w:type="spellEnd"/>
      <w:r w:rsidRPr="004A70AF">
        <w:rPr>
          <w:lang w:val="en-US"/>
        </w:rPr>
        <w:t xml:space="preserve"> often learn gender associations from non-</w:t>
      </w:r>
      <w:r w:rsidR="00272901" w:rsidRPr="004A70AF">
        <w:rPr>
          <w:lang w:val="en-US"/>
        </w:rPr>
        <w:t xml:space="preserve">human elements. Frey et al. </w:t>
      </w:r>
      <w:sdt>
        <w:sdtPr>
          <w:rPr>
            <w:lang w:val="en-US"/>
          </w:rPr>
          <w:id w:val="200595787"/>
          <w:citation/>
        </w:sdtPr>
        <w:sdtEndPr/>
        <w:sdtContent>
          <w:r w:rsidR="00272901" w:rsidRPr="004A70AF">
            <w:rPr>
              <w:lang w:val="en-US"/>
            </w:rPr>
            <w:fldChar w:fldCharType="begin"/>
          </w:r>
          <w:r w:rsidR="00272901" w:rsidRPr="004A70AF">
            <w:rPr>
              <w:lang w:val="en-US"/>
            </w:rPr>
            <w:instrText xml:space="preserve"> CITATION Hal23 \l</w:instrText>
          </w:r>
          <w:r w:rsidR="005E3966">
            <w:rPr>
              <w:lang w:val="en-US"/>
            </w:rPr>
            <w:instrText xml:space="preserve"> en-US </w:instrText>
          </w:r>
          <w:r w:rsidR="00272901" w:rsidRPr="004A70AF">
            <w:rPr>
              <w:lang w:val="en-US"/>
            </w:rPr>
            <w:fldChar w:fldCharType="separate"/>
          </w:r>
          <w:r w:rsidR="008903B8" w:rsidRPr="008903B8">
            <w:rPr>
              <w:noProof/>
              <w:lang w:val="en-US"/>
            </w:rPr>
            <w:t>[7]</w:t>
          </w:r>
          <w:r w:rsidR="00272901" w:rsidRPr="004A70AF">
            <w:rPr>
              <w:lang w:val="en-US"/>
            </w:rPr>
            <w:fldChar w:fldCharType="end"/>
          </w:r>
        </w:sdtContent>
      </w:sdt>
      <w:r w:rsidRPr="004A70AF">
        <w:rPr>
          <w:lang w:val="en-US"/>
        </w:rPr>
        <w:t xml:space="preserve"> further supported this by demonstrating that CNNs underperform when interpreting semantically incongruent scenes, unlike humans who adjust more flexibly. These findings underscore the importance of modeling scene-level bias cues, as implemented in the Scene Similarity Bias (SSB) component of CBS.</w:t>
      </w:r>
    </w:p>
    <w:p w14:paraId="66739D0E" w14:textId="4B227A64" w:rsidR="009303D9" w:rsidRPr="004A70AF" w:rsidRDefault="00887E18" w:rsidP="00887E18">
      <w:pPr>
        <w:pStyle w:val="Heading2"/>
        <w:rPr>
          <w:bCs/>
        </w:rPr>
      </w:pPr>
      <w:r w:rsidRPr="004A70AF">
        <w:t xml:space="preserve"> </w:t>
      </w:r>
      <w:r w:rsidRPr="004A70AF">
        <w:rPr>
          <w:bCs/>
        </w:rPr>
        <w:t>Existing Bias Measurement Approaches</w:t>
      </w:r>
    </w:p>
    <w:p w14:paraId="386AC9C7" w14:textId="5B3DF849" w:rsidR="00887E18" w:rsidRPr="004A70AF" w:rsidRDefault="00887E18" w:rsidP="00887E18">
      <w:pPr>
        <w:pStyle w:val="BodyText"/>
        <w:rPr>
          <w:lang w:val="en-US"/>
        </w:rPr>
      </w:pPr>
      <w:r w:rsidRPr="004A70AF">
        <w:rPr>
          <w:lang w:val="en-US"/>
        </w:rPr>
        <w:t xml:space="preserve">Mauro et al. </w:t>
      </w:r>
      <w:sdt>
        <w:sdtPr>
          <w:rPr>
            <w:lang w:val="en-US"/>
          </w:rPr>
          <w:id w:val="-160318355"/>
          <w:citation/>
        </w:sdtPr>
        <w:sdtEndPr/>
        <w:sdtContent>
          <w:r w:rsidRPr="004A70AF">
            <w:rPr>
              <w:lang w:val="en-US"/>
            </w:rPr>
            <w:fldChar w:fldCharType="begin"/>
          </w:r>
          <w:r w:rsidRPr="004A70AF">
            <w:rPr>
              <w:lang w:val="en-US"/>
            </w:rPr>
            <w:instrText xml:space="preserve"> CITATION Fra25 \l</w:instrText>
          </w:r>
          <w:r w:rsidR="00D01712" w:rsidRPr="004A70AF">
            <w:rPr>
              <w:lang w:val="en-US"/>
            </w:rPr>
            <w:instrText xml:space="preserve"> en-US </w:instrText>
          </w:r>
          <w:r w:rsidRPr="004A70AF">
            <w:rPr>
              <w:lang w:val="en-US"/>
            </w:rPr>
            <w:fldChar w:fldCharType="separate"/>
          </w:r>
          <w:r w:rsidR="008903B8" w:rsidRPr="008903B8">
            <w:rPr>
              <w:noProof/>
              <w:lang w:val="en-US"/>
            </w:rPr>
            <w:t>[8]</w:t>
          </w:r>
          <w:r w:rsidRPr="004A70AF">
            <w:rPr>
              <w:lang w:val="en-US"/>
            </w:rPr>
            <w:fldChar w:fldCharType="end"/>
          </w:r>
        </w:sdtContent>
      </w:sdt>
      <w:r w:rsidRPr="004A70AF">
        <w:rPr>
          <w:lang w:val="en-US"/>
        </w:rPr>
        <w:t xml:space="preserve"> examined bias in dermatological AI datasets, demonstrating that factors like viewpoint variation, lighting, and class distribution imbalances significantly impact bias perception. Their research emphasizes the need for a structured bias quantification method beyond dataset corrections.</w:t>
      </w:r>
      <w:r w:rsidR="00C03800" w:rsidRPr="004A70AF">
        <w:rPr>
          <w:lang w:val="en-US"/>
        </w:rPr>
        <w:t xml:space="preserve"> Similarly, Al Sahili et al. </w:t>
      </w:r>
      <w:sdt>
        <w:sdtPr>
          <w:rPr>
            <w:lang w:val="en-US"/>
          </w:rPr>
          <w:id w:val="560445800"/>
          <w:citation/>
        </w:sdtPr>
        <w:sdtEndPr/>
        <w:sdtContent>
          <w:r w:rsidR="00C03800" w:rsidRPr="004A70AF">
            <w:rPr>
              <w:lang w:val="en-US"/>
            </w:rPr>
            <w:fldChar w:fldCharType="begin"/>
          </w:r>
          <w:r w:rsidR="00C03800" w:rsidRPr="004A70AF">
            <w:rPr>
              <w:lang w:val="en-US"/>
            </w:rPr>
            <w:instrText xml:space="preserve"> CITATION Zah25 \l</w:instrText>
          </w:r>
          <w:r w:rsidR="00D01712" w:rsidRPr="004A70AF">
            <w:rPr>
              <w:lang w:val="en-US"/>
            </w:rPr>
            <w:instrText xml:space="preserve"> en-US </w:instrText>
          </w:r>
          <w:r w:rsidR="00C03800" w:rsidRPr="004A70AF">
            <w:rPr>
              <w:lang w:val="en-US"/>
            </w:rPr>
            <w:fldChar w:fldCharType="separate"/>
          </w:r>
          <w:r w:rsidR="008903B8" w:rsidRPr="008903B8">
            <w:rPr>
              <w:noProof/>
              <w:lang w:val="en-US"/>
            </w:rPr>
            <w:t>[5]</w:t>
          </w:r>
          <w:r w:rsidR="00C03800" w:rsidRPr="004A70AF">
            <w:rPr>
              <w:lang w:val="en-US"/>
            </w:rPr>
            <w:fldChar w:fldCharType="end"/>
          </w:r>
        </w:sdtContent>
      </w:sdt>
      <w:r w:rsidRPr="004A70AF">
        <w:rPr>
          <w:lang w:val="en-US"/>
        </w:rPr>
        <w:t xml:space="preserve"> analyzed vision-language models, revealing that scaling dataset size does not necessarily reduce bias</w:t>
      </w:r>
      <w:r w:rsidR="00C03800" w:rsidRPr="004A70AF">
        <w:rPr>
          <w:lang w:val="en-US"/>
        </w:rPr>
        <w:t xml:space="preserve"> </w:t>
      </w:r>
      <w:r w:rsidRPr="004A70AF">
        <w:rPr>
          <w:lang w:val="en-US"/>
        </w:rPr>
        <w:t>in some cases, larger datasets amplify existing biases.</w:t>
      </w:r>
    </w:p>
    <w:p w14:paraId="73CBAC69" w14:textId="5F14D6BD" w:rsidR="00887E18" w:rsidRPr="004A70AF" w:rsidRDefault="00C03800" w:rsidP="00887E18">
      <w:pPr>
        <w:pStyle w:val="BodyText"/>
        <w:rPr>
          <w:lang w:val="en-US"/>
        </w:rPr>
      </w:pPr>
      <w:r w:rsidRPr="004A70AF">
        <w:rPr>
          <w:lang w:val="en-US"/>
        </w:rPr>
        <w:t xml:space="preserve">In contrast, Govil et al. </w:t>
      </w:r>
      <w:sdt>
        <w:sdtPr>
          <w:rPr>
            <w:lang w:val="en-US"/>
          </w:rPr>
          <w:id w:val="1224334564"/>
          <w:citation/>
        </w:sdtPr>
        <w:sdtEndPr/>
        <w:sdtContent>
          <w:r w:rsidRPr="004A70AF">
            <w:rPr>
              <w:lang w:val="en-US"/>
            </w:rPr>
            <w:fldChar w:fldCharType="begin"/>
          </w:r>
          <w:r w:rsidRPr="004A70AF">
            <w:rPr>
              <w:lang w:val="en-US"/>
            </w:rPr>
            <w:instrText xml:space="preserve"> CITATION Pri24 \l</w:instrText>
          </w:r>
          <w:r w:rsidR="00D01712" w:rsidRPr="004A70AF">
            <w:rPr>
              <w:lang w:val="en-US"/>
            </w:rPr>
            <w:instrText xml:space="preserve"> en-US </w:instrText>
          </w:r>
          <w:r w:rsidRPr="004A70AF">
            <w:rPr>
              <w:lang w:val="en-US"/>
            </w:rPr>
            <w:fldChar w:fldCharType="separate"/>
          </w:r>
          <w:r w:rsidR="008903B8" w:rsidRPr="008903B8">
            <w:rPr>
              <w:noProof/>
              <w:lang w:val="en-US"/>
            </w:rPr>
            <w:t>[9]</w:t>
          </w:r>
          <w:r w:rsidRPr="004A70AF">
            <w:rPr>
              <w:lang w:val="en-US"/>
            </w:rPr>
            <w:fldChar w:fldCharType="end"/>
          </w:r>
        </w:sdtContent>
      </w:sdt>
      <w:r w:rsidR="00887E18" w:rsidRPr="004A70AF">
        <w:rPr>
          <w:lang w:val="en-US"/>
        </w:rPr>
        <w:t xml:space="preserve"> introduced </w:t>
      </w:r>
      <w:r w:rsidR="00887E18" w:rsidRPr="004A70AF">
        <w:rPr>
          <w:bCs/>
          <w:lang w:val="en-US"/>
        </w:rPr>
        <w:t>COBIAS</w:t>
      </w:r>
      <w:r w:rsidR="00887E18" w:rsidRPr="004A70AF">
        <w:rPr>
          <w:lang w:val="en-US"/>
        </w:rPr>
        <w:t xml:space="preserve">, a </w:t>
      </w:r>
      <w:r w:rsidR="00887E18" w:rsidRPr="004A70AF">
        <w:rPr>
          <w:bCs/>
          <w:lang w:val="en-US"/>
        </w:rPr>
        <w:t>context-aware bias assessment framework</w:t>
      </w:r>
      <w:r w:rsidR="00887E18" w:rsidRPr="004A70AF">
        <w:rPr>
          <w:lang w:val="en-US"/>
        </w:rPr>
        <w:t xml:space="preserve"> for language models. Their work demonstrated that </w:t>
      </w:r>
      <w:r w:rsidR="00887E18" w:rsidRPr="004A70AF">
        <w:rPr>
          <w:bCs/>
          <w:lang w:val="en-US"/>
        </w:rPr>
        <w:t>context plays a key role in bias perception</w:t>
      </w:r>
      <w:r w:rsidR="00887E18" w:rsidRPr="004A70AF">
        <w:rPr>
          <w:lang w:val="en-US"/>
        </w:rPr>
        <w:t xml:space="preserve">, but no comparable metric exists for </w:t>
      </w:r>
      <w:r w:rsidR="00887E18" w:rsidRPr="004A70AF">
        <w:rPr>
          <w:bCs/>
          <w:lang w:val="en-US"/>
        </w:rPr>
        <w:t>image-based bias quantification</w:t>
      </w:r>
      <w:r w:rsidRPr="004A70AF">
        <w:rPr>
          <w:lang w:val="en-US"/>
        </w:rPr>
        <w:t xml:space="preserve">. </w:t>
      </w:r>
      <w:proofErr w:type="spellStart"/>
      <w:r w:rsidRPr="004A70AF">
        <w:rPr>
          <w:lang w:val="en-US"/>
        </w:rPr>
        <w:t>Siddik</w:t>
      </w:r>
      <w:proofErr w:type="spellEnd"/>
      <w:r w:rsidRPr="004A70AF">
        <w:rPr>
          <w:lang w:val="en-US"/>
        </w:rPr>
        <w:t xml:space="preserve"> et al. </w:t>
      </w:r>
      <w:sdt>
        <w:sdtPr>
          <w:rPr>
            <w:lang w:val="en-US"/>
          </w:rPr>
          <w:id w:val="1834333275"/>
          <w:citation/>
        </w:sdtPr>
        <w:sdtEndPr/>
        <w:sdtContent>
          <w:r w:rsidRPr="004A70AF">
            <w:rPr>
              <w:lang w:val="en-US"/>
            </w:rPr>
            <w:fldChar w:fldCharType="begin"/>
          </w:r>
          <w:r w:rsidRPr="004A70AF">
            <w:rPr>
              <w:lang w:val="en-US"/>
            </w:rPr>
            <w:instrText xml:space="preserve"> CITATION Mar25 \l</w:instrText>
          </w:r>
          <w:r w:rsidR="00D01712" w:rsidRPr="004A70AF">
            <w:rPr>
              <w:lang w:val="en-US"/>
            </w:rPr>
            <w:instrText xml:space="preserve"> en-US </w:instrText>
          </w:r>
          <w:r w:rsidRPr="004A70AF">
            <w:rPr>
              <w:lang w:val="en-US"/>
            </w:rPr>
            <w:fldChar w:fldCharType="separate"/>
          </w:r>
          <w:r w:rsidR="008903B8" w:rsidRPr="008903B8">
            <w:rPr>
              <w:noProof/>
              <w:lang w:val="en-US"/>
            </w:rPr>
            <w:t>[10]</w:t>
          </w:r>
          <w:r w:rsidRPr="004A70AF">
            <w:rPr>
              <w:lang w:val="en-US"/>
            </w:rPr>
            <w:fldChar w:fldCharType="end"/>
          </w:r>
        </w:sdtContent>
      </w:sdt>
      <w:r w:rsidR="00887E18" w:rsidRPr="004A70AF">
        <w:rPr>
          <w:lang w:val="en-US"/>
        </w:rPr>
        <w:t xml:space="preserve"> extended this research into </w:t>
      </w:r>
      <w:r w:rsidR="00887E18" w:rsidRPr="004A70AF">
        <w:rPr>
          <w:bCs/>
          <w:lang w:val="en-US"/>
        </w:rPr>
        <w:t>healthcare AI</w:t>
      </w:r>
      <w:r w:rsidR="00887E18" w:rsidRPr="004A70AF">
        <w:rPr>
          <w:lang w:val="en-US"/>
        </w:rPr>
        <w:t xml:space="preserve">, proposing a </w:t>
      </w:r>
      <w:r w:rsidR="00887E18" w:rsidRPr="004A70AF">
        <w:rPr>
          <w:bCs/>
          <w:lang w:val="en-US"/>
        </w:rPr>
        <w:t>bias documentation framework</w:t>
      </w:r>
      <w:r w:rsidR="00887E18" w:rsidRPr="004A70AF">
        <w:rPr>
          <w:lang w:val="en-US"/>
        </w:rPr>
        <w:t xml:space="preserve"> to increase transparency in dataset curation and model validation. These studies collectively reinforce the need for </w:t>
      </w:r>
      <w:r w:rsidR="00887E18" w:rsidRPr="004A70AF">
        <w:rPr>
          <w:bCs/>
          <w:lang w:val="en-US"/>
        </w:rPr>
        <w:t>a numerical bias metric tailored to visual AI systems</w:t>
      </w:r>
      <w:r w:rsidR="00887E18" w:rsidRPr="004A70AF">
        <w:rPr>
          <w:lang w:val="en-US"/>
        </w:rPr>
        <w:t>.</w:t>
      </w:r>
    </w:p>
    <w:p w14:paraId="0E09DD67" w14:textId="6D1F31B7" w:rsidR="00CE4CED" w:rsidRPr="004A70AF" w:rsidRDefault="007C486A" w:rsidP="00887E18">
      <w:pPr>
        <w:pStyle w:val="BodyText"/>
        <w:rPr>
          <w:lang w:val="en-US"/>
        </w:rPr>
      </w:pPr>
      <w:r w:rsidRPr="004A70AF">
        <w:rPr>
          <w:lang w:val="en-US"/>
        </w:rPr>
        <w:t xml:space="preserve">Herranz et al. </w:t>
      </w:r>
      <w:sdt>
        <w:sdtPr>
          <w:rPr>
            <w:lang w:val="en-US"/>
          </w:rPr>
          <w:id w:val="1676687952"/>
          <w:citation/>
        </w:sdtPr>
        <w:sdtEndPr/>
        <w:sdtContent>
          <w:r w:rsidRPr="004A70AF">
            <w:rPr>
              <w:lang w:val="en-US"/>
            </w:rPr>
            <w:fldChar w:fldCharType="begin"/>
          </w:r>
          <w:r w:rsidRPr="004A70AF">
            <w:rPr>
              <w:lang w:val="en-US"/>
            </w:rPr>
            <w:instrText xml:space="preserve"> CITATION Lui18 \l</w:instrText>
          </w:r>
          <w:r w:rsidR="005E3966">
            <w:rPr>
              <w:lang w:val="en-US"/>
            </w:rPr>
            <w:instrText xml:space="preserve"> en-US </w:instrText>
          </w:r>
          <w:r w:rsidRPr="004A70AF">
            <w:rPr>
              <w:lang w:val="en-US"/>
            </w:rPr>
            <w:fldChar w:fldCharType="separate"/>
          </w:r>
          <w:r w:rsidR="008903B8" w:rsidRPr="008903B8">
            <w:rPr>
              <w:noProof/>
              <w:lang w:val="en-US"/>
            </w:rPr>
            <w:t>[11]</w:t>
          </w:r>
          <w:r w:rsidRPr="004A70AF">
            <w:rPr>
              <w:lang w:val="en-US"/>
            </w:rPr>
            <w:fldChar w:fldCharType="end"/>
          </w:r>
        </w:sdtContent>
      </w:sdt>
      <w:r w:rsidR="00CE4CED" w:rsidRPr="004A70AF">
        <w:rPr>
          <w:lang w:val="en-US"/>
        </w:rPr>
        <w:t xml:space="preserve">studied scale and spatial biases in CNN-based scene recognition systems, concluding that object size and layout significantly affect classification outcomes. Their </w:t>
      </w:r>
      <w:r w:rsidR="00CE4CED" w:rsidRPr="004A70AF">
        <w:rPr>
          <w:lang w:val="en-US"/>
        </w:rPr>
        <w:t>findings support the inclusion of size-normalized components in fairness metrics like CBS. Similarly, Frenc</w:t>
      </w:r>
      <w:r w:rsidRPr="004A70AF">
        <w:rPr>
          <w:lang w:val="en-US"/>
        </w:rPr>
        <w:t xml:space="preserve">h and DeAngelis </w:t>
      </w:r>
      <w:sdt>
        <w:sdtPr>
          <w:rPr>
            <w:lang w:val="en-US"/>
          </w:rPr>
          <w:id w:val="1481197939"/>
          <w:citation/>
        </w:sdtPr>
        <w:sdtEndPr/>
        <w:sdtContent>
          <w:r w:rsidRPr="004A70AF">
            <w:rPr>
              <w:lang w:val="en-US"/>
            </w:rPr>
            <w:fldChar w:fldCharType="begin"/>
          </w:r>
          <w:r w:rsidRPr="004A70AF">
            <w:rPr>
              <w:lang w:val="en-US"/>
            </w:rPr>
            <w:instrText>CITATION Fre \l</w:instrText>
          </w:r>
          <w:r w:rsidR="005E3966">
            <w:rPr>
              <w:lang w:val="en-US"/>
            </w:rPr>
            <w:instrText xml:space="preserve"> en-US </w:instrText>
          </w:r>
          <w:r w:rsidRPr="004A70AF">
            <w:rPr>
              <w:lang w:val="en-US"/>
            </w:rPr>
            <w:fldChar w:fldCharType="separate"/>
          </w:r>
          <w:r w:rsidR="008903B8" w:rsidRPr="008903B8">
            <w:rPr>
              <w:noProof/>
              <w:lang w:val="en-US"/>
            </w:rPr>
            <w:t>[12]</w:t>
          </w:r>
          <w:r w:rsidRPr="004A70AF">
            <w:rPr>
              <w:lang w:val="en-US"/>
            </w:rPr>
            <w:fldChar w:fldCharType="end"/>
          </w:r>
        </w:sdtContent>
      </w:sdt>
      <w:r w:rsidR="00CE4CED" w:rsidRPr="004A70AF">
        <w:rPr>
          <w:lang w:val="en-US"/>
        </w:rPr>
        <w:t xml:space="preserve"> showed that object motion relative to background affects depth perception in humans, paralleling the idea that CNNs may interpret contextual prominence as a cue for classification. These studies highlight the importance of incorporating depth and scale into bias quantification.</w:t>
      </w:r>
    </w:p>
    <w:p w14:paraId="7C5D0763" w14:textId="4D842322" w:rsidR="009303D9" w:rsidRPr="004A70AF" w:rsidRDefault="00CF3B8C" w:rsidP="00CF3B8C">
      <w:pPr>
        <w:pStyle w:val="Heading2"/>
      </w:pPr>
      <w:r w:rsidRPr="004A70AF">
        <w:t>Research Gaps in Bias Measurements</w:t>
      </w:r>
    </w:p>
    <w:p w14:paraId="4CCA2491" w14:textId="77777777" w:rsidR="000E38D8" w:rsidRPr="004A70AF" w:rsidRDefault="000E38D8" w:rsidP="000E38D8">
      <w:pPr>
        <w:ind w:firstLine="14.40pt"/>
      </w:pPr>
      <w:r w:rsidRPr="004A70AF">
        <w:t xml:space="preserve">Despite advancements in bias detection, existing methodologies do not fully address the influence of </w:t>
      </w:r>
      <w:r w:rsidRPr="004A70AF">
        <w:rPr>
          <w:bCs/>
        </w:rPr>
        <w:t>contextual factors on AI model predictions</w:t>
      </w:r>
      <w:r w:rsidRPr="004A70AF">
        <w:t xml:space="preserve">. Many studies primarily rely on </w:t>
      </w:r>
      <w:r w:rsidRPr="004A70AF">
        <w:rPr>
          <w:bCs/>
        </w:rPr>
        <w:t>explainability techniques</w:t>
      </w:r>
      <w:r w:rsidRPr="004A70AF">
        <w:t xml:space="preserve"> such as attribution maps, which highlight </w:t>
      </w:r>
      <w:r w:rsidRPr="004A70AF">
        <w:rPr>
          <w:bCs/>
        </w:rPr>
        <w:t>bias visibility</w:t>
      </w:r>
      <w:r w:rsidRPr="004A70AF">
        <w:t xml:space="preserve"> but do not provide a </w:t>
      </w:r>
      <w:r w:rsidRPr="004A70AF">
        <w:rPr>
          <w:bCs/>
        </w:rPr>
        <w:t>structured numerical bias score</w:t>
      </w:r>
      <w:r w:rsidRPr="004A70AF">
        <w:t xml:space="preserve">. Additionally, current models do not fully account for </w:t>
      </w:r>
      <w:r w:rsidRPr="004A70AF">
        <w:rPr>
          <w:bCs/>
        </w:rPr>
        <w:t>3D contextual analysis</w:t>
      </w:r>
      <w:r w:rsidRPr="004A70AF">
        <w:t xml:space="preserve">, as they often ignore </w:t>
      </w:r>
      <w:r w:rsidRPr="004A70AF">
        <w:rPr>
          <w:bCs/>
        </w:rPr>
        <w:t>object depth, spatial relationships, and scene interactions</w:t>
      </w:r>
      <w:r w:rsidRPr="004A70AF">
        <w:t xml:space="preserve">. Furthermore, most fairness evaluation tools are </w:t>
      </w:r>
      <w:r w:rsidRPr="004A70AF">
        <w:rPr>
          <w:bCs/>
        </w:rPr>
        <w:t>designed for specific datasets and applications</w:t>
      </w:r>
      <w:r w:rsidRPr="004A70AF">
        <w:t xml:space="preserve">, making them difficult to generalize across different AI models, particularly those used in </w:t>
      </w:r>
      <w:r w:rsidRPr="004A70AF">
        <w:rPr>
          <w:bCs/>
        </w:rPr>
        <w:t>facial recognition, automated hiring, and surveillance technologies</w:t>
      </w:r>
      <w:r w:rsidRPr="004A70AF">
        <w:t xml:space="preserve">. These limitations indicate a need for a </w:t>
      </w:r>
      <w:r w:rsidRPr="004A70AF">
        <w:rPr>
          <w:bCs/>
        </w:rPr>
        <w:t>dataset-independent approach</w:t>
      </w:r>
      <w:r w:rsidRPr="004A70AF">
        <w:t xml:space="preserve"> that quantifies </w:t>
      </w:r>
      <w:r w:rsidRPr="004A70AF">
        <w:rPr>
          <w:bCs/>
        </w:rPr>
        <w:t>contextual bias beyond qualitative assessments</w:t>
      </w:r>
      <w:r w:rsidRPr="004A70AF">
        <w:t>.</w:t>
      </w:r>
    </w:p>
    <w:p w14:paraId="6144AF7C" w14:textId="685CD7A8" w:rsidR="00CF3B8C" w:rsidRPr="004A70AF" w:rsidRDefault="000E38D8" w:rsidP="004620DF">
      <w:pPr>
        <w:pStyle w:val="Heading2"/>
        <w:jc w:val="both"/>
      </w:pPr>
      <w:r w:rsidRPr="004A70AF">
        <w:t>Contribution of this Research</w:t>
      </w:r>
    </w:p>
    <w:p w14:paraId="4627EE94" w14:textId="7C62377A" w:rsidR="00CF3B8C" w:rsidRPr="004A70AF" w:rsidRDefault="000E38D8" w:rsidP="004620DF">
      <w:pPr>
        <w:ind w:firstLine="14.40pt"/>
      </w:pPr>
      <w:r w:rsidRPr="004A70AF">
        <w:t xml:space="preserve">To explore these challenges, this study introduces the </w:t>
      </w:r>
      <w:r w:rsidRPr="004A70AF">
        <w:rPr>
          <w:bCs/>
        </w:rPr>
        <w:t>Contextual Bias Score (CBS)</w:t>
      </w:r>
      <w:r w:rsidRPr="004A70AF">
        <w:t xml:space="preserve">, a metric aimed at quantifying </w:t>
      </w:r>
      <w:r w:rsidRPr="004A70AF">
        <w:rPr>
          <w:bCs/>
        </w:rPr>
        <w:t>gender bias in AI-driven image datasets</w:t>
      </w:r>
      <w:r w:rsidRPr="004A70AF">
        <w:t xml:space="preserve"> by considering </w:t>
      </w:r>
      <w:r w:rsidRPr="004A70AF">
        <w:rPr>
          <w:bCs/>
        </w:rPr>
        <w:t>object prominence, 3D spatial relationships, depth-based context, and co-occurrence dependencies</w:t>
      </w:r>
      <w:r w:rsidRPr="004A70AF">
        <w:t xml:space="preserve">. Unlike previous methods that primarily assess </w:t>
      </w:r>
      <w:r w:rsidRPr="004A70AF">
        <w:rPr>
          <w:bCs/>
        </w:rPr>
        <w:t>who appears in an image</w:t>
      </w:r>
      <w:r w:rsidRPr="004A70AF">
        <w:t xml:space="preserve">, CBS shifts the focus to </w:t>
      </w:r>
      <w:r w:rsidRPr="004A70AF">
        <w:rPr>
          <w:bCs/>
        </w:rPr>
        <w:t>how objects are represented within their surroundings</w:t>
      </w:r>
      <w:r w:rsidRPr="004A70AF">
        <w:t xml:space="preserve"> and </w:t>
      </w:r>
      <w:r w:rsidRPr="004A70AF">
        <w:rPr>
          <w:bCs/>
        </w:rPr>
        <w:t>the degree to which contextual factors influence classification outcomes</w:t>
      </w:r>
      <w:r w:rsidRPr="004A70AF">
        <w:t xml:space="preserve">. As an initial investigation, CBS is evaluated on </w:t>
      </w:r>
      <w:r w:rsidRPr="004A70AF">
        <w:rPr>
          <w:bCs/>
        </w:rPr>
        <w:t>a selected dataset</w:t>
      </w:r>
      <w:r w:rsidRPr="004A70AF">
        <w:t xml:space="preserve">, with the goal of assessing its feasibility in bias measurement. Further research will be required to determine </w:t>
      </w:r>
      <w:r w:rsidRPr="004A70AF">
        <w:rPr>
          <w:bCs/>
        </w:rPr>
        <w:t>its applicability across multiple datasets</w:t>
      </w:r>
      <w:r w:rsidRPr="004A70AF">
        <w:t xml:space="preserve"> and refine the metric based on observed limitations. This study serves as a </w:t>
      </w:r>
      <w:r w:rsidRPr="004A70AF">
        <w:rPr>
          <w:bCs/>
        </w:rPr>
        <w:t>starting point for developing structured contextual bias evaluation methods</w:t>
      </w:r>
      <w:r w:rsidRPr="004A70AF">
        <w:t xml:space="preserve">, with potential applications in </w:t>
      </w:r>
      <w:r w:rsidRPr="004A70AF">
        <w:rPr>
          <w:bCs/>
        </w:rPr>
        <w:t>facial recognition, automated hiring, and surveillance AI systems</w:t>
      </w:r>
      <w:r w:rsidRPr="004A70AF">
        <w:t>.</w:t>
      </w:r>
    </w:p>
    <w:p w14:paraId="17F150FC" w14:textId="75595DAB" w:rsidR="009303D9" w:rsidRPr="004A70AF" w:rsidRDefault="00D62126" w:rsidP="004620DF">
      <w:pPr>
        <w:pStyle w:val="Heading1"/>
      </w:pPr>
      <w:r w:rsidRPr="004A70AF">
        <w:t>METHODOLOGY</w:t>
      </w:r>
    </w:p>
    <w:p w14:paraId="22217789" w14:textId="279C3B57" w:rsidR="009303D9" w:rsidRPr="004A70AF" w:rsidRDefault="00D62126" w:rsidP="004620DF">
      <w:pPr>
        <w:pStyle w:val="Heading2"/>
        <w:jc w:val="both"/>
      </w:pPr>
      <w:r w:rsidRPr="004A70AF">
        <w:t>Overview of the Research Design</w:t>
      </w:r>
    </w:p>
    <w:p w14:paraId="78F3884D" w14:textId="4A65DFA4" w:rsidR="009303D9" w:rsidRPr="004A70AF" w:rsidRDefault="00FD7C72" w:rsidP="004620DF">
      <w:pPr>
        <w:pStyle w:val="BodyText"/>
      </w:pPr>
      <w:r w:rsidRPr="004A70AF">
        <w:t>This study adopts a quantitative, model-driven approach to detect and measure gender bias in image datasets. The proposed methodology evaluates object-person spatial relationships and scene-level context to assess their influence on gender classification. A multi-stage pipeline is developed to extract object attributes, depth information, and semantic scene features. These components are integrated into a unified measurement framework referred to as the Contextual Bias Score (CBS), which quantifies the potential bias present in object-gender associations. Visual analytics and embedding-based similarity scores are used to support the robustness of the findings.</w:t>
      </w:r>
    </w:p>
    <w:p w14:paraId="31C0E164" w14:textId="0CA32D9A" w:rsidR="009303D9" w:rsidRPr="004A70AF" w:rsidRDefault="00FD7C72" w:rsidP="004620DF">
      <w:pPr>
        <w:pStyle w:val="Heading2"/>
        <w:jc w:val="both"/>
      </w:pPr>
      <w:r w:rsidRPr="004A70AF">
        <w:t>Data Collection</w:t>
      </w:r>
    </w:p>
    <w:p w14:paraId="7DE547AB" w14:textId="5A061009" w:rsidR="00FD7C72" w:rsidRPr="004A70AF" w:rsidRDefault="00FD7C72" w:rsidP="004620DF">
      <w:pPr>
        <w:pStyle w:val="bulletlist"/>
        <w:numPr>
          <w:ilvl w:val="0"/>
          <w:numId w:val="0"/>
        </w:numPr>
      </w:pPr>
      <w:r w:rsidRPr="004A70AF">
        <w:rPr>
          <w:lang w:val="en-US"/>
        </w:rPr>
        <w:t xml:space="preserve">      </w:t>
      </w:r>
      <w:r w:rsidRPr="004A70AF">
        <w:t xml:space="preserve">A filtered subset of the Microsoft COCO dataset </w:t>
      </w:r>
      <w:sdt>
        <w:sdtPr>
          <w:id w:val="-539426299"/>
          <w:citation/>
        </w:sdtPr>
        <w:sdtEndPr/>
        <w:sdtContent>
          <w:r w:rsidRPr="004A70AF">
            <w:fldChar w:fldCharType="begin"/>
          </w:r>
          <w:r w:rsidRPr="004A70AF">
            <w:rPr>
              <w:lang w:val="en-US"/>
            </w:rPr>
            <w:instrText xml:space="preserve"> CITATION Tsu14 \l</w:instrText>
          </w:r>
          <w:r w:rsidR="004A48D7" w:rsidRPr="004A70AF">
            <w:rPr>
              <w:lang w:val="en-US"/>
            </w:rPr>
            <w:instrText xml:space="preserve"> en-US </w:instrText>
          </w:r>
          <w:r w:rsidRPr="004A70AF">
            <w:fldChar w:fldCharType="separate"/>
          </w:r>
          <w:r w:rsidR="008903B8" w:rsidRPr="008903B8">
            <w:rPr>
              <w:noProof/>
              <w:lang w:val="en-US"/>
            </w:rPr>
            <w:t>[13]</w:t>
          </w:r>
          <w:r w:rsidRPr="004A70AF">
            <w:fldChar w:fldCharType="end"/>
          </w:r>
        </w:sdtContent>
      </w:sdt>
      <w:r w:rsidRPr="004A70AF">
        <w:t xml:space="preserve"> was used, comprising 852 images containing persons co-occurring </w:t>
      </w:r>
      <w:r w:rsidRPr="004A70AF">
        <w:lastRenderedPageBreak/>
        <w:t>with objects commonly associated with gender stereotypes. The selected object categories include handbag, hair drier, umbrella, cup, sports ball, baseball bat, bicycle, and skateboard. Each image was manually verified to contain at least one person and one target object.</w:t>
      </w:r>
    </w:p>
    <w:p w14:paraId="539460DC" w14:textId="7200C641" w:rsidR="009303D9" w:rsidRPr="004A70AF" w:rsidRDefault="00FD7C72" w:rsidP="004620DF">
      <w:pPr>
        <w:pStyle w:val="bulletlist"/>
        <w:numPr>
          <w:ilvl w:val="0"/>
          <w:numId w:val="0"/>
        </w:numPr>
      </w:pPr>
      <w:r w:rsidRPr="004A70AF">
        <w:rPr>
          <w:lang w:val="en-US"/>
        </w:rPr>
        <w:t xml:space="preserve">      </w:t>
      </w:r>
      <w:r w:rsidRPr="004A70AF">
        <w:t xml:space="preserve">Object detection and segmentation were performed using the YOLOv8 model, followed by refinement with the Segment Anything Model (SAM) </w:t>
      </w:r>
      <w:sdt>
        <w:sdtPr>
          <w:id w:val="1215157261"/>
          <w:citation/>
        </w:sdtPr>
        <w:sdtEndPr/>
        <w:sdtContent>
          <w:r w:rsidRPr="004A70AF">
            <w:fldChar w:fldCharType="begin"/>
          </w:r>
          <w:r w:rsidRPr="004A70AF">
            <w:rPr>
              <w:lang w:val="en-US"/>
            </w:rPr>
            <w:instrText xml:space="preserve"> CITATION Ale23 \l</w:instrText>
          </w:r>
          <w:r w:rsidR="004A48D7" w:rsidRPr="004A70AF">
            <w:rPr>
              <w:lang w:val="en-US"/>
            </w:rPr>
            <w:instrText xml:space="preserve"> en-US </w:instrText>
          </w:r>
          <w:r w:rsidRPr="004A70AF">
            <w:fldChar w:fldCharType="separate"/>
          </w:r>
          <w:r w:rsidR="008903B8" w:rsidRPr="008903B8">
            <w:rPr>
              <w:noProof/>
              <w:lang w:val="en-US"/>
            </w:rPr>
            <w:t>[14]</w:t>
          </w:r>
          <w:r w:rsidRPr="004A70AF">
            <w:fldChar w:fldCharType="end"/>
          </w:r>
        </w:sdtContent>
      </w:sdt>
      <w:r w:rsidRPr="004A70AF">
        <w:t xml:space="preserve"> for enhanced mask precision. </w:t>
      </w:r>
      <w:r w:rsidR="00161309" w:rsidRPr="00161309">
        <w:rPr>
          <w:lang w:val="en-US"/>
        </w:rPr>
        <w:t>These pre-trained models were adapted from their original open-source implementations and repurposed to support contextual bias analysis in this work.</w:t>
      </w:r>
      <w:r w:rsidR="00161309">
        <w:rPr>
          <w:lang w:val="en-US"/>
        </w:rPr>
        <w:t xml:space="preserve"> </w:t>
      </w:r>
      <w:r w:rsidRPr="004A70AF">
        <w:t>All annotations, including bounding boxes, masks, and object labels, were retained for downstream analysis.</w:t>
      </w:r>
    </w:p>
    <w:tbl>
      <w:tblPr>
        <w:tblStyle w:val="TableGrid"/>
        <w:tblW w:w="0pt" w:type="dxa"/>
        <w:tblBorders>
          <w:top w:val="none" w:sz="0" w:space="0" w:color="auto"/>
          <w:start w:val="none" w:sz="0" w:space="0" w:color="auto"/>
          <w:bottom w:val="none" w:sz="0" w:space="0" w:color="auto"/>
          <w:end w:val="none" w:sz="0" w:space="0" w:color="auto"/>
          <w:insideH w:val="none" w:sz="0" w:space="0" w:color="auto"/>
          <w:insideV w:val="none" w:sz="0" w:space="0" w:color="auto"/>
        </w:tblBorders>
        <w:tblLook w:firstRow="1" w:lastRow="0" w:firstColumn="1" w:lastColumn="0" w:noHBand="0" w:noVBand="1"/>
      </w:tblPr>
      <w:tblGrid>
        <w:gridCol w:w="2428"/>
        <w:gridCol w:w="2428"/>
      </w:tblGrid>
      <w:tr w:rsidR="00D564C8" w14:paraId="51E73E72" w14:textId="77777777" w:rsidTr="00A855E5">
        <w:tc>
          <w:tcPr>
            <w:tcW w:w="121.40pt" w:type="dxa"/>
          </w:tcPr>
          <w:p w14:paraId="50233370" w14:textId="086EFB5C" w:rsidR="00A855E5" w:rsidRDefault="00D564C8" w:rsidP="00B96752">
            <w:pPr>
              <w:pStyle w:val="bulletlist"/>
              <w:keepNext/>
              <w:numPr>
                <w:ilvl w:val="0"/>
                <w:numId w:val="0"/>
              </w:numPr>
              <w:jc w:val="center"/>
            </w:pPr>
            <w:r>
              <w:rPr>
                <w:noProof/>
                <w:lang w:val="en-US" w:eastAsia="en-US"/>
              </w:rPr>
              <w:drawing>
                <wp:inline distT="0" distB="0" distL="0" distR="0" wp14:anchorId="24ADA947" wp14:editId="6E1ECDA5">
                  <wp:extent cx="1352550" cy="1799228"/>
                  <wp:effectExtent l="0" t="0" r="0" b="0"/>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Untitled design (1)_600dpi.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57386" cy="1805661"/>
                          </a:xfrm>
                          <a:prstGeom prst="rect">
                            <a:avLst/>
                          </a:prstGeom>
                        </pic:spPr>
                      </pic:pic>
                    </a:graphicData>
                  </a:graphic>
                </wp:inline>
              </w:drawing>
            </w:r>
          </w:p>
        </w:tc>
        <w:tc>
          <w:tcPr>
            <w:tcW w:w="121.40pt" w:type="dxa"/>
          </w:tcPr>
          <w:p w14:paraId="717934B0" w14:textId="58E3FFC5" w:rsidR="00A855E5" w:rsidRDefault="00D564C8" w:rsidP="00B96752">
            <w:pPr>
              <w:pStyle w:val="bulletlist"/>
              <w:keepNext/>
              <w:numPr>
                <w:ilvl w:val="0"/>
                <w:numId w:val="0"/>
              </w:numPr>
              <w:jc w:val="center"/>
            </w:pPr>
            <w:r>
              <w:rPr>
                <w:noProof/>
                <w:lang w:val="en-US" w:eastAsia="en-US"/>
              </w:rPr>
              <w:drawing>
                <wp:inline distT="0" distB="0" distL="0" distR="0" wp14:anchorId="3DD80DF2" wp14:editId="3EC5DC7B">
                  <wp:extent cx="1352550" cy="1799230"/>
                  <wp:effectExtent l="0" t="0" r="0" b="0"/>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annotate_600dpi.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6203" cy="1804090"/>
                          </a:xfrm>
                          <a:prstGeom prst="rect">
                            <a:avLst/>
                          </a:prstGeom>
                        </pic:spPr>
                      </pic:pic>
                    </a:graphicData>
                  </a:graphic>
                </wp:inline>
              </w:drawing>
            </w:r>
          </w:p>
        </w:tc>
      </w:tr>
    </w:tbl>
    <w:p w14:paraId="57EC08D6" w14:textId="03BEC1CE" w:rsidR="00B468DE" w:rsidRPr="004A70AF" w:rsidRDefault="004620DF" w:rsidP="004620DF">
      <w:pPr>
        <w:pStyle w:val="Caption"/>
        <w:rPr>
          <w:i w:val="0"/>
          <w:color w:val="auto"/>
          <w:sz w:val="16"/>
          <w:szCs w:val="16"/>
        </w:rPr>
      </w:pPr>
      <w:r w:rsidRPr="004A70AF">
        <w:rPr>
          <w:i w:val="0"/>
          <w:color w:val="auto"/>
          <w:sz w:val="16"/>
          <w:szCs w:val="16"/>
        </w:rPr>
        <w:t xml:space="preserve">Fig.  </w:t>
      </w:r>
      <w:r w:rsidRPr="004A70AF">
        <w:rPr>
          <w:i w:val="0"/>
          <w:color w:val="auto"/>
          <w:sz w:val="16"/>
          <w:szCs w:val="16"/>
        </w:rPr>
        <w:fldChar w:fldCharType="begin"/>
      </w:r>
      <w:r w:rsidRPr="004A70AF">
        <w:rPr>
          <w:i w:val="0"/>
          <w:color w:val="auto"/>
          <w:sz w:val="16"/>
          <w:szCs w:val="16"/>
        </w:rPr>
        <w:instrText xml:space="preserve"> SEQ Fig._ \* ARABIC </w:instrText>
      </w:r>
      <w:r w:rsidRPr="004A70AF">
        <w:rPr>
          <w:i w:val="0"/>
          <w:color w:val="auto"/>
          <w:sz w:val="16"/>
          <w:szCs w:val="16"/>
        </w:rPr>
        <w:fldChar w:fldCharType="separate"/>
      </w:r>
      <w:r w:rsidR="003C7C2C">
        <w:rPr>
          <w:i w:val="0"/>
          <w:noProof/>
          <w:color w:val="auto"/>
          <w:sz w:val="16"/>
          <w:szCs w:val="16"/>
        </w:rPr>
        <w:t>1</w:t>
      </w:r>
      <w:r w:rsidRPr="004A70AF">
        <w:rPr>
          <w:i w:val="0"/>
          <w:color w:val="auto"/>
          <w:sz w:val="16"/>
          <w:szCs w:val="16"/>
        </w:rPr>
        <w:fldChar w:fldCharType="end"/>
      </w:r>
      <w:r w:rsidRPr="004A70AF">
        <w:rPr>
          <w:i w:val="0"/>
          <w:color w:val="auto"/>
          <w:sz w:val="16"/>
          <w:szCs w:val="16"/>
        </w:rPr>
        <w:t>. Object detection and segmentation using YOLOv8 and SAM. The left panel shows the original test image. The right panel illustrates bounding boxes around the detected person and object (umbrella), along with mask overlays used for bias feature extraction.</w:t>
      </w:r>
    </w:p>
    <w:p w14:paraId="7E54C8D6" w14:textId="1D20EA77" w:rsidR="009303D9" w:rsidRPr="004A70AF" w:rsidRDefault="00FD7C72" w:rsidP="00ED0149">
      <w:pPr>
        <w:pStyle w:val="Heading2"/>
      </w:pPr>
      <w:r w:rsidRPr="004A70AF">
        <w:t>Feature Extraction</w:t>
      </w:r>
    </w:p>
    <w:p w14:paraId="444BEE3D" w14:textId="2A178049" w:rsidR="00FD7C72" w:rsidRPr="004A70AF" w:rsidRDefault="00FD7C72" w:rsidP="00963966">
      <w:r w:rsidRPr="004A70AF">
        <w:t>To support contextual bias measurement, multiple features were extracted from each image:</w:t>
      </w:r>
    </w:p>
    <w:p w14:paraId="62A1421D" w14:textId="6535F4C9" w:rsidR="00FD7C72" w:rsidRPr="004A70AF" w:rsidRDefault="00F90E47" w:rsidP="00FD7C72">
      <w:pPr>
        <w:pStyle w:val="Heading3"/>
      </w:pPr>
      <w:r w:rsidRPr="004A70AF">
        <w:t>Re</w:t>
      </w:r>
      <w:r w:rsidR="006C26E5" w:rsidRPr="004A70AF">
        <w:t>lative Size</w:t>
      </w:r>
    </w:p>
    <w:p w14:paraId="29CA0C6C" w14:textId="2D4D5F9C" w:rsidR="00963966" w:rsidRPr="004A70AF" w:rsidRDefault="00963966" w:rsidP="00963966">
      <w:pPr>
        <w:spacing w:before="0pt" w:after="0pt"/>
      </w:pPr>
      <w:r w:rsidRPr="004A70AF">
        <w:t>The size of each object is measured relative to the detected person:</w:t>
      </w:r>
    </w:p>
    <w:p w14:paraId="0C59C17C" w14:textId="18927A32" w:rsidR="00963966" w:rsidRPr="004A70AF" w:rsidRDefault="00963966" w:rsidP="00963966">
      <w:pPr>
        <w:spacing w:before="0pt" w:after="0pt"/>
      </w:pPr>
      <m:oMathPara>
        <m:oMath>
          <m:r>
            <w:rPr>
              <w:rFonts w:ascii="Cambria Math" w:hAnsi="Cambria Math"/>
            </w:rPr>
            <m:t xml:space="preserve">Relative Size= </m:t>
          </m:r>
          <m:f>
            <m:fPr>
              <m:ctrlPr>
                <w:rPr>
                  <w:rFonts w:ascii="Cambria Math" w:hAnsi="Cambria Math"/>
                  <w:i/>
                </w:rPr>
              </m:ctrlPr>
            </m:fPr>
            <m:num>
              <m:r>
                <w:rPr>
                  <w:rFonts w:ascii="Cambria Math" w:hAnsi="Cambria Math"/>
                </w:rPr>
                <m:t>Object Area</m:t>
              </m:r>
            </m:num>
            <m:den>
              <m:r>
                <w:rPr>
                  <w:rFonts w:ascii="Cambria Math" w:hAnsi="Cambria Math"/>
                </w:rPr>
                <m:t>Person Area</m:t>
              </m:r>
            </m:den>
          </m:f>
        </m:oMath>
      </m:oMathPara>
    </w:p>
    <w:p w14:paraId="15A9AFAF" w14:textId="059F382B" w:rsidR="009303D9" w:rsidRPr="004A70AF" w:rsidRDefault="00963966" w:rsidP="00963966">
      <w:pPr>
        <w:pStyle w:val="Heading3"/>
      </w:pPr>
      <w:r w:rsidRPr="004A70AF">
        <w:t>3d Distance Computation</w:t>
      </w:r>
    </w:p>
    <w:p w14:paraId="210E5924" w14:textId="61672E21" w:rsidR="00963966" w:rsidRDefault="00963966" w:rsidP="00963966">
      <w:r w:rsidRPr="004A70AF">
        <w:t xml:space="preserve">Using </w:t>
      </w:r>
      <w:proofErr w:type="spellStart"/>
      <w:r w:rsidRPr="004A70AF">
        <w:t>DepthAnything</w:t>
      </w:r>
      <w:proofErr w:type="spellEnd"/>
      <w:r w:rsidRPr="004A70AF">
        <w:t xml:space="preserve"> v2 </w:t>
      </w:r>
      <w:sdt>
        <w:sdtPr>
          <w:id w:val="-1992174185"/>
          <w:citation/>
        </w:sdtPr>
        <w:sdtEndPr/>
        <w:sdtContent>
          <w:r w:rsidRPr="004A70AF">
            <w:fldChar w:fldCharType="begin"/>
          </w:r>
          <w:r w:rsidRPr="004A70AF">
            <w:instrText xml:space="preserve"> CITATION Lih24 \l</w:instrText>
          </w:r>
          <w:r w:rsidR="004A48D7" w:rsidRPr="004A70AF">
            <w:instrText xml:space="preserve"> en-US </w:instrText>
          </w:r>
          <w:r w:rsidRPr="004A70AF">
            <w:fldChar w:fldCharType="separate"/>
          </w:r>
          <w:r w:rsidR="008903B8" w:rsidRPr="008903B8">
            <w:rPr>
              <w:noProof/>
            </w:rPr>
            <w:t>[15]</w:t>
          </w:r>
          <w:r w:rsidRPr="004A70AF">
            <w:fldChar w:fldCharType="end"/>
          </w:r>
        </w:sdtContent>
      </w:sdt>
      <w:r w:rsidRPr="004A70AF">
        <w:t>, grayscale depth maps were generated to estimate the spatial separation between persons and objects.</w:t>
      </w:r>
    </w:p>
    <w:p w14:paraId="406DE523" w14:textId="668BC173" w:rsidR="00BF147E" w:rsidRDefault="00DC0A83" w:rsidP="00BF147E">
      <w:pPr>
        <w:keepNext/>
        <w:jc w:val="center"/>
      </w:pPr>
      <w:r>
        <w:rPr>
          <w:noProof/>
        </w:rPr>
        <w:drawing>
          <wp:inline distT="0" distB="0" distL="0" distR="0" wp14:anchorId="1A894D71" wp14:editId="20F29130">
            <wp:extent cx="2221865" cy="1404990"/>
            <wp:effectExtent l="0" t="0" r="6985" b="508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grayscale_600dpi.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5978" cy="1407591"/>
                    </a:xfrm>
                    <a:prstGeom prst="rect">
                      <a:avLst/>
                    </a:prstGeom>
                  </pic:spPr>
                </pic:pic>
              </a:graphicData>
            </a:graphic>
          </wp:inline>
        </w:drawing>
      </w:r>
    </w:p>
    <w:p w14:paraId="4E618533" w14:textId="1467820B" w:rsidR="00BF147E" w:rsidRPr="00B05354" w:rsidRDefault="00BF147E" w:rsidP="00BF147E">
      <w:pPr>
        <w:pStyle w:val="Caption"/>
        <w:rPr>
          <w:color w:val="auto"/>
        </w:rPr>
      </w:pPr>
      <w:r w:rsidRPr="00BF147E">
        <w:rPr>
          <w:i w:val="0"/>
          <w:color w:val="auto"/>
        </w:rPr>
        <w:t xml:space="preserve">Fig.  </w:t>
      </w:r>
      <w:r w:rsidRPr="00BF147E">
        <w:rPr>
          <w:i w:val="0"/>
          <w:color w:val="auto"/>
        </w:rPr>
        <w:fldChar w:fldCharType="begin"/>
      </w:r>
      <w:r w:rsidRPr="00BF147E">
        <w:rPr>
          <w:i w:val="0"/>
          <w:color w:val="auto"/>
        </w:rPr>
        <w:instrText xml:space="preserve"> SEQ Fig._ \* ARABIC </w:instrText>
      </w:r>
      <w:r w:rsidRPr="00BF147E">
        <w:rPr>
          <w:i w:val="0"/>
          <w:color w:val="auto"/>
        </w:rPr>
        <w:fldChar w:fldCharType="separate"/>
      </w:r>
      <w:r w:rsidR="003C7C2C">
        <w:rPr>
          <w:i w:val="0"/>
          <w:noProof/>
          <w:color w:val="auto"/>
        </w:rPr>
        <w:t>2</w:t>
      </w:r>
      <w:r w:rsidRPr="00BF147E">
        <w:rPr>
          <w:i w:val="0"/>
          <w:color w:val="auto"/>
        </w:rPr>
        <w:fldChar w:fldCharType="end"/>
      </w:r>
      <w:r w:rsidR="002D328A">
        <w:rPr>
          <w:i w:val="0"/>
          <w:color w:val="auto"/>
        </w:rPr>
        <w:t xml:space="preserve">. </w:t>
      </w:r>
      <w:r w:rsidR="00B05354" w:rsidRPr="002D328A">
        <w:rPr>
          <w:i w:val="0"/>
          <w:color w:val="auto"/>
        </w:rPr>
        <w:t xml:space="preserve">Depth estimation for person and object using </w:t>
      </w:r>
      <w:proofErr w:type="spellStart"/>
      <w:r w:rsidR="00B05354" w:rsidRPr="002D328A">
        <w:rPr>
          <w:i w:val="0"/>
          <w:color w:val="auto"/>
        </w:rPr>
        <w:t>DepthAnything</w:t>
      </w:r>
      <w:proofErr w:type="spellEnd"/>
      <w:r w:rsidR="00B05354" w:rsidRPr="002D328A">
        <w:rPr>
          <w:i w:val="0"/>
          <w:color w:val="auto"/>
        </w:rPr>
        <w:t>. The left image shows the original input, while the right displays the estimated grayscale depth map. These outputs are used to calculate Z-axis separation and combined 3D distance between person and object for contextual bias computation.</w:t>
      </w:r>
    </w:p>
    <w:p w14:paraId="4937B7BB" w14:textId="06610296" w:rsidR="00963966" w:rsidRPr="004A70AF" w:rsidRDefault="00963966" w:rsidP="00963966">
      <w:pPr>
        <w:pStyle w:val="ListParagraph"/>
        <w:numPr>
          <w:ilvl w:val="0"/>
          <w:numId w:val="26"/>
        </w:numPr>
      </w:pPr>
      <w:r w:rsidRPr="004A70AF">
        <w:t>2D Euclidean distance in the image plane:</w:t>
      </w:r>
    </w:p>
    <w:p w14:paraId="52ACF41B" w14:textId="1DCE8E5B" w:rsidR="00963966" w:rsidRPr="004A70AF" w:rsidRDefault="00223E5F" w:rsidP="00963966">
      <w:pPr>
        <w:pStyle w:val="ListParagraph"/>
      </w:pPr>
      <m:oMathPara>
        <m:oMath>
          <m:sSub>
            <m:sSubPr>
              <m:ctrlPr>
                <w:rPr>
                  <w:rFonts w:ascii="Cambria Math" w:hAnsi="Cambria Math"/>
                  <w:i/>
                </w:rPr>
              </m:ctrlPr>
            </m:sSubPr>
            <m:e>
              <m:r>
                <w:rPr>
                  <w:rFonts w:ascii="Cambria Math" w:hAnsi="Cambria Math"/>
                </w:rPr>
                <m:t>Distance</m:t>
              </m:r>
            </m:e>
            <m:sub>
              <m:r>
                <w:rPr>
                  <w:rFonts w:ascii="Cambria Math" w:hAnsi="Cambria Math"/>
                </w:rPr>
                <m:t>XY</m:t>
              </m:r>
            </m:sub>
          </m:sSub>
          <m:r>
            <w:rPr>
              <w:rFonts w:ascii="Cambria Math" w:hAnsi="Cambria Math"/>
            </w:rPr>
            <m:t xml:space="preserve">= </m:t>
          </m:r>
          <m:f>
            <m:fPr>
              <m:ctrlPr>
                <w:rPr>
                  <w:rFonts w:ascii="Cambria Math" w:hAnsi="Cambria Math"/>
                  <w:i/>
                </w:rPr>
              </m:ctrlPr>
            </m:fPr>
            <m:num>
              <m:r>
                <w:rPr>
                  <w:rFonts w:ascii="Cambria Math" w:hAnsi="Cambria Math"/>
                </w:rPr>
                <m:t>Eucledean Distance</m:t>
              </m:r>
            </m:num>
            <m:den>
              <m:rad>
                <m:radPr>
                  <m:degHide m:val="1"/>
                  <m:ctrlPr>
                    <w:rPr>
                      <w:rFonts w:ascii="Cambria Math" w:hAnsi="Cambria Math"/>
                      <w:i/>
                    </w:rPr>
                  </m:ctrlPr>
                </m:radPr>
                <m:deg/>
                <m:e>
                  <m:r>
                    <w:rPr>
                      <w:rFonts w:ascii="Cambria Math" w:hAnsi="Cambria Math"/>
                    </w:rPr>
                    <m:t>Pearson Area ×Object Area</m:t>
                  </m:r>
                </m:e>
              </m:rad>
            </m:den>
          </m:f>
        </m:oMath>
      </m:oMathPara>
    </w:p>
    <w:p w14:paraId="5395EB56" w14:textId="0C2C38AC" w:rsidR="00D06279" w:rsidRPr="004A70AF" w:rsidRDefault="00D06279" w:rsidP="00D06279">
      <w:pPr>
        <w:pStyle w:val="ListParagraph"/>
        <w:numPr>
          <w:ilvl w:val="0"/>
          <w:numId w:val="26"/>
        </w:numPr>
      </w:pPr>
      <w:r w:rsidRPr="004A70AF">
        <w:t>Depth (Z-axis) separation:</w:t>
      </w:r>
    </w:p>
    <w:p w14:paraId="1786DDCD" w14:textId="143EFC66" w:rsidR="00D06279" w:rsidRPr="004A70AF" w:rsidRDefault="00223E5F" w:rsidP="00D06279">
      <w:pPr>
        <w:pStyle w:val="ListParagraph"/>
      </w:pPr>
      <m:oMathPara>
        <m:oMath>
          <m:sSub>
            <m:sSubPr>
              <m:ctrlPr>
                <w:rPr>
                  <w:rFonts w:ascii="Cambria Math" w:hAnsi="Cambria Math"/>
                  <w:i/>
                </w:rPr>
              </m:ctrlPr>
            </m:sSubPr>
            <m:e>
              <m:r>
                <w:rPr>
                  <w:rFonts w:ascii="Cambria Math" w:hAnsi="Cambria Math"/>
                </w:rPr>
                <m:t>Distance</m:t>
              </m:r>
            </m:e>
            <m:sub>
              <m:r>
                <w:rPr>
                  <w:rFonts w:ascii="Cambria Math" w:hAnsi="Cambria Math"/>
                </w:rPr>
                <m:t>Z</m:t>
              </m:r>
            </m:sub>
          </m:sSub>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Depth</m:t>
                  </m:r>
                </m:e>
                <m:sub>
                  <m:r>
                    <w:rPr>
                      <w:rFonts w:ascii="Cambria Math" w:hAnsi="Cambria Math"/>
                    </w:rPr>
                    <m:t>Person</m:t>
                  </m:r>
                </m:sub>
              </m:sSub>
              <m:r>
                <w:rPr>
                  <w:rFonts w:ascii="Cambria Math" w:hAnsi="Cambria Math"/>
                </w:rPr>
                <m:t>-</m:t>
              </m:r>
              <m:sSub>
                <m:sSubPr>
                  <m:ctrlPr>
                    <w:rPr>
                      <w:rFonts w:ascii="Cambria Math" w:hAnsi="Cambria Math"/>
                      <w:i/>
                    </w:rPr>
                  </m:ctrlPr>
                </m:sSubPr>
                <m:e>
                  <m:r>
                    <w:rPr>
                      <w:rFonts w:ascii="Cambria Math" w:hAnsi="Cambria Math"/>
                    </w:rPr>
                    <m:t>Depth</m:t>
                  </m:r>
                </m:e>
                <m:sub>
                  <m:r>
                    <w:rPr>
                      <w:rFonts w:ascii="Cambria Math" w:hAnsi="Cambria Math"/>
                    </w:rPr>
                    <m:t>Object</m:t>
                  </m:r>
                </m:sub>
              </m:sSub>
            </m:e>
          </m:d>
        </m:oMath>
      </m:oMathPara>
    </w:p>
    <w:p w14:paraId="4F6586F5" w14:textId="6E7330A6" w:rsidR="004959B4" w:rsidRPr="004A70AF" w:rsidRDefault="004959B4" w:rsidP="004959B4">
      <w:pPr>
        <w:pStyle w:val="ListParagraph"/>
        <w:numPr>
          <w:ilvl w:val="0"/>
          <w:numId w:val="26"/>
        </w:numPr>
      </w:pPr>
      <w:r w:rsidRPr="004A70AF">
        <w:t>Combined 3D distance:</w:t>
      </w:r>
    </w:p>
    <w:p w14:paraId="53BCD5B2" w14:textId="097B7C96" w:rsidR="004620DF" w:rsidRPr="004A70AF" w:rsidRDefault="00223E5F" w:rsidP="00BF147E">
      <w:pPr>
        <w:pStyle w:val="ListParagraph"/>
      </w:pPr>
      <m:oMathPara>
        <m:oMath>
          <m:sSub>
            <m:sSubPr>
              <m:ctrlPr>
                <w:rPr>
                  <w:rFonts w:ascii="Cambria Math" w:hAnsi="Cambria Math"/>
                  <w:i/>
                </w:rPr>
              </m:ctrlPr>
            </m:sSubPr>
            <m:e>
              <m:r>
                <w:rPr>
                  <w:rFonts w:ascii="Cambria Math" w:hAnsi="Cambria Math"/>
                </w:rPr>
                <m:t>Distance</m:t>
              </m:r>
            </m:e>
            <m:sub>
              <m:r>
                <w:rPr>
                  <w:rFonts w:ascii="Cambria Math" w:hAnsi="Cambria Math"/>
                </w:rPr>
                <m:t>3D</m:t>
              </m:r>
            </m:sub>
          </m:sSub>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Distance</m:t>
                      </m:r>
                    </m:e>
                    <m:sub>
                      <m:r>
                        <w:rPr>
                          <w:rFonts w:ascii="Cambria Math" w:hAnsi="Cambria Math"/>
                        </w:rPr>
                        <m:t>XY</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Distance</m:t>
                      </m:r>
                    </m:e>
                    <m:sub>
                      <m:r>
                        <w:rPr>
                          <w:rFonts w:ascii="Cambria Math" w:hAnsi="Cambria Math"/>
                        </w:rPr>
                        <m:t>Z</m:t>
                      </m:r>
                    </m:sub>
                  </m:sSub>
                </m:e>
                <m:sup>
                  <m:r>
                    <w:rPr>
                      <w:rFonts w:ascii="Cambria Math" w:hAnsi="Cambria Math"/>
                    </w:rPr>
                    <m:t>2</m:t>
                  </m:r>
                </m:sup>
              </m:sSup>
              <m:r>
                <w:rPr>
                  <w:rFonts w:ascii="Cambria Math" w:hAnsi="Cambria Math"/>
                </w:rPr>
                <m:t xml:space="preserve"> </m:t>
              </m:r>
            </m:e>
          </m:rad>
          <m:r>
            <w:rPr>
              <w:rFonts w:ascii="Cambria Math" w:hAnsi="Cambria Math"/>
            </w:rPr>
            <m:t xml:space="preserve"> </m:t>
          </m:r>
        </m:oMath>
      </m:oMathPara>
    </w:p>
    <w:p w14:paraId="483A7AB3" w14:textId="6F0B329B" w:rsidR="00963966" w:rsidRPr="004A70AF" w:rsidRDefault="004959B4" w:rsidP="00E02AEE">
      <w:pPr>
        <w:pStyle w:val="Heading3"/>
      </w:pPr>
      <w:r w:rsidRPr="004A70AF">
        <w:t>Scene Similarity Bias</w:t>
      </w:r>
    </w:p>
    <w:p w14:paraId="257B426F" w14:textId="40E2DB1D" w:rsidR="006A513E" w:rsidRPr="004A70AF" w:rsidRDefault="004959B4" w:rsidP="004959B4">
      <w:r w:rsidRPr="004A70AF">
        <w:t>To evaluate contextual alignment with gendered environments, scene embeddings were extracted using a pre</w:t>
      </w:r>
      <w:r w:rsidR="007A53A3" w:rsidRPr="004A70AF">
        <w:t>-</w:t>
      </w:r>
      <w:r w:rsidRPr="004A70AF">
        <w:t xml:space="preserve">trained CLIP model </w:t>
      </w:r>
      <w:sdt>
        <w:sdtPr>
          <w:id w:val="1636675746"/>
          <w:citation/>
        </w:sdtPr>
        <w:sdtEndPr/>
        <w:sdtContent>
          <w:r w:rsidR="00962075" w:rsidRPr="004A70AF">
            <w:fldChar w:fldCharType="begin"/>
          </w:r>
          <w:r w:rsidR="00962075" w:rsidRPr="004A70AF">
            <w:instrText xml:space="preserve"> CITATION Ale21 \l</w:instrText>
          </w:r>
          <w:r w:rsidR="0014695C" w:rsidRPr="004A70AF">
            <w:instrText xml:space="preserve"> en-US </w:instrText>
          </w:r>
          <w:r w:rsidR="00962075" w:rsidRPr="004A70AF">
            <w:fldChar w:fldCharType="separate"/>
          </w:r>
          <w:r w:rsidR="008903B8" w:rsidRPr="008903B8">
            <w:rPr>
              <w:noProof/>
            </w:rPr>
            <w:t>[16]</w:t>
          </w:r>
          <w:r w:rsidR="00962075" w:rsidRPr="004A70AF">
            <w:fldChar w:fldCharType="end"/>
          </w:r>
        </w:sdtContent>
      </w:sdt>
      <w:r w:rsidRPr="004A70AF">
        <w:t xml:space="preserve">. </w:t>
      </w:r>
      <w:r w:rsidR="005B09A1" w:rsidRPr="005B09A1">
        <w:t>The CLIP model was adapted for scene-level bias quantification by comparing embeddings against curated male- and female-dominant reference scenes.</w:t>
      </w:r>
    </w:p>
    <w:p w14:paraId="6C97BF41" w14:textId="04B0744B" w:rsidR="004959B4" w:rsidRPr="004A70AF" w:rsidRDefault="004959B4" w:rsidP="004959B4">
      <w:r w:rsidRPr="004A70AF">
        <w:t>Two reference vectors were created:</w:t>
      </w:r>
    </w:p>
    <w:p w14:paraId="270949D6" w14:textId="1D43401A" w:rsidR="00962075" w:rsidRPr="004A70AF" w:rsidRDefault="00223E5F" w:rsidP="00962075">
      <w:pPr>
        <w:ind w:start="18pt"/>
      </w:pPr>
      <m:oMathPara>
        <m:oMath>
          <m:sSub>
            <m:sSubPr>
              <m:ctrlPr>
                <w:rPr>
                  <w:rFonts w:ascii="Cambria Math" w:hAnsi="Cambria Math"/>
                  <w:i/>
                </w:rPr>
              </m:ctrlPr>
            </m:sSubPr>
            <m:e>
              <m:r>
                <m:rPr>
                  <m:scr m:val="double-struck"/>
                </m:rPr>
                <w:rPr>
                  <w:rFonts w:ascii="Cambria Math" w:hAnsi="Cambria Math"/>
                </w:rPr>
                <m:t>V</m:t>
              </m:r>
            </m:e>
            <m:sub>
              <m:r>
                <w:rPr>
                  <w:rFonts w:ascii="Cambria Math" w:hAnsi="Cambria Math"/>
                </w:rPr>
                <m:t>male</m:t>
              </m:r>
            </m:sub>
          </m:sSub>
          <m:r>
            <w:rPr>
              <w:rFonts w:ascii="Cambria Math" w:hAnsi="Cambria Math"/>
            </w:rPr>
            <m:t>: Average embedding of scenes labeled as male-dominant</m:t>
          </m:r>
        </m:oMath>
      </m:oMathPara>
    </w:p>
    <w:p w14:paraId="2955A3BF" w14:textId="3664BA06" w:rsidR="00962075" w:rsidRPr="004A70AF" w:rsidRDefault="00223E5F" w:rsidP="00726031">
      <w:pPr>
        <w:ind w:start="18pt"/>
        <w:rPr>
          <w:rFonts w:ascii="Cambria Math" w:hAnsi="Cambria Math"/>
          <w:i/>
          <w:iCs/>
        </w:rPr>
      </w:pPr>
      <m:oMathPara>
        <m:oMath>
          <m:sSub>
            <m:sSubPr>
              <m:ctrlPr>
                <w:rPr>
                  <w:rFonts w:ascii="Cambria Math" w:hAnsi="Cambria Math"/>
                  <w:i/>
                </w:rPr>
              </m:ctrlPr>
            </m:sSubPr>
            <m:e>
              <m:r>
                <m:rPr>
                  <m:scr m:val="double-struck"/>
                </m:rPr>
                <w:rPr>
                  <w:rFonts w:ascii="Cambria Math" w:hAnsi="Cambria Math"/>
                </w:rPr>
                <m:t>V</m:t>
              </m:r>
            </m:e>
            <m:sub>
              <m:r>
                <w:rPr>
                  <w:rFonts w:ascii="Cambria Math" w:hAnsi="Cambria Math"/>
                </w:rPr>
                <m:t>Female</m:t>
              </m:r>
            </m:sub>
          </m:sSub>
          <m:r>
            <w:rPr>
              <w:rFonts w:ascii="Cambria Math" w:hAnsi="Cambria Math"/>
            </w:rPr>
            <m:t>:  Average embedding of female-dominant scenes</m:t>
          </m:r>
        </m:oMath>
      </m:oMathPara>
    </w:p>
    <w:p w14:paraId="246946E7" w14:textId="07AD83F6" w:rsidR="00726031" w:rsidRPr="004A70AF" w:rsidRDefault="00726031" w:rsidP="00726031">
      <w:r w:rsidRPr="004A70AF">
        <w:t xml:space="preserve">Each scene vector </w:t>
      </w:r>
      <m:oMath>
        <m:sSub>
          <m:sSubPr>
            <m:ctrlPr>
              <w:rPr>
                <w:rFonts w:ascii="Cambria Math" w:hAnsi="Cambria Math"/>
                <w:i/>
              </w:rPr>
            </m:ctrlPr>
          </m:sSubPr>
          <m:e>
            <m:r>
              <m:rPr>
                <m:scr m:val="double-struck"/>
              </m:rPr>
              <w:rPr>
                <w:rFonts w:ascii="Cambria Math" w:hAnsi="Cambria Math"/>
              </w:rPr>
              <m:t>V</m:t>
            </m:r>
          </m:e>
          <m:sub>
            <m:r>
              <w:rPr>
                <w:rFonts w:ascii="Cambria Math" w:hAnsi="Cambria Math"/>
              </w:rPr>
              <m:t>Scene</m:t>
            </m:r>
          </m:sub>
        </m:sSub>
      </m:oMath>
      <w:r w:rsidRPr="004A70AF">
        <w:t xml:space="preserve"> is compared to these references via cosine similarity:</w:t>
      </w:r>
    </w:p>
    <w:p w14:paraId="26AC3123" w14:textId="5DAB54BD" w:rsidR="00F56828" w:rsidRPr="004A70AF" w:rsidRDefault="00223E5F" w:rsidP="00726031">
      <m:oMathPara>
        <m:oMath>
          <m:sSub>
            <m:sSubPr>
              <m:ctrlPr>
                <w:rPr>
                  <w:rFonts w:ascii="Cambria Math" w:hAnsi="Cambria Math"/>
                  <w:i/>
                </w:rPr>
              </m:ctrlPr>
            </m:sSubPr>
            <m:e>
              <m:r>
                <w:rPr>
                  <w:rFonts w:ascii="Cambria Math" w:hAnsi="Cambria Math"/>
                </w:rPr>
                <m:t>COS</m:t>
              </m:r>
            </m:e>
            <m:sub>
              <m:r>
                <w:rPr>
                  <w:rFonts w:ascii="Cambria Math" w:hAnsi="Cambria Math"/>
                </w:rPr>
                <m:t>male</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V</m:t>
                  </m:r>
                </m:e>
                <m:sub>
                  <m:r>
                    <w:rPr>
                      <w:rFonts w:ascii="Cambria Math" w:hAnsi="Cambria Math"/>
                    </w:rPr>
                    <m:t xml:space="preserve">scene </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male</m:t>
                  </m:r>
                </m:sub>
              </m:sSub>
            </m:num>
            <m:den>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V</m:t>
                      </m:r>
                    </m:e>
                    <m:sub>
                      <m:r>
                        <w:rPr>
                          <w:rFonts w:ascii="Cambria Math" w:hAnsi="Cambria Math"/>
                        </w:rPr>
                        <m:t xml:space="preserve">scene </m:t>
                      </m:r>
                    </m:sub>
                  </m:sSub>
                </m:e>
              </m:d>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V</m:t>
                      </m:r>
                    </m:e>
                    <m:sub>
                      <m:r>
                        <w:rPr>
                          <w:rFonts w:ascii="Cambria Math" w:hAnsi="Cambria Math"/>
                        </w:rPr>
                        <m:t>male</m:t>
                      </m:r>
                    </m:sub>
                  </m:sSub>
                </m:e>
              </m:d>
            </m:den>
          </m:f>
        </m:oMath>
      </m:oMathPara>
    </w:p>
    <w:p w14:paraId="51413CE3" w14:textId="58DEDD51" w:rsidR="00726031" w:rsidRPr="004A70AF" w:rsidRDefault="00223E5F" w:rsidP="00726031">
      <m:oMathPara>
        <m:oMath>
          <m:sSub>
            <m:sSubPr>
              <m:ctrlPr>
                <w:rPr>
                  <w:rFonts w:ascii="Cambria Math" w:hAnsi="Cambria Math"/>
                  <w:i/>
                </w:rPr>
              </m:ctrlPr>
            </m:sSubPr>
            <m:e>
              <m:r>
                <w:rPr>
                  <w:rFonts w:ascii="Cambria Math" w:hAnsi="Cambria Math"/>
                </w:rPr>
                <m:t>COS</m:t>
              </m:r>
            </m:e>
            <m:sub>
              <m:r>
                <w:rPr>
                  <w:rFonts w:ascii="Cambria Math" w:hAnsi="Cambria Math"/>
                </w:rPr>
                <m:t>female</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V</m:t>
                  </m:r>
                </m:e>
                <m:sub>
                  <m:r>
                    <w:rPr>
                      <w:rFonts w:ascii="Cambria Math" w:hAnsi="Cambria Math"/>
                    </w:rPr>
                    <m:t xml:space="preserve">scene </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female</m:t>
                  </m:r>
                </m:sub>
              </m:sSub>
            </m:num>
            <m:den>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V</m:t>
                      </m:r>
                    </m:e>
                    <m:sub>
                      <m:r>
                        <w:rPr>
                          <w:rFonts w:ascii="Cambria Math" w:hAnsi="Cambria Math"/>
                        </w:rPr>
                        <m:t xml:space="preserve">scene </m:t>
                      </m:r>
                    </m:sub>
                  </m:sSub>
                </m:e>
              </m:d>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V</m:t>
                      </m:r>
                    </m:e>
                    <m:sub>
                      <m:r>
                        <w:rPr>
                          <w:rFonts w:ascii="Cambria Math" w:hAnsi="Cambria Math"/>
                        </w:rPr>
                        <m:t>female</m:t>
                      </m:r>
                    </m:sub>
                  </m:sSub>
                </m:e>
              </m:d>
            </m:den>
          </m:f>
        </m:oMath>
      </m:oMathPara>
    </w:p>
    <w:p w14:paraId="123275A5" w14:textId="77777777" w:rsidR="00E664D1" w:rsidRPr="004A70AF" w:rsidRDefault="00E664D1" w:rsidP="00E664D1">
      <w:r w:rsidRPr="004A70AF">
        <w:t>The final Scene Similarity Bias (SSB) score is calculated as:</w:t>
      </w:r>
    </w:p>
    <w:p w14:paraId="1B321F31" w14:textId="744A005A" w:rsidR="004959B4" w:rsidRPr="004A70AF" w:rsidRDefault="00E664D1" w:rsidP="004959B4">
      <m:oMathPara>
        <m:oMath>
          <m:r>
            <w:rPr>
              <w:rFonts w:ascii="Cambria Math" w:hAnsi="Cambria Math"/>
            </w:rPr>
            <m:t xml:space="preserve">SSB= </m:t>
          </m:r>
          <m:sSub>
            <m:sSubPr>
              <m:ctrlPr>
                <w:rPr>
                  <w:rFonts w:ascii="Cambria Math" w:hAnsi="Cambria Math"/>
                  <w:i/>
                </w:rPr>
              </m:ctrlPr>
            </m:sSubPr>
            <m:e>
              <m:r>
                <w:rPr>
                  <w:rFonts w:ascii="Cambria Math" w:hAnsi="Cambria Math"/>
                </w:rPr>
                <m:t>COS</m:t>
              </m:r>
            </m:e>
            <m:sub>
              <m:r>
                <w:rPr>
                  <w:rFonts w:ascii="Cambria Math" w:hAnsi="Cambria Math"/>
                </w:rPr>
                <m:t xml:space="preserve">male </m:t>
              </m:r>
            </m:sub>
          </m:sSub>
          <m:r>
            <w:rPr>
              <w:rFonts w:ascii="Cambria Math" w:hAnsi="Cambria Math"/>
            </w:rPr>
            <m:t xml:space="preserve">- </m:t>
          </m:r>
          <m:sSub>
            <m:sSubPr>
              <m:ctrlPr>
                <w:rPr>
                  <w:rFonts w:ascii="Cambria Math" w:hAnsi="Cambria Math"/>
                  <w:i/>
                </w:rPr>
              </m:ctrlPr>
            </m:sSubPr>
            <m:e>
              <m:r>
                <w:rPr>
                  <w:rFonts w:ascii="Cambria Math" w:hAnsi="Cambria Math"/>
                </w:rPr>
                <m:t>COS</m:t>
              </m:r>
            </m:e>
            <m:sub>
              <m:r>
                <w:rPr>
                  <w:rFonts w:ascii="Cambria Math" w:hAnsi="Cambria Math"/>
                </w:rPr>
                <m:t>female</m:t>
              </m:r>
            </m:sub>
          </m:sSub>
        </m:oMath>
      </m:oMathPara>
    </w:p>
    <w:p w14:paraId="795C88D7" w14:textId="4A33A9DC" w:rsidR="00E664D1" w:rsidRPr="004A70AF" w:rsidRDefault="00E664D1" w:rsidP="00E664D1">
      <w:r w:rsidRPr="004A70AF">
        <w:t>A positive SSB score suggests the scene is more aligned with male-associated settings, while a negative score indicates a female-dominant context.</w:t>
      </w:r>
    </w:p>
    <w:p w14:paraId="0BBA9012" w14:textId="5C073C81" w:rsidR="00446604" w:rsidRPr="004A70AF" w:rsidRDefault="00446604" w:rsidP="00446604">
      <w:pPr>
        <w:pStyle w:val="Heading2"/>
      </w:pPr>
      <w:r w:rsidRPr="004A70AF">
        <w:t>Bias Metric Design and Approaches</w:t>
      </w:r>
    </w:p>
    <w:p w14:paraId="1CA908B7" w14:textId="58BBD748" w:rsidR="00446604" w:rsidRPr="004A70AF" w:rsidRDefault="00F20B4B" w:rsidP="00F20B4B">
      <w:pPr>
        <w:ind w:firstLine="14.40pt"/>
      </w:pPr>
      <w:r w:rsidRPr="004A70AF">
        <w:t>This section presents the design of the Contextual Bias Score (CBS), a novel metric for quantifying gender bias in image datasets. CBS integrates object-level spatial features and high-level semantic scene context. Eight experimental approaches are proposed to evaluate the robustness of this metric using different learning and weighting strategies.</w:t>
      </w:r>
    </w:p>
    <w:p w14:paraId="393ED7A6" w14:textId="2108D17A" w:rsidR="00F20B4B" w:rsidRPr="004A70AF" w:rsidRDefault="00915195" w:rsidP="00915195">
      <w:pPr>
        <w:pStyle w:val="Heading3"/>
      </w:pPr>
      <w:r w:rsidRPr="004A70AF">
        <w:t>Contextual Bias Score (CBS) Design</w:t>
      </w:r>
    </w:p>
    <w:p w14:paraId="6A58F6F5" w14:textId="6966A359" w:rsidR="00915195" w:rsidRPr="004A70AF" w:rsidRDefault="00915195" w:rsidP="00915195">
      <w:r w:rsidRPr="004A70AF">
        <w:t xml:space="preserve">The </w:t>
      </w:r>
      <w:r w:rsidRPr="004A70AF">
        <w:rPr>
          <w:bCs/>
        </w:rPr>
        <w:t>Contextual Bias Score (CBS)</w:t>
      </w:r>
      <w:r w:rsidRPr="004A70AF">
        <w:t xml:space="preserve"> is designed to capture how strongly certain objects and scenes influence gender associations in visual data. It combines two core components:</w:t>
      </w:r>
    </w:p>
    <w:p w14:paraId="219579AE" w14:textId="30243F22" w:rsidR="00915195" w:rsidRPr="004A70AF" w:rsidRDefault="00915195" w:rsidP="00915195">
      <w:pPr>
        <w:pStyle w:val="ListParagraph"/>
        <w:numPr>
          <w:ilvl w:val="0"/>
          <w:numId w:val="26"/>
        </w:numPr>
      </w:pPr>
      <w:r w:rsidRPr="004A70AF">
        <w:rPr>
          <w:rStyle w:val="Strong"/>
        </w:rPr>
        <w:t>Object Influence Score (OIS):</w:t>
      </w:r>
      <w:r w:rsidRPr="004A70AF">
        <w:t xml:space="preserve"> Captures spatial prominence of objects relative to persons using three normalized features:</w:t>
      </w:r>
    </w:p>
    <w:p w14:paraId="0ECB936C" w14:textId="6939C65D" w:rsidR="00915195" w:rsidRPr="004A70AF" w:rsidRDefault="00915195" w:rsidP="00915195">
      <w:pPr>
        <w:pStyle w:val="ListParagraph"/>
        <w:numPr>
          <w:ilvl w:val="0"/>
          <w:numId w:val="26"/>
        </w:numPr>
        <w:ind w:start="54pt"/>
      </w:pPr>
      <w:r w:rsidRPr="004A70AF">
        <w:t>Relative Size (RS): Area ratio of the object to the person.</w:t>
      </w:r>
    </w:p>
    <w:p w14:paraId="556FD2B3" w14:textId="68AD0981" w:rsidR="00915195" w:rsidRPr="004A70AF" w:rsidRDefault="00915195" w:rsidP="00915195">
      <w:pPr>
        <w:pStyle w:val="ListParagraph"/>
        <w:numPr>
          <w:ilvl w:val="0"/>
          <w:numId w:val="26"/>
        </w:numPr>
        <w:ind w:start="54pt"/>
      </w:pPr>
      <w:r w:rsidRPr="004A70AF">
        <w:t>3D Distance (D3): Normalized Euclidean distance between object and person calculated using depth maps.</w:t>
      </w:r>
    </w:p>
    <w:p w14:paraId="7996B9B0" w14:textId="3DF30E3F" w:rsidR="00915195" w:rsidRPr="004A70AF" w:rsidRDefault="00915195" w:rsidP="00915195">
      <w:pPr>
        <w:pStyle w:val="ListParagraph"/>
        <w:numPr>
          <w:ilvl w:val="0"/>
          <w:numId w:val="26"/>
        </w:numPr>
        <w:ind w:start="54pt"/>
      </w:pPr>
      <w:r w:rsidRPr="004A70AF">
        <w:t>Depth Difference (DZ): Absolute difference in average depth between object and person.</w:t>
      </w:r>
    </w:p>
    <w:p w14:paraId="02FB4D33" w14:textId="0F784C73" w:rsidR="00915195" w:rsidRPr="004A70AF" w:rsidRDefault="00915195" w:rsidP="00915195">
      <w:r w:rsidRPr="004A70AF">
        <w:lastRenderedPageBreak/>
        <w:t>These are combined with weighted contributions:</w:t>
      </w:r>
    </w:p>
    <w:p w14:paraId="15199A18" w14:textId="57079AEF" w:rsidR="00915195" w:rsidRPr="004A70AF" w:rsidRDefault="00915195" w:rsidP="00915195">
      <m:oMathPara>
        <m:oMath>
          <m:r>
            <w:rPr>
              <w:rFonts w:ascii="Cambria Math" w:hAnsi="Cambria Math"/>
            </w:rPr>
            <m:t xml:space="preserve">OIS= </m:t>
          </m:r>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∙RS+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∙D3+ </m:t>
          </m:r>
          <m:sSub>
            <m:sSubPr>
              <m:ctrlPr>
                <w:rPr>
                  <w:rFonts w:ascii="Cambria Math" w:hAnsi="Cambria Math"/>
                  <w:i/>
                </w:rPr>
              </m:ctrlPr>
            </m:sSubPr>
            <m:e>
              <m:r>
                <w:rPr>
                  <w:rFonts w:ascii="Cambria Math" w:hAnsi="Cambria Math"/>
                </w:rPr>
                <m:t>ω</m:t>
              </m:r>
            </m:e>
            <m:sub>
              <m:r>
                <w:rPr>
                  <w:rFonts w:ascii="Cambria Math" w:hAnsi="Cambria Math"/>
                </w:rPr>
                <m:t>3</m:t>
              </m:r>
            </m:sub>
          </m:sSub>
          <m:r>
            <w:rPr>
              <w:rFonts w:ascii="Cambria Math" w:hAnsi="Cambria Math"/>
            </w:rPr>
            <m:t>∙DZ</m:t>
          </m:r>
        </m:oMath>
      </m:oMathPara>
    </w:p>
    <w:p w14:paraId="59CF953E" w14:textId="24C71473" w:rsidR="00915195" w:rsidRPr="004A70AF" w:rsidRDefault="00915195" w:rsidP="00915195">
      <w:r w:rsidRPr="004A70AF">
        <w:t xml:space="preserve">Weights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ω</m:t>
            </m:r>
          </m:e>
          <m:sub>
            <m:r>
              <w:rPr>
                <w:rFonts w:ascii="Cambria Math" w:hAnsi="Cambria Math"/>
              </w:rPr>
              <m:t>3</m:t>
            </m:r>
          </m:sub>
        </m:sSub>
      </m:oMath>
      <w:r w:rsidRPr="004A70AF">
        <w:t>are computed using dimensionality reduction (PCA), explainability techniques (SHAP), or regr</w:t>
      </w:r>
      <w:r w:rsidR="00716EEF" w:rsidRPr="004A70AF">
        <w:t>ession models</w:t>
      </w:r>
      <w:r w:rsidRPr="004A70AF">
        <w:t>, depending on the approach.</w:t>
      </w:r>
    </w:p>
    <w:p w14:paraId="046842EB" w14:textId="4343A921" w:rsidR="005855FD" w:rsidRPr="004A70AF" w:rsidRDefault="005855FD" w:rsidP="005855FD">
      <w:pPr>
        <w:pStyle w:val="ListParagraph"/>
        <w:numPr>
          <w:ilvl w:val="0"/>
          <w:numId w:val="27"/>
        </w:numPr>
      </w:pPr>
      <w:r w:rsidRPr="004A70AF">
        <w:rPr>
          <w:b/>
          <w:bCs/>
        </w:rPr>
        <w:t>Scene Similarity Bias (SSB):</w:t>
      </w:r>
      <w:r w:rsidRPr="004A70AF">
        <w:t xml:space="preserve"> Reflects the alignment of a scene’s semantics with gender-associated contexts. Scene embeddings are extracted using a pretrained CLIP model, and cosine similarity is computed against reference vectors:</w:t>
      </w:r>
    </w:p>
    <w:p w14:paraId="15BC3ED8" w14:textId="3D6A6298" w:rsidR="005855FD" w:rsidRPr="004A70AF" w:rsidRDefault="005855FD" w:rsidP="00AD25C8">
      <m:oMathPara>
        <m:oMath>
          <m:r>
            <w:rPr>
              <w:rFonts w:ascii="Cambria Math" w:hAnsi="Cambria Math"/>
            </w:rPr>
            <m:t>SSB=</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 xml:space="preserve">scene </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male</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 xml:space="preserve">scene </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υ</m:t>
                          </m:r>
                        </m:e>
                      </m:acc>
                    </m:e>
                    <m:sub>
                      <m:r>
                        <w:rPr>
                          <w:rFonts w:ascii="Cambria Math" w:hAnsi="Cambria Math"/>
                        </w:rPr>
                        <m:t>female</m:t>
                      </m:r>
                    </m:sub>
                  </m:sSub>
                </m:e>
              </m:d>
            </m:e>
          </m:func>
          <m:r>
            <w:rPr>
              <w:rFonts w:ascii="Cambria Math" w:hAnsi="Cambria Math"/>
            </w:rPr>
            <m:t xml:space="preserve"> </m:t>
          </m:r>
        </m:oMath>
      </m:oMathPara>
    </w:p>
    <w:p w14:paraId="7AA2F0D2" w14:textId="580F55B8" w:rsidR="00716EEF" w:rsidRPr="004A70AF" w:rsidRDefault="005855FD" w:rsidP="00915195">
      <w:r w:rsidRPr="004A70AF">
        <w:t>A positive value suggests male-oriented context; a negative value indicates female-oriented context.</w:t>
      </w:r>
    </w:p>
    <w:p w14:paraId="5F58552D" w14:textId="23263058" w:rsidR="00233390" w:rsidRPr="004A70AF" w:rsidRDefault="00233390" w:rsidP="00233390">
      <w:pPr>
        <w:pStyle w:val="ListParagraph"/>
        <w:numPr>
          <w:ilvl w:val="0"/>
          <w:numId w:val="27"/>
        </w:numPr>
        <w:rPr>
          <w:b/>
        </w:rPr>
      </w:pPr>
      <w:r w:rsidRPr="004A70AF">
        <w:rPr>
          <w:b/>
        </w:rPr>
        <w:t xml:space="preserve">Final Bias Score: </w:t>
      </w:r>
      <w:r w:rsidRPr="004A70AF">
        <w:t>The unified bias score is then computed as:</w:t>
      </w:r>
    </w:p>
    <w:p w14:paraId="1633FA04" w14:textId="781FA4F8" w:rsidR="00233390" w:rsidRPr="004A70AF" w:rsidRDefault="00233390" w:rsidP="00233390">
      <m:oMathPara>
        <m:oMath>
          <m:r>
            <w:rPr>
              <w:rFonts w:ascii="Cambria Math" w:hAnsi="Cambria Math"/>
            </w:rPr>
            <m:t>CBS= α . OIS+ β. SSB</m:t>
          </m:r>
        </m:oMath>
      </m:oMathPara>
    </w:p>
    <w:p w14:paraId="7108C723" w14:textId="7658E098" w:rsidR="00233390" w:rsidRPr="004A70AF" w:rsidRDefault="00233390" w:rsidP="00233390">
      <w:r w:rsidRPr="004A70AF">
        <w:t xml:space="preserve">Where </w:t>
      </w:r>
      <m:oMath>
        <m:r>
          <w:rPr>
            <w:rFonts w:ascii="Cambria Math" w:hAnsi="Cambria Math"/>
          </w:rPr>
          <m:t>α</m:t>
        </m:r>
      </m:oMath>
      <w:r w:rsidRPr="004A70AF">
        <w:t xml:space="preserve"> and </w:t>
      </w:r>
      <m:oMath>
        <m:r>
          <w:rPr>
            <w:rFonts w:ascii="Cambria Math" w:hAnsi="Cambria Math"/>
          </w:rPr>
          <m:t>β</m:t>
        </m:r>
      </m:oMath>
      <w:r w:rsidRPr="004A70AF">
        <w:t xml:space="preserve"> are weights determined through PCA loading, SHAP analysis or regression analysis.</w:t>
      </w:r>
    </w:p>
    <w:p w14:paraId="4AAD0B8C" w14:textId="7622AC10" w:rsidR="00233390" w:rsidRPr="004A70AF" w:rsidRDefault="00233390" w:rsidP="00233390">
      <w:pPr>
        <w:pStyle w:val="Heading3"/>
      </w:pPr>
      <w:r w:rsidRPr="004A70AF">
        <w:t>Bias Score Computational and Categorization</w:t>
      </w:r>
    </w:p>
    <w:p w14:paraId="2B2FD08F" w14:textId="03361DA1" w:rsidR="00233390" w:rsidRPr="004A70AF" w:rsidRDefault="00233390" w:rsidP="00233390">
      <w:r w:rsidRPr="004A70AF">
        <w:t xml:space="preserve">To assess directional gender bias for each object class, the </w:t>
      </w:r>
      <w:r w:rsidRPr="004A70AF">
        <w:rPr>
          <w:b/>
          <w:bCs/>
        </w:rPr>
        <w:t>Bias Score (BS)</w:t>
      </w:r>
      <w:r w:rsidRPr="004A70AF">
        <w:t xml:space="preserve"> is computed from group-wise CBS averages:</w:t>
      </w:r>
    </w:p>
    <w:p w14:paraId="4E1B576B" w14:textId="44DDE1F0" w:rsidR="00233390" w:rsidRPr="004A70AF" w:rsidRDefault="00233390" w:rsidP="00233390">
      <m:oMathPara>
        <m:oMath>
          <m:r>
            <w:rPr>
              <w:rFonts w:ascii="Cambria Math" w:hAnsi="Cambria Math"/>
            </w:rPr>
            <m:t xml:space="preserve">BS= </m:t>
          </m:r>
          <m:f>
            <m:fPr>
              <m:ctrlPr>
                <w:rPr>
                  <w:rFonts w:ascii="Cambria Math" w:hAnsi="Cambria Math"/>
                  <w:i/>
                </w:rPr>
              </m:ctrlPr>
            </m:fPr>
            <m:num>
              <m:sSub>
                <m:sSubPr>
                  <m:ctrlPr>
                    <w:rPr>
                      <w:rFonts w:ascii="Cambria Math" w:hAnsi="Cambria Math"/>
                      <w:i/>
                    </w:rPr>
                  </m:ctrlPr>
                </m:sSubPr>
                <m:e>
                  <m:r>
                    <w:rPr>
                      <w:rFonts w:ascii="Cambria Math" w:hAnsi="Cambria Math"/>
                    </w:rPr>
                    <m:t>Mean CBS</m:t>
                  </m:r>
                </m:e>
                <m:sub>
                  <m:r>
                    <w:rPr>
                      <w:rFonts w:ascii="Cambria Math" w:hAnsi="Cambria Math"/>
                    </w:rPr>
                    <m:t xml:space="preserve">male </m:t>
                  </m:r>
                </m:sub>
              </m:sSub>
              <m:r>
                <w:rPr>
                  <w:rFonts w:ascii="Cambria Math" w:hAnsi="Cambria Math"/>
                </w:rPr>
                <m:t xml:space="preserve">- </m:t>
              </m:r>
              <m:sSub>
                <m:sSubPr>
                  <m:ctrlPr>
                    <w:rPr>
                      <w:rFonts w:ascii="Cambria Math" w:hAnsi="Cambria Math"/>
                      <w:i/>
                    </w:rPr>
                  </m:ctrlPr>
                </m:sSubPr>
                <m:e>
                  <m:r>
                    <w:rPr>
                      <w:rFonts w:ascii="Cambria Math" w:hAnsi="Cambria Math"/>
                    </w:rPr>
                    <m:t>Mean CBS</m:t>
                  </m:r>
                </m:e>
                <m:sub>
                  <m:r>
                    <w:rPr>
                      <w:rFonts w:ascii="Cambria Math" w:hAnsi="Cambria Math"/>
                    </w:rPr>
                    <m:t>female</m:t>
                  </m:r>
                </m:sub>
              </m:sSub>
            </m:num>
            <m:den>
              <m:sSub>
                <m:sSubPr>
                  <m:ctrlPr>
                    <w:rPr>
                      <w:rFonts w:ascii="Cambria Math" w:hAnsi="Cambria Math"/>
                      <w:i/>
                    </w:rPr>
                  </m:ctrlPr>
                </m:sSubPr>
                <m:e>
                  <m:r>
                    <w:rPr>
                      <w:rFonts w:ascii="Cambria Math" w:hAnsi="Cambria Math"/>
                    </w:rPr>
                    <m:t>Mean CBS</m:t>
                  </m:r>
                </m:e>
                <m:sub>
                  <m:r>
                    <w:rPr>
                      <w:rFonts w:ascii="Cambria Math" w:hAnsi="Cambria Math"/>
                    </w:rPr>
                    <m:t xml:space="preserve">male </m:t>
                  </m:r>
                </m:sub>
              </m:sSub>
              <m:r>
                <w:rPr>
                  <w:rFonts w:ascii="Cambria Math" w:hAnsi="Cambria Math"/>
                </w:rPr>
                <m:t xml:space="preserve">+ </m:t>
              </m:r>
              <m:sSub>
                <m:sSubPr>
                  <m:ctrlPr>
                    <w:rPr>
                      <w:rFonts w:ascii="Cambria Math" w:hAnsi="Cambria Math"/>
                      <w:i/>
                    </w:rPr>
                  </m:ctrlPr>
                </m:sSubPr>
                <m:e>
                  <m:r>
                    <w:rPr>
                      <w:rFonts w:ascii="Cambria Math" w:hAnsi="Cambria Math"/>
                    </w:rPr>
                    <m:t>Mean CBS</m:t>
                  </m:r>
                </m:e>
                <m:sub>
                  <m:r>
                    <w:rPr>
                      <w:rFonts w:ascii="Cambria Math" w:hAnsi="Cambria Math"/>
                    </w:rPr>
                    <m:t xml:space="preserve">female </m:t>
                  </m:r>
                </m:sub>
              </m:sSub>
              <m:r>
                <w:rPr>
                  <w:rFonts w:ascii="Cambria Math" w:hAnsi="Cambria Math"/>
                </w:rPr>
                <m:t>+ ϵ</m:t>
              </m:r>
            </m:den>
          </m:f>
        </m:oMath>
      </m:oMathPara>
    </w:p>
    <w:p w14:paraId="0F317D9F" w14:textId="4D258769" w:rsidR="00233390" w:rsidRPr="004A70AF" w:rsidRDefault="00233390" w:rsidP="00233390">
      <w:r w:rsidRPr="004A70AF">
        <w:t xml:space="preserve">The small constant </w:t>
      </w:r>
      <m:oMath>
        <m:r>
          <w:rPr>
            <w:rFonts w:ascii="Cambria Math" w:hAnsi="Cambria Math"/>
          </w:rPr>
          <m:t>ϵ</m:t>
        </m:r>
      </m:oMath>
      <w:r w:rsidRPr="004A70AF">
        <w:t xml:space="preserve"> is added to prevent division by zero or instability when denominator values are near zero.</w:t>
      </w:r>
    </w:p>
    <w:p w14:paraId="33C8A34F" w14:textId="3B572484" w:rsidR="00233390" w:rsidRPr="004A70AF" w:rsidRDefault="00233390" w:rsidP="00233390">
      <w:r w:rsidRPr="004A70AF">
        <w:t xml:space="preserve">A </w:t>
      </w:r>
      <w:r w:rsidRPr="004A70AF">
        <w:rPr>
          <w:bCs/>
        </w:rPr>
        <w:t>data-driven thresholding strategy</w:t>
      </w:r>
      <w:r w:rsidRPr="004A70AF">
        <w:t xml:space="preserve"> is used to classify object classes:</w:t>
      </w:r>
    </w:p>
    <w:p w14:paraId="1920A815" w14:textId="2CD90DC4" w:rsidR="00233390" w:rsidRPr="004A70AF" w:rsidRDefault="00233390" w:rsidP="00233390">
      <w:pPr>
        <w:pStyle w:val="ListParagraph"/>
        <w:numPr>
          <w:ilvl w:val="0"/>
          <w:numId w:val="27"/>
        </w:numPr>
      </w:pPr>
      <w:r w:rsidRPr="004A70AF">
        <w:t>Compute the mean (</w:t>
      </w:r>
      <m:oMath>
        <m:r>
          <w:rPr>
            <w:rFonts w:ascii="Cambria Math" w:hAnsi="Cambria Math"/>
          </w:rPr>
          <m:t>μ</m:t>
        </m:r>
      </m:oMath>
      <w:r w:rsidRPr="004A70AF">
        <w:t>) and standard deviation (</w:t>
      </w:r>
      <m:oMath>
        <m:r>
          <w:rPr>
            <w:rFonts w:ascii="Cambria Math" w:hAnsi="Cambria Math"/>
          </w:rPr>
          <m:t>σ</m:t>
        </m:r>
      </m:oMath>
      <w:r w:rsidRPr="004A70AF">
        <w:t>) of all BS values.</w:t>
      </w:r>
    </w:p>
    <w:p w14:paraId="1DF1D592" w14:textId="4E08F3D0" w:rsidR="00233390" w:rsidRPr="004A70AF" w:rsidRDefault="00233390" w:rsidP="00233390">
      <w:pPr>
        <w:pStyle w:val="ListParagraph"/>
        <w:numPr>
          <w:ilvl w:val="0"/>
          <w:numId w:val="27"/>
        </w:numPr>
      </w:pPr>
      <w:r w:rsidRPr="004A70AF">
        <w:t>Define thresholds as:</w:t>
      </w:r>
    </w:p>
    <w:p w14:paraId="487E5205" w14:textId="7C46A2AB" w:rsidR="00233390" w:rsidRPr="004A70AF" w:rsidRDefault="00A741C5" w:rsidP="00233390">
      <w:pPr>
        <w:pStyle w:val="ListParagraph"/>
        <w:numPr>
          <w:ilvl w:val="1"/>
          <w:numId w:val="27"/>
        </w:numPr>
      </w:pPr>
      <w:r w:rsidRPr="004A70AF">
        <w:rPr>
          <w:b/>
          <w:bCs/>
        </w:rPr>
        <w:t>Male-Biased:</w:t>
      </w:r>
      <w:r w:rsidRPr="004A70AF">
        <w:t xml:space="preserve"> </w:t>
      </w:r>
      <m:oMath>
        <m:r>
          <w:rPr>
            <w:rFonts w:ascii="Cambria Math" w:hAnsi="Cambria Math"/>
          </w:rPr>
          <m:t>BS&gt; μ+0.5σ</m:t>
        </m:r>
      </m:oMath>
    </w:p>
    <w:p w14:paraId="3CDB83C4" w14:textId="6090AB13" w:rsidR="00B24AA6" w:rsidRPr="004A70AF" w:rsidRDefault="00B24AA6" w:rsidP="00233390">
      <w:pPr>
        <w:pStyle w:val="ListParagraph"/>
        <w:numPr>
          <w:ilvl w:val="1"/>
          <w:numId w:val="27"/>
        </w:numPr>
      </w:pPr>
      <w:r w:rsidRPr="004A70AF">
        <w:rPr>
          <w:b/>
          <w:bCs/>
        </w:rPr>
        <w:t>Female-</w:t>
      </w:r>
      <w:r w:rsidRPr="004A70AF">
        <w:rPr>
          <w:b/>
        </w:rPr>
        <w:t>Biased:</w:t>
      </w:r>
      <w:r w:rsidRPr="004A70AF">
        <w:t xml:space="preserve"> </w:t>
      </w:r>
      <m:oMath>
        <m:r>
          <w:rPr>
            <w:rFonts w:ascii="Cambria Math" w:hAnsi="Cambria Math"/>
          </w:rPr>
          <m:t>BS&lt; μ-0.5σ</m:t>
        </m:r>
      </m:oMath>
    </w:p>
    <w:p w14:paraId="50DA6FFF" w14:textId="699B5409" w:rsidR="00B24AA6" w:rsidRPr="004A70AF" w:rsidRDefault="00B24AA6" w:rsidP="00233390">
      <w:pPr>
        <w:pStyle w:val="ListParagraph"/>
        <w:numPr>
          <w:ilvl w:val="1"/>
          <w:numId w:val="27"/>
        </w:numPr>
      </w:pPr>
      <w:r w:rsidRPr="004A70AF">
        <w:rPr>
          <w:b/>
          <w:bCs/>
        </w:rPr>
        <w:t xml:space="preserve">Neutral: </w:t>
      </w:r>
      <m:oMath>
        <m:r>
          <w:rPr>
            <w:rFonts w:ascii="Cambria Math" w:hAnsi="Cambria Math"/>
          </w:rPr>
          <m:t>μ-0.5σ ≤BS ≤</m:t>
        </m:r>
      </m:oMath>
      <w:r w:rsidRPr="004A70AF">
        <w:t xml:space="preserve"> </w:t>
      </w:r>
      <m:oMath>
        <m:r>
          <w:rPr>
            <w:rFonts w:ascii="Cambria Math" w:hAnsi="Cambria Math"/>
          </w:rPr>
          <m:t>μ+0.5σ</m:t>
        </m:r>
      </m:oMath>
    </w:p>
    <w:p w14:paraId="3D1F6057" w14:textId="6D2A8158" w:rsidR="005855FD" w:rsidRPr="004A70AF" w:rsidRDefault="00B24AA6" w:rsidP="00915195">
      <w:r w:rsidRPr="004A70AF">
        <w:t>This adaptive method accounts for the actual distribution of bias scores and avoids reliance on arbitrary thresholds.</w:t>
      </w:r>
    </w:p>
    <w:p w14:paraId="12B103E2" w14:textId="15978020" w:rsidR="00B24AA6" w:rsidRPr="004A70AF" w:rsidRDefault="00B24AA6" w:rsidP="00B24AA6">
      <w:pPr>
        <w:pStyle w:val="Heading3"/>
      </w:pPr>
      <w:r w:rsidRPr="004A70AF">
        <w:t>Experimental Approaches for Bias Analysis</w:t>
      </w:r>
    </w:p>
    <w:p w14:paraId="14C59356" w14:textId="482516A3" w:rsidR="00B24AA6" w:rsidRPr="004A70AF" w:rsidRDefault="00B24AA6" w:rsidP="007A0288">
      <w:pPr>
        <w:pStyle w:val="Heading1"/>
        <w:numPr>
          <w:ilvl w:val="0"/>
          <w:numId w:val="0"/>
        </w:numPr>
        <w:jc w:val="both"/>
        <w:rPr>
          <w:smallCaps w:val="0"/>
          <w:noProof w:val="0"/>
        </w:rPr>
      </w:pPr>
      <w:r w:rsidRPr="004A70AF">
        <w:rPr>
          <w:smallCaps w:val="0"/>
          <w:noProof w:val="0"/>
        </w:rPr>
        <w:t>To test how well the Contextual Bias Score (CBS) works under different settings, nine experimental approaches were developed. Each approach uses a different way of calculating feature importance, training models, or balancing data. The goal is to see how these changes affect bias detection results.</w:t>
      </w:r>
    </w:p>
    <w:p w14:paraId="4F75BAB4" w14:textId="77777777" w:rsidR="00B266FA" w:rsidRPr="004A70AF" w:rsidRDefault="00B266FA" w:rsidP="00B266FA">
      <w:pPr>
        <w:pStyle w:val="Heading4"/>
      </w:pPr>
      <w:r w:rsidRPr="004A70AF">
        <w:t>Approach 1: PCA-Based Unified Bias Metric(UBM)</w:t>
      </w:r>
    </w:p>
    <w:p w14:paraId="17771415" w14:textId="77777777" w:rsidR="00B266FA" w:rsidRPr="004A70AF" w:rsidRDefault="00B266FA" w:rsidP="00B266FA">
      <w:r w:rsidRPr="004A70AF">
        <w:t xml:space="preserve">This approach uses Principal Component Analysis (PCA) to get weights for the spatial features: Relative Size (RS), 3D </w:t>
      </w:r>
      <w:r w:rsidRPr="004A70AF">
        <w:t>Distance (D3), and Depth Difference (DZ). These weights are used to calculate the Object Influence Score (OIS), which is then combined with the Scene Similarity Bias (SSB) to compute the CBS.</w:t>
      </w:r>
    </w:p>
    <w:p w14:paraId="0DFFCB92" w14:textId="77777777" w:rsidR="00B266FA" w:rsidRPr="004A70AF" w:rsidRDefault="00B266FA" w:rsidP="00B266FA">
      <w:pPr>
        <w:pStyle w:val="Heading4"/>
      </w:pPr>
      <w:r w:rsidRPr="004A70AF">
        <w:t>Approach 2: SHAP-Based Feature Attribution</w:t>
      </w:r>
    </w:p>
    <w:p w14:paraId="4FEA20F1" w14:textId="0925B6F1" w:rsidR="00B266FA" w:rsidRPr="004A70AF" w:rsidRDefault="00B266FA" w:rsidP="00B266FA">
      <w:r w:rsidRPr="004A70AF">
        <w:t>A Random Forest model is trained to predict gender. SHAP values are used to find out how much each feature contributes.</w:t>
      </w:r>
      <w:r w:rsidR="005B09A1">
        <w:t xml:space="preserve"> </w:t>
      </w:r>
      <w:r w:rsidR="005B09A1" w:rsidRPr="005B09A1">
        <w:t>SHAP ex</w:t>
      </w:r>
      <w:r w:rsidR="005B09A1">
        <w:t xml:space="preserve">plainability is adapted from </w:t>
      </w:r>
      <w:sdt>
        <w:sdtPr>
          <w:id w:val="-192700187"/>
          <w:citation/>
        </w:sdtPr>
        <w:sdtEndPr/>
        <w:sdtContent>
          <w:r w:rsidR="005B09A1">
            <w:fldChar w:fldCharType="begin"/>
          </w:r>
          <w:r w:rsidR="005B09A1">
            <w:instrText xml:space="preserve"> CITATION Sco17 \l</w:instrText>
          </w:r>
          <w:r w:rsidR="001A6C67">
            <w:instrText xml:space="preserve"> en-US </w:instrText>
          </w:r>
          <w:r w:rsidR="005B09A1">
            <w:fldChar w:fldCharType="separate"/>
          </w:r>
          <w:r w:rsidR="005B09A1" w:rsidRPr="005B09A1">
            <w:rPr>
              <w:noProof/>
            </w:rPr>
            <w:t>[17]</w:t>
          </w:r>
          <w:r w:rsidR="005B09A1">
            <w:fldChar w:fldCharType="end"/>
          </w:r>
        </w:sdtContent>
      </w:sdt>
      <w:r w:rsidR="005B09A1" w:rsidRPr="005B09A1">
        <w:t xml:space="preserve"> to quantify the contribution of spatial and scene features in gender bias scoring.</w:t>
      </w:r>
      <w:r w:rsidRPr="004A70AF">
        <w:t xml:space="preserve"> These values are used as weights to calculate OIS. CBS is then computed by combining this OIS with SSB.</w:t>
      </w:r>
    </w:p>
    <w:p w14:paraId="70132F00" w14:textId="77777777" w:rsidR="00B266FA" w:rsidRPr="004A70AF" w:rsidRDefault="00B266FA" w:rsidP="00B266FA">
      <w:pPr>
        <w:pStyle w:val="Heading4"/>
      </w:pPr>
      <w:r w:rsidRPr="004A70AF">
        <w:t>Approach 3: Hybrid SHAP + PCA Weights</w:t>
      </w:r>
    </w:p>
    <w:p w14:paraId="51DB1D4A" w14:textId="77777777" w:rsidR="00B266FA" w:rsidRPr="004A70AF" w:rsidRDefault="00B266FA" w:rsidP="00B266FA">
      <w:r w:rsidRPr="004A70AF">
        <w:t>This method mixes the weights from SHAP and PCA by averaging them. The combined weights are used to compute OIS. Then, OIS and SSB are combined to get CBS.</w:t>
      </w:r>
    </w:p>
    <w:p w14:paraId="7C8EAB4D" w14:textId="320EBB89" w:rsidR="00B266FA" w:rsidRPr="004A70AF" w:rsidRDefault="00B266FA" w:rsidP="00B266FA">
      <w:pPr>
        <w:pStyle w:val="Heading4"/>
      </w:pPr>
      <w:r w:rsidRPr="004A70AF">
        <w:t>Approach 4: XGBoost with SHAP Explanation</w:t>
      </w:r>
    </w:p>
    <w:p w14:paraId="7A3D45F7" w14:textId="50B8B904" w:rsidR="00B266FA" w:rsidRPr="004A70AF" w:rsidRDefault="00B266FA" w:rsidP="00B266FA">
      <w:proofErr w:type="spellStart"/>
      <w:r w:rsidRPr="004A70AF">
        <w:t>XGBoost</w:t>
      </w:r>
      <w:proofErr w:type="spellEnd"/>
      <w:r w:rsidRPr="004A70AF">
        <w:t xml:space="preserve"> is used as the model to predict gender. SHAP values are calculated to find the importance of each feature. These are used to compute OIS, and then combined with SSB to form the final CBS.</w:t>
      </w:r>
    </w:p>
    <w:p w14:paraId="4983FA23" w14:textId="259C03B0" w:rsidR="00B266FA" w:rsidRPr="004A70AF" w:rsidRDefault="00B266FA" w:rsidP="00B266FA">
      <w:pPr>
        <w:pStyle w:val="Heading4"/>
      </w:pPr>
      <w:r w:rsidRPr="004A70AF">
        <w:t>Approach 5: Balanced XGBoost with SMOTE</w:t>
      </w:r>
    </w:p>
    <w:p w14:paraId="6D464B3B" w14:textId="139A3A6C" w:rsidR="00B266FA" w:rsidRPr="004A70AF" w:rsidRDefault="00B266FA" w:rsidP="00B266FA">
      <w:r w:rsidRPr="004A70AF">
        <w:t xml:space="preserve">SMOTE is used to balance the number of male and female examples in the dataset. Then, </w:t>
      </w:r>
      <w:proofErr w:type="spellStart"/>
      <w:r w:rsidRPr="004A70AF">
        <w:t>XGBoost</w:t>
      </w:r>
      <w:proofErr w:type="spellEnd"/>
      <w:r w:rsidRPr="004A70AF">
        <w:t xml:space="preserve"> is trained on this balanced data. SHAP values are used to get feature weights, which are used to compute OIS and then CBS.</w:t>
      </w:r>
    </w:p>
    <w:p w14:paraId="4D6AC749" w14:textId="70CB91BA" w:rsidR="00B266FA" w:rsidRPr="004A70AF" w:rsidRDefault="00B266FA" w:rsidP="00B266FA">
      <w:pPr>
        <w:pStyle w:val="Heading4"/>
      </w:pPr>
      <w:r w:rsidRPr="004A70AF">
        <w:t>Approach 6: SHAP + PCA on Balanced Data</w:t>
      </w:r>
    </w:p>
    <w:p w14:paraId="4CA27A31" w14:textId="299C0EE0" w:rsidR="00B266FA" w:rsidRPr="004A70AF" w:rsidRDefault="00B266FA" w:rsidP="00B266FA">
      <w:r w:rsidRPr="004A70AF">
        <w:t>This method is similar to Approach 3 but uses the balanced dataset from Approach 5. SHAP and PCA weights are combined, and used to compute OIS and CBS.</w:t>
      </w:r>
    </w:p>
    <w:p w14:paraId="115C9D85" w14:textId="0CF8768E" w:rsidR="00B266FA" w:rsidRPr="004A70AF" w:rsidRDefault="00B266FA" w:rsidP="00B266FA">
      <w:pPr>
        <w:pStyle w:val="Heading4"/>
      </w:pPr>
      <w:r w:rsidRPr="004A70AF">
        <w:t>Approach 7: Co-Occurrence-Aware Correction</w:t>
      </w:r>
    </w:p>
    <w:p w14:paraId="32E8D11F" w14:textId="658851DE" w:rsidR="00B266FA" w:rsidRPr="004A70AF" w:rsidRDefault="00B266FA" w:rsidP="00B266FA">
      <w:r w:rsidRPr="004A70AF">
        <w:t>This approach adjusts the CBS using how often each object appears with male or female labels. This helps reduce bias caused by uneven object-gender pairings in the dataset.</w:t>
      </w:r>
    </w:p>
    <w:p w14:paraId="7386142A" w14:textId="657DCB8E" w:rsidR="00B266FA" w:rsidRPr="004A70AF" w:rsidRDefault="00B266FA" w:rsidP="00B266FA">
      <w:pPr>
        <w:pStyle w:val="Heading4"/>
      </w:pPr>
      <w:r w:rsidRPr="004A70AF">
        <w:t>Approach 8: Ridge Regression-Based Optimization</w:t>
      </w:r>
    </w:p>
    <w:p w14:paraId="25F7006C" w14:textId="051A8763" w:rsidR="00B266FA" w:rsidRPr="004A70AF" w:rsidRDefault="00B266FA" w:rsidP="00B266FA">
      <w:r w:rsidRPr="004A70AF">
        <w:t>A Ridge Regression model is trained to learn the best weights for the spatial features. These learned weights are used to calculate OIS, which is then combined with SSB to get CBS.</w:t>
      </w:r>
    </w:p>
    <w:p w14:paraId="22E199D5" w14:textId="77777777" w:rsidR="00B266FA" w:rsidRPr="004A70AF" w:rsidRDefault="00B266FA" w:rsidP="00B266FA">
      <w:pPr>
        <w:pStyle w:val="Heading4"/>
      </w:pPr>
      <w:r w:rsidRPr="004A70AF">
        <w:t>Approach 9: Optuna-Optimized XGBoost with SHAP</w:t>
      </w:r>
    </w:p>
    <w:p w14:paraId="78491B73" w14:textId="75F62B1A" w:rsidR="0016608D" w:rsidRDefault="0034688E" w:rsidP="0034688E">
      <w:pPr>
        <w:sectPr w:rsidR="0016608D" w:rsidSect="003B4E04">
          <w:type w:val="continuous"/>
          <w:pgSz w:w="595.30pt" w:h="841.90pt" w:code="9"/>
          <w:pgMar w:top="54pt" w:right="45.35pt" w:bottom="72pt" w:left="45.35pt" w:header="36pt" w:footer="36pt" w:gutter="0pt"/>
          <w:cols w:num="2" w:space="18pt"/>
          <w:docGrid w:linePitch="360"/>
        </w:sectPr>
      </w:pPr>
      <w:r w:rsidRPr="0034688E">
        <w:t xml:space="preserve">This approach uses </w:t>
      </w:r>
      <w:proofErr w:type="spellStart"/>
      <w:r w:rsidRPr="0034688E">
        <w:t>Optuna</w:t>
      </w:r>
      <w:proofErr w:type="spellEnd"/>
      <w:r w:rsidRPr="0034688E">
        <w:t xml:space="preserve"> to automatically find the best settings for the </w:t>
      </w:r>
      <w:proofErr w:type="spellStart"/>
      <w:r w:rsidRPr="0034688E">
        <w:t>XGBoost</w:t>
      </w:r>
      <w:proofErr w:type="spellEnd"/>
      <w:r w:rsidRPr="0034688E">
        <w:t xml:space="preserve"> model. SHAP values are taken from the optimized model and used to calculate OIS. OIS is then combined with SSB t</w:t>
      </w:r>
      <w:r w:rsidR="006C1C4F">
        <w:t>o produce the final CBS</w:t>
      </w:r>
    </w:p>
    <w:p w14:paraId="207400AF" w14:textId="6F8B1638" w:rsidR="003C7C2C" w:rsidRPr="006C1C4F" w:rsidRDefault="0016608D" w:rsidP="003C7C2C">
      <w:pPr>
        <w:keepNext/>
        <w:rPr>
          <w:iCs/>
          <w:sz w:val="18"/>
          <w:szCs w:val="18"/>
        </w:rPr>
      </w:pPr>
      <w:r w:rsidRPr="006C1C4F">
        <w:rPr>
          <w:iCs/>
          <w:noProof/>
          <w:sz w:val="18"/>
          <w:szCs w:val="18"/>
        </w:rPr>
        <w:lastRenderedPageBreak/>
        <w:drawing>
          <wp:anchor distT="0" distB="0" distL="114300" distR="114300" simplePos="0" relativeHeight="251658240" behindDoc="0" locked="0" layoutInCell="1" allowOverlap="1" wp14:anchorId="2275FFC0" wp14:editId="2DCEEC30">
            <wp:simplePos x="0" y="0"/>
            <wp:positionH relativeFrom="margin">
              <wp:align>right</wp:align>
            </wp:positionH>
            <wp:positionV relativeFrom="paragraph">
              <wp:posOffset>13</wp:posOffset>
            </wp:positionV>
            <wp:extent cx="6351270" cy="2721598"/>
            <wp:effectExtent l="0" t="0" r="0" b="3175"/>
            <wp:wrapSquare wrapText="bothSides"/>
            <wp:docPr id="1892983432" name="Picture 2" descr="A graph of a graph&#10;&#10;AI-generated content may be incorrect."/>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92983432" name="Picture 2" descr="A graph of a graph&#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6351270" cy="2721598"/>
                    </a:xfrm>
                    <a:prstGeom prst="rect">
                      <a:avLst/>
                    </a:prstGeom>
                  </pic:spPr>
                </pic:pic>
              </a:graphicData>
            </a:graphic>
            <wp14:sizeRelH relativeFrom="margin">
              <wp14:pctWidth>0%</wp14:pctWidth>
            </wp14:sizeRelH>
            <wp14:sizeRelV relativeFrom="margin">
              <wp14:pctHeight>0%</wp14:pctHeight>
            </wp14:sizeRelV>
          </wp:anchor>
        </w:drawing>
      </w:r>
    </w:p>
    <w:p w14:paraId="27AF0F7A" w14:textId="7EB3EC10" w:rsidR="0016608D" w:rsidRDefault="003C7C2C" w:rsidP="003C7C2C">
      <w:pPr>
        <w:pStyle w:val="Caption"/>
        <w:rPr>
          <w:i w:val="0"/>
          <w:color w:val="auto"/>
        </w:rPr>
      </w:pPr>
      <w:r w:rsidRPr="003C7C2C">
        <w:rPr>
          <w:i w:val="0"/>
          <w:color w:val="auto"/>
        </w:rPr>
        <w:t xml:space="preserve">Fig.  </w:t>
      </w:r>
      <w:r w:rsidRPr="003C7C2C">
        <w:rPr>
          <w:i w:val="0"/>
          <w:color w:val="auto"/>
        </w:rPr>
        <w:fldChar w:fldCharType="begin"/>
      </w:r>
      <w:r w:rsidRPr="003C7C2C">
        <w:rPr>
          <w:i w:val="0"/>
          <w:color w:val="auto"/>
        </w:rPr>
        <w:instrText xml:space="preserve"> SEQ Fig._ \* ARABIC </w:instrText>
      </w:r>
      <w:r w:rsidRPr="003C7C2C">
        <w:rPr>
          <w:i w:val="0"/>
          <w:color w:val="auto"/>
        </w:rPr>
        <w:fldChar w:fldCharType="separate"/>
      </w:r>
      <w:r w:rsidRPr="003C7C2C">
        <w:rPr>
          <w:i w:val="0"/>
          <w:noProof/>
          <w:color w:val="auto"/>
        </w:rPr>
        <w:t>3</w:t>
      </w:r>
      <w:r w:rsidRPr="003C7C2C">
        <w:rPr>
          <w:i w:val="0"/>
          <w:color w:val="auto"/>
        </w:rPr>
        <w:fldChar w:fldCharType="end"/>
      </w:r>
      <w:r w:rsidRPr="003C7C2C">
        <w:rPr>
          <w:i w:val="0"/>
          <w:color w:val="auto"/>
        </w:rPr>
        <w:t>: Bias scores by object class using the final unified bias detection approach (Approach 9). Bars are colored based on categorized bias: male-biased (blue), female-biased (red), and neutral (gray).</w:t>
      </w:r>
    </w:p>
    <w:p w14:paraId="6B76F7A9" w14:textId="4E07F605" w:rsidR="006C1C4F" w:rsidRPr="006C1C4F" w:rsidRDefault="006C1C4F" w:rsidP="006C1C4F">
      <w:pPr>
        <w:sectPr w:rsidR="006C1C4F" w:rsidRPr="006C1C4F" w:rsidSect="0016608D">
          <w:type w:val="continuous"/>
          <w:pgSz w:w="595.30pt" w:h="841.90pt" w:code="9"/>
          <w:pgMar w:top="54pt" w:right="45.35pt" w:bottom="72pt" w:left="45.35pt" w:header="36pt" w:footer="36pt" w:gutter="0pt"/>
          <w:cols w:space="18pt"/>
          <w:docGrid w:linePitch="360"/>
        </w:sectPr>
      </w:pPr>
    </w:p>
    <w:p w14:paraId="6EC4D71C" w14:textId="5670CA55" w:rsidR="00C75998" w:rsidRPr="004A70AF" w:rsidRDefault="006B4DDA" w:rsidP="00C75998">
      <w:r>
        <w:t>Fig. 3</w:t>
      </w:r>
      <w:r w:rsidR="00C75998" w:rsidRPr="004A70AF">
        <w:t xml:space="preserve"> visualizes the object-level bias scores produced by the final unified bias detection method (Approach 9).</w:t>
      </w:r>
      <w:r w:rsidR="00147D9A">
        <w:t xml:space="preserve"> </w:t>
      </w:r>
      <w:r w:rsidR="00C75998" w:rsidRPr="004A70AF">
        <w:t xml:space="preserve">It categorizes each object as male-biased, female-biased, or neutral based on their contextual bias scores. Strong male bias is observed in objects like </w:t>
      </w:r>
      <w:r w:rsidR="00C75998" w:rsidRPr="004A70AF">
        <w:rPr>
          <w:i/>
          <w:iCs/>
        </w:rPr>
        <w:t>baseball bat</w:t>
      </w:r>
      <w:r w:rsidR="00C75998" w:rsidRPr="004A70AF">
        <w:t xml:space="preserve">, while </w:t>
      </w:r>
      <w:r w:rsidR="00C75998" w:rsidRPr="004A70AF">
        <w:rPr>
          <w:i/>
          <w:iCs/>
        </w:rPr>
        <w:t>hair drier</w:t>
      </w:r>
      <w:r w:rsidR="00C75998" w:rsidRPr="004A70AF">
        <w:t xml:space="preserve"> and </w:t>
      </w:r>
      <w:r w:rsidR="00C75998" w:rsidRPr="004A70AF">
        <w:rPr>
          <w:i/>
          <w:iCs/>
        </w:rPr>
        <w:t>handbag</w:t>
      </w:r>
      <w:r w:rsidR="00C75998" w:rsidRPr="004A70AF">
        <w:t xml:space="preserve"> show significant female bias.</w:t>
      </w:r>
    </w:p>
    <w:p w14:paraId="6EE2A423" w14:textId="77777777" w:rsidR="00B81A56" w:rsidRPr="004A70AF" w:rsidRDefault="00B81A56" w:rsidP="00B266FA">
      <w:r w:rsidRPr="004A70AF">
        <w:t>All nine approaches output object-level CBS values, bias scores, and supporting visualizations for interpretation. The differences between approaches are explained above.</w:t>
      </w:r>
    </w:p>
    <w:p w14:paraId="5022DB13" w14:textId="77777777" w:rsidR="00185D1D" w:rsidRPr="004A70AF" w:rsidRDefault="00185D1D" w:rsidP="00185D1D">
      <w:pPr>
        <w:pStyle w:val="Heading1"/>
      </w:pPr>
      <w:r w:rsidRPr="004A70AF">
        <w:t>EVALUATION AND VALIDATION</w:t>
      </w:r>
    </w:p>
    <w:p w14:paraId="31D66708" w14:textId="77777777" w:rsidR="00354CF5" w:rsidRPr="004A70AF" w:rsidRDefault="00354CF5" w:rsidP="00354CF5">
      <w:pPr>
        <w:pStyle w:val="Heading2"/>
      </w:pPr>
      <w:r w:rsidRPr="004A70AF">
        <w:t>Experimental Setup</w:t>
      </w:r>
    </w:p>
    <w:p w14:paraId="3FB58E3C" w14:textId="3ADF9542" w:rsidR="00603E35" w:rsidRPr="004A70AF" w:rsidRDefault="00603E35" w:rsidP="00603E35">
      <w:r w:rsidRPr="004A70AF">
        <w:t>The proposed Contextual Bias Score (CBS) framework was evaluated across nine scoring approaches on eight person-centric subsets of the Microsoft COCO dataset.</w:t>
      </w:r>
      <w:r w:rsidR="0065638E" w:rsidRPr="0065638E">
        <w:t xml:space="preserve"> </w:t>
      </w:r>
      <w:r w:rsidR="00D06468" w:rsidRPr="00D06468">
        <w:t>All analyses used real-world COCO images; no simulated data was involved</w:t>
      </w:r>
      <w:r w:rsidR="0065638E" w:rsidRPr="0065638E">
        <w:t>.</w:t>
      </w:r>
      <w:r w:rsidRPr="004A70AF">
        <w:t xml:space="preserve"> Each dataset was filtered to include images with at least one person and co-occurring objects that commonly exhibit gender associations (e.g., handbag, sports ball). The framework produced object-level bias scores, predicted bias categories, contextual feature weights, and interpretability outputs (e.g., SHAP values, PCA loadings, Ridge coefficients) for comprehensive evaluation.</w:t>
      </w:r>
    </w:p>
    <w:p w14:paraId="2DC6CD4D" w14:textId="77777777" w:rsidR="00354CF5" w:rsidRPr="004A70AF" w:rsidRDefault="00354CF5" w:rsidP="00354CF5">
      <w:pPr>
        <w:pStyle w:val="Heading2"/>
      </w:pPr>
      <w:r w:rsidRPr="004A70AF">
        <w:t>Metrics and Protocols</w:t>
      </w:r>
    </w:p>
    <w:p w14:paraId="32BBA422" w14:textId="79B3A899" w:rsidR="00354CF5" w:rsidRPr="004A70AF" w:rsidRDefault="00054340" w:rsidP="00354CF5">
      <w:r w:rsidRPr="00054340">
        <w:t>A multi-metric validation protocol was employed to assess robustness, fairness, and contextual alignment using eight evaluation metrics</w:t>
      </w:r>
      <w:r w:rsidR="00603E35" w:rsidRPr="004A70AF">
        <w:t>:</w:t>
      </w:r>
    </w:p>
    <w:p w14:paraId="582608F5" w14:textId="77777777" w:rsidR="00603E35" w:rsidRPr="004A70AF" w:rsidRDefault="00603E35" w:rsidP="00603E35">
      <w:pPr>
        <w:pStyle w:val="Heading3"/>
      </w:pPr>
      <w:r w:rsidRPr="004A70AF">
        <w:t>Misclassification Agreement</w:t>
      </w:r>
    </w:p>
    <w:p w14:paraId="57456305" w14:textId="26B0A678" w:rsidR="00603E35" w:rsidRPr="004A70AF" w:rsidRDefault="00603E35" w:rsidP="00603E35">
      <w:r w:rsidRPr="004A70AF">
        <w:t>Measures the extent to which predicted bias categories align with observed gender misclassifications in object-person pairs.</w:t>
      </w:r>
    </w:p>
    <w:p w14:paraId="158B7183" w14:textId="77777777" w:rsidR="00603E35" w:rsidRPr="004A70AF" w:rsidRDefault="00603E35" w:rsidP="00791F5E">
      <w:pPr>
        <w:pStyle w:val="Heading3"/>
      </w:pPr>
      <w:r w:rsidRPr="004A70AF">
        <w:t>Bias Category Distribution</w:t>
      </w:r>
    </w:p>
    <w:p w14:paraId="4FAB8487" w14:textId="0BDFCD45" w:rsidR="00603E35" w:rsidRPr="004A70AF" w:rsidRDefault="00603E35" w:rsidP="00603E35">
      <w:r w:rsidRPr="004A70AF">
        <w:t>Evaluates the proportion of objects labeled as male-biased, female-biased, and neutral, to assess prediction balance and interpretability.</w:t>
      </w:r>
    </w:p>
    <w:p w14:paraId="1047222B" w14:textId="77777777" w:rsidR="00603E35" w:rsidRPr="004A70AF" w:rsidRDefault="00603E35" w:rsidP="00791F5E">
      <w:pPr>
        <w:pStyle w:val="Heading3"/>
      </w:pPr>
      <w:r w:rsidRPr="004A70AF">
        <w:t>Cross-Approach Correlation</w:t>
      </w:r>
    </w:p>
    <w:p w14:paraId="7065BDD7" w14:textId="5537A87C" w:rsidR="00603E35" w:rsidRPr="004A70AF" w:rsidRDefault="00603E35" w:rsidP="00603E35">
      <w:r w:rsidRPr="004A70AF">
        <w:t>Computes Pearson and Spearman coefficients between object-level bias scores across approaches to assess methodological consistency.</w:t>
      </w:r>
    </w:p>
    <w:p w14:paraId="00D66C3D" w14:textId="77777777" w:rsidR="00603E35" w:rsidRPr="004A70AF" w:rsidRDefault="00603E35" w:rsidP="00791F5E">
      <w:pPr>
        <w:pStyle w:val="Heading3"/>
      </w:pPr>
      <w:r w:rsidRPr="004A70AF">
        <w:t>Score Divergence (Object-Level)</w:t>
      </w:r>
    </w:p>
    <w:p w14:paraId="4B4ECB3F" w14:textId="63B64045" w:rsidR="00603E35" w:rsidRPr="004A70AF" w:rsidRDefault="00603E35" w:rsidP="00603E35">
      <w:r w:rsidRPr="004A70AF">
        <w:t>Identifies high-variance objects where bias scores significantly disagree across approaches.</w:t>
      </w:r>
    </w:p>
    <w:p w14:paraId="617559E1" w14:textId="77777777" w:rsidR="00603E35" w:rsidRPr="004A70AF" w:rsidRDefault="00603E35" w:rsidP="00791F5E">
      <w:pPr>
        <w:pStyle w:val="Heading3"/>
      </w:pPr>
      <w:r w:rsidRPr="004A70AF">
        <w:t>Score Stability (Approach-Level)</w:t>
      </w:r>
    </w:p>
    <w:p w14:paraId="223C0845" w14:textId="77777777" w:rsidR="00603E35" w:rsidRPr="004A70AF" w:rsidRDefault="00603E35" w:rsidP="00603E35">
      <w:r w:rsidRPr="004A70AF">
        <w:t>Quantifies the standard deviation of bias scores per approach across all datasets to identify stable versus volatile methods.</w:t>
      </w:r>
    </w:p>
    <w:p w14:paraId="3D667129" w14:textId="77777777" w:rsidR="00603E35" w:rsidRPr="004A70AF" w:rsidRDefault="00603E35" w:rsidP="00791F5E">
      <w:pPr>
        <w:pStyle w:val="Heading3"/>
      </w:pPr>
      <w:r w:rsidRPr="004A70AF">
        <w:t>Accuracy vs. Variability Correlation</w:t>
      </w:r>
    </w:p>
    <w:p w14:paraId="32C09F73" w14:textId="77777777" w:rsidR="00603E35" w:rsidRPr="004A70AF" w:rsidRDefault="00603E35" w:rsidP="00603E35">
      <w:r w:rsidRPr="004A70AF">
        <w:t>Analyzes the relationship between standard deviation and agreement accuracy to assess whether scoring variability reflects improved predictive alignment.</w:t>
      </w:r>
    </w:p>
    <w:p w14:paraId="581C610E" w14:textId="1F818341" w:rsidR="00603E35" w:rsidRPr="004A70AF" w:rsidRDefault="00603E35" w:rsidP="00791F5E">
      <w:pPr>
        <w:pStyle w:val="Heading3"/>
      </w:pPr>
      <w:r w:rsidRPr="004A70AF">
        <w:t>Composite Ranking</w:t>
      </w:r>
    </w:p>
    <w:p w14:paraId="3EE32C06" w14:textId="77777777" w:rsidR="00603E35" w:rsidRPr="004A70AF" w:rsidRDefault="00603E35" w:rsidP="00603E35">
      <w:r w:rsidRPr="004A70AF">
        <w:t>Aggregates normalized metrics (agreement rate, stability, coverage, divergence, correlation) to rank the overall effectiveness of each approach.</w:t>
      </w:r>
    </w:p>
    <w:p w14:paraId="61CC89C8" w14:textId="547A3B27" w:rsidR="00603E35" w:rsidRPr="004A70AF" w:rsidRDefault="00603E35" w:rsidP="00603E35">
      <w:r w:rsidRPr="004A70AF">
        <w:t>Additionally,</w:t>
      </w:r>
    </w:p>
    <w:p w14:paraId="05A28426" w14:textId="77777777" w:rsidR="00603E35" w:rsidRPr="004A70AF" w:rsidRDefault="00603E35" w:rsidP="00791F5E">
      <w:pPr>
        <w:pStyle w:val="Heading3"/>
      </w:pPr>
      <w:r w:rsidRPr="004A70AF">
        <w:t>Human Perception Survey</w:t>
      </w:r>
    </w:p>
    <w:p w14:paraId="703C1FCE" w14:textId="0BB12569" w:rsidR="00603E35" w:rsidRPr="004A70AF" w:rsidRDefault="00603E35" w:rsidP="00603E35">
      <w:r w:rsidRPr="004A70AF">
        <w:t>A human-centric validation was initiated via a Google Form, presenting 30 objects to annotators to assess perceived gender associations.</w:t>
      </w:r>
    </w:p>
    <w:p w14:paraId="4284EBEA" w14:textId="47C983D3" w:rsidR="00354CF5" w:rsidRPr="004A70AF" w:rsidRDefault="00354CF5" w:rsidP="00354CF5">
      <w:pPr>
        <w:pStyle w:val="Heading2"/>
      </w:pPr>
      <w:r w:rsidRPr="004A70AF">
        <w:t>Results Analysis</w:t>
      </w:r>
    </w:p>
    <w:p w14:paraId="4022051D" w14:textId="4AB4CCDB" w:rsidR="009F4524" w:rsidRPr="009F4524" w:rsidRDefault="00603E35" w:rsidP="009F4524">
      <w:pPr>
        <w:pStyle w:val="Heading3"/>
      </w:pPr>
      <w:r w:rsidRPr="004A70AF">
        <w:t>Misclassification Agreement</w:t>
      </w:r>
    </w:p>
    <w:p w14:paraId="65F698F5" w14:textId="710EB26B" w:rsidR="00F765D3" w:rsidRPr="00F765D3" w:rsidRDefault="00F765D3" w:rsidP="00F765D3">
      <w:r w:rsidRPr="00F765D3">
        <w:t>Approaches were compared against gender classification mislabels. Approaches 1, 3, and 9 achieve</w:t>
      </w:r>
      <w:r>
        <w:t xml:space="preserve">d the highest agreement scores </w:t>
      </w:r>
      <w:r w:rsidRPr="00F765D3">
        <w:t xml:space="preserve">averaging around </w:t>
      </w:r>
      <w:r w:rsidRPr="00F765D3">
        <w:rPr>
          <w:b/>
          <w:bCs/>
        </w:rPr>
        <w:t>70% alignment</w:t>
      </w:r>
      <w:r w:rsidRPr="00F765D3">
        <w:t xml:space="preserve"> with real-world misclassification patterns on the original dataset. This indicates strong contextual alignment between predicted bias and observed model behavior.</w:t>
      </w:r>
    </w:p>
    <w:p w14:paraId="0DA78AA6" w14:textId="77777777" w:rsidR="00900ED6" w:rsidRDefault="0080341B" w:rsidP="0080341B">
      <w:pPr>
        <w:pStyle w:val="Heading3"/>
      </w:pPr>
      <w:r w:rsidRPr="004A70AF">
        <w:lastRenderedPageBreak/>
        <w:t>Bias Category Distribution</w:t>
      </w:r>
    </w:p>
    <w:p w14:paraId="73B14B44" w14:textId="4B22313F" w:rsidR="0080341B" w:rsidRPr="004A70AF" w:rsidRDefault="00900ED6" w:rsidP="00900ED6">
      <w:r w:rsidRPr="00900ED6">
        <w:t xml:space="preserve">The distribution of bias categories across the nine evaluated approaches revealed important behavioral differences. Approaches 1, 3, and 9 maintained a relatively balanced output across male-biased, female-biased, and neutral classifications, indicating stable and interpretable scoring. In contrast, Approaches 5 and 6 produced a disproportionately high number of neutral labels, suggesting reduced sensitivity to contextual patterns or underlying model uncertainty. </w:t>
      </w:r>
      <w:r w:rsidR="00D06468" w:rsidRPr="00D06468">
        <w:t>These findings reinforce that interpretability and balanced feature use support meaningful bias differentiation</w:t>
      </w:r>
      <w:r w:rsidR="0080341B" w:rsidRPr="004A70AF">
        <w:t>.</w:t>
      </w:r>
    </w:p>
    <w:p w14:paraId="7D8A89DC" w14:textId="6A6B55C2" w:rsidR="0080341B" w:rsidRPr="004A70AF" w:rsidRDefault="0080341B" w:rsidP="00791F5E">
      <w:pPr>
        <w:pStyle w:val="Heading3"/>
      </w:pPr>
      <w:r w:rsidRPr="004A70AF">
        <w:t>Cross-Approach Correlation</w:t>
      </w:r>
    </w:p>
    <w:p w14:paraId="69E4D889" w14:textId="77777777" w:rsidR="005C0DDE" w:rsidRPr="005C0DDE" w:rsidRDefault="005C0DDE" w:rsidP="005C0DDE">
      <w:pPr>
        <w:rPr>
          <w:noProof/>
        </w:rPr>
      </w:pPr>
      <w:r w:rsidRPr="005C0DDE">
        <w:rPr>
          <w:noProof/>
        </w:rPr>
        <w:t>A Spearman correlation analysis was conducted between object-level bias scores across all approaches. The results revealed a strong correlation among Approaches 1, 3, 8, and 9, indicating that these methods produce consistent and contextually aligned bias estimates. In contrast, Approaches 4 and 6 exhibited lower correlation with others, suggesting divergence in scoring behavior or reliance on differing feature extraction pipelines.</w:t>
      </w:r>
    </w:p>
    <w:p w14:paraId="105E43D3" w14:textId="70265388" w:rsidR="0080341B" w:rsidRPr="004A70AF" w:rsidRDefault="005C0DDE" w:rsidP="005C0DDE">
      <w:pPr>
        <w:rPr>
          <w:noProof/>
        </w:rPr>
      </w:pPr>
      <w:r w:rsidRPr="005C0DDE">
        <w:rPr>
          <w:rFonts w:hint="eastAsia"/>
          <w:noProof/>
        </w:rPr>
        <w:t>Notably, the highest pairwise correlation was observed between Approaches 8 and 9 (</w:t>
      </w:r>
      <m:oMath>
        <m:r>
          <w:rPr>
            <w:rFonts w:ascii="Cambria Math" w:hAnsi="Cambria Math"/>
            <w:noProof/>
          </w:rPr>
          <m:t>ρ</m:t>
        </m:r>
      </m:oMath>
      <w:r w:rsidRPr="005C0DDE">
        <w:rPr>
          <w:rFonts w:hint="eastAsia"/>
          <w:noProof/>
        </w:rPr>
        <w:t xml:space="preserve"> </w:t>
      </w:r>
      <m:oMath>
        <m:r>
          <w:rPr>
            <w:rFonts w:ascii="Cambria Math" w:hAnsi="Cambria Math"/>
            <w:noProof/>
          </w:rPr>
          <m:t>≈</m:t>
        </m:r>
      </m:oMath>
      <w:r w:rsidRPr="005C0DDE">
        <w:rPr>
          <w:rFonts w:hint="eastAsia"/>
          <w:noProof/>
        </w:rPr>
        <w:t xml:space="preserve"> 0.99), while Approaches 4 and 6 showed minimal alignment with most other methods, with correlation coefficients falling below </w:t>
      </w:r>
      <m:oMath>
        <m:r>
          <w:rPr>
            <w:rFonts w:ascii="Cambria Math" w:hAnsi="Cambria Math"/>
            <w:noProof/>
          </w:rPr>
          <m:t>ρ</m:t>
        </m:r>
      </m:oMath>
      <w:r w:rsidRPr="005C0DDE">
        <w:rPr>
          <w:rFonts w:hint="eastAsia"/>
          <w:noProof/>
        </w:rPr>
        <w:t xml:space="preserve"> </w:t>
      </w:r>
      <m:oMath>
        <m:r>
          <w:rPr>
            <w:rFonts w:ascii="Cambria Math" w:hAnsi="Cambria Math"/>
            <w:noProof/>
          </w:rPr>
          <m:t>=</m:t>
        </m:r>
      </m:oMath>
      <w:r>
        <w:rPr>
          <w:rFonts w:hint="eastAsia"/>
          <w:noProof/>
        </w:rPr>
        <w:t xml:space="preserve"> </w:t>
      </w:r>
      <w:r w:rsidRPr="005C0DDE">
        <w:rPr>
          <w:rFonts w:hint="eastAsia"/>
          <w:noProof/>
        </w:rPr>
        <w:t>0.20.</w:t>
      </w:r>
    </w:p>
    <w:p w14:paraId="7385BD7A" w14:textId="4802F15D" w:rsidR="00A13477" w:rsidRPr="004A70AF" w:rsidRDefault="0080341B" w:rsidP="00A13477">
      <w:pPr>
        <w:pStyle w:val="Heading3"/>
      </w:pPr>
      <w:r w:rsidRPr="004A70AF">
        <w:t>Score Divergence (Object-Level)</w:t>
      </w:r>
    </w:p>
    <w:p w14:paraId="2A794B07" w14:textId="77777777" w:rsidR="0080341B" w:rsidRPr="004A70AF" w:rsidRDefault="0080341B" w:rsidP="0080341B">
      <w:r w:rsidRPr="004A70AF">
        <w:t>Analysis of score disagreements showed inconsistent bias predictions for key objects (e.g., umbrella, sports ball) in Approaches 4, 5, and 6, suggesting instability and reduced interpretability.</w:t>
      </w:r>
    </w:p>
    <w:p w14:paraId="15DE4C8C" w14:textId="77777777" w:rsidR="0080341B" w:rsidRPr="004A70AF" w:rsidRDefault="0080341B" w:rsidP="00791F5E">
      <w:pPr>
        <w:pStyle w:val="Heading3"/>
      </w:pPr>
      <w:r w:rsidRPr="004A70AF">
        <w:t>Score Stability (Approach-Level)</w:t>
      </w:r>
    </w:p>
    <w:p w14:paraId="13A542F3" w14:textId="51270573" w:rsidR="0080341B" w:rsidRPr="004A70AF" w:rsidRDefault="0080341B" w:rsidP="0080341B">
      <w:r w:rsidRPr="004A70AF">
        <w:t>Approach 2 exhibited the lowest global standard deviation (</w:t>
      </w:r>
      <m:oMath>
        <m:r>
          <w:rPr>
            <w:rFonts w:ascii="Cambria Math" w:hAnsi="Cambria Math"/>
          </w:rPr>
          <m:t>σ=0.106</m:t>
        </m:r>
      </m:oMath>
      <w:r w:rsidRPr="004A70AF">
        <w:t>), indicating highly consistent scoring. In contrast, Approach 4 produced the highest variability (</w:t>
      </w:r>
      <m:oMath>
        <m:r>
          <w:rPr>
            <w:rFonts w:ascii="Cambria Math" w:hAnsi="Cambria Math"/>
          </w:rPr>
          <m:t>σ=1.32</m:t>
        </m:r>
      </m:oMath>
      <w:r w:rsidRPr="004A70AF">
        <w:t>), reducing its reliability.</w:t>
      </w:r>
    </w:p>
    <w:p w14:paraId="64B913A5" w14:textId="77777777" w:rsidR="0080341B" w:rsidRPr="004A70AF" w:rsidRDefault="0080341B" w:rsidP="00791F5E">
      <w:pPr>
        <w:pStyle w:val="Heading3"/>
      </w:pPr>
      <w:r w:rsidRPr="004A70AF">
        <w:t>Accuracy vs. Variability</w:t>
      </w:r>
    </w:p>
    <w:p w14:paraId="396B80B2" w14:textId="77777777" w:rsidR="0080341B" w:rsidRPr="004A70AF" w:rsidRDefault="0080341B" w:rsidP="0080341B">
      <w:r w:rsidRPr="004A70AF">
        <w:t>A weak positive correlation (Pearson = 0.15) was observed between agreement accuracy and score variability, suggesting that score volatility alone is not indicative of bias alignment.</w:t>
      </w:r>
    </w:p>
    <w:p w14:paraId="3B936A28" w14:textId="55BBDE56" w:rsidR="0080341B" w:rsidRPr="004A70AF" w:rsidRDefault="0080341B" w:rsidP="00791F5E">
      <w:pPr>
        <w:pStyle w:val="Heading3"/>
      </w:pPr>
      <w:r w:rsidRPr="004A70AF">
        <w:t>Composite Ranking</w:t>
      </w:r>
    </w:p>
    <w:p w14:paraId="263E369E" w14:textId="77777777" w:rsidR="0080341B" w:rsidRPr="004A70AF" w:rsidRDefault="0080341B" w:rsidP="0080341B">
      <w:r w:rsidRPr="004A70AF">
        <w:t>Normalized scores across all metrics were aggregated to form a composite ranking. The top-performing approaches were:</w:t>
      </w:r>
    </w:p>
    <w:p w14:paraId="155E1ADE" w14:textId="77777777" w:rsidR="0080341B" w:rsidRPr="004A70AF" w:rsidRDefault="0080341B" w:rsidP="0080341B">
      <w:pPr>
        <w:numPr>
          <w:ilvl w:val="0"/>
          <w:numId w:val="38"/>
        </w:numPr>
      </w:pPr>
      <w:r w:rsidRPr="004A70AF">
        <w:t>Approach 1: PCA + Random Forest</w:t>
      </w:r>
    </w:p>
    <w:p w14:paraId="56398493" w14:textId="77777777" w:rsidR="0080341B" w:rsidRPr="004A70AF" w:rsidRDefault="0080341B" w:rsidP="0080341B">
      <w:pPr>
        <w:numPr>
          <w:ilvl w:val="0"/>
          <w:numId w:val="38"/>
        </w:numPr>
      </w:pPr>
      <w:r w:rsidRPr="004A70AF">
        <w:t>Approach 3: SHAP + PCA</w:t>
      </w:r>
    </w:p>
    <w:p w14:paraId="779FD1A4" w14:textId="77777777" w:rsidR="0080341B" w:rsidRPr="004A70AF" w:rsidRDefault="0080341B" w:rsidP="0080341B">
      <w:pPr>
        <w:numPr>
          <w:ilvl w:val="0"/>
          <w:numId w:val="38"/>
        </w:numPr>
      </w:pPr>
      <w:r w:rsidRPr="004A70AF">
        <w:t>Approach 9: SHAP + Ridge Regression These pipelines consistently demonstrated agreement with real-world signals, score stability, and interpretability.</w:t>
      </w:r>
    </w:p>
    <w:p w14:paraId="25803438" w14:textId="77777777" w:rsidR="0080341B" w:rsidRPr="004A70AF" w:rsidRDefault="0080341B" w:rsidP="00791F5E">
      <w:pPr>
        <w:pStyle w:val="Heading3"/>
      </w:pPr>
      <w:r w:rsidRPr="004A70AF">
        <w:t>Human Perception Survey</w:t>
      </w:r>
    </w:p>
    <w:p w14:paraId="2DD755C0" w14:textId="471EE22F" w:rsidR="004A70AF" w:rsidRPr="004A70AF" w:rsidRDefault="00D06468" w:rsidP="00D06468">
      <w:r w:rsidRPr="00D06468">
        <w:t xml:space="preserve">A set of 30 survey questions was designed using high-bias and neutral objects identified by Approach 9, evenly divided into male-biased, female-biased, and neutral categories. Fifty </w:t>
      </w:r>
      <w:r w:rsidRPr="00D06468">
        <w:t>participants were asked to select perceived gender associations for each object via a Google Form. The results revealed strong agreement between human judgments and CBS predictions, particularly for stereotypical objects such as baseball bat and sports ball (male-associated), and handbag, hair dryer, and teddy bear (female-associated). Neutral objects like bottle and cell phone were consistently perceived as unbiased. Overall, CBS predictions aligned with human perception in over 85% of the evaluated cases, reinforcing the contextual validity and interpretability of the model.</w:t>
      </w:r>
    </w:p>
    <w:p w14:paraId="7B577A1B" w14:textId="77777777" w:rsidR="00DE5130" w:rsidRPr="004A70AF" w:rsidRDefault="00DE5130" w:rsidP="00DE5130">
      <w:pPr>
        <w:pStyle w:val="Heading2"/>
      </w:pPr>
      <w:r w:rsidRPr="004A70AF">
        <w:t>Limitations</w:t>
      </w:r>
    </w:p>
    <w:p w14:paraId="1DF1AAD4" w14:textId="20EB9B44" w:rsidR="00DE5130" w:rsidRPr="004A70AF" w:rsidRDefault="00DE5130" w:rsidP="00DE5130">
      <w:r w:rsidRPr="004A70AF">
        <w:t>Despite comprehensive evaluation, the CBS framework faces several limitations:</w:t>
      </w:r>
    </w:p>
    <w:p w14:paraId="5740C67B" w14:textId="4B097675" w:rsidR="00DE5130" w:rsidRPr="004A70AF" w:rsidRDefault="00DE5130" w:rsidP="00DE5130">
      <w:pPr>
        <w:pStyle w:val="ListParagraph"/>
        <w:numPr>
          <w:ilvl w:val="0"/>
          <w:numId w:val="39"/>
        </w:numPr>
      </w:pPr>
      <w:r w:rsidRPr="004A70AF">
        <w:t>Binary Gender Assumptions: Only male and female classes were analyzed.</w:t>
      </w:r>
    </w:p>
    <w:p w14:paraId="27574E71" w14:textId="663E7887" w:rsidR="00DE5130" w:rsidRPr="004A70AF" w:rsidRDefault="00DE5130" w:rsidP="00DE5130">
      <w:pPr>
        <w:pStyle w:val="ListParagraph"/>
        <w:numPr>
          <w:ilvl w:val="0"/>
          <w:numId w:val="39"/>
        </w:numPr>
      </w:pPr>
      <w:r w:rsidRPr="004A70AF">
        <w:t>Labeling Noise: Ground truth annotations for gender may contain classification inaccuracies.</w:t>
      </w:r>
    </w:p>
    <w:p w14:paraId="672F8C66" w14:textId="5291C96E" w:rsidR="00DE5130" w:rsidRPr="004A70AF" w:rsidRDefault="00DE5130" w:rsidP="00DE5130">
      <w:pPr>
        <w:pStyle w:val="ListParagraph"/>
        <w:numPr>
          <w:ilvl w:val="0"/>
          <w:numId w:val="39"/>
        </w:numPr>
      </w:pPr>
      <w:r w:rsidRPr="004A70AF">
        <w:t>Data Sparsity: Low-frequency object-gender co-occurrences can reduce prediction confidence.</w:t>
      </w:r>
    </w:p>
    <w:p w14:paraId="38B3745C" w14:textId="75A5DDB5" w:rsidR="00DE5130" w:rsidRPr="004A70AF" w:rsidRDefault="00DE5130" w:rsidP="00DE5130">
      <w:pPr>
        <w:pStyle w:val="ListParagraph"/>
        <w:numPr>
          <w:ilvl w:val="0"/>
          <w:numId w:val="39"/>
        </w:numPr>
      </w:pPr>
      <w:r w:rsidRPr="004A70AF">
        <w:t xml:space="preserve">Performance Overhead: Average processing time was </w:t>
      </w:r>
      <w:r w:rsidR="00F90E47" w:rsidRPr="004A70AF">
        <w:t xml:space="preserve">90 seconds per </w:t>
      </w:r>
      <w:r w:rsidRPr="004A70AF">
        <w:t>image, limiting real-time deployment.</w:t>
      </w:r>
      <w:r w:rsidR="00D33E4A">
        <w:t xml:space="preserve"> </w:t>
      </w:r>
    </w:p>
    <w:p w14:paraId="71E85065" w14:textId="04740D3D" w:rsidR="00DE5130" w:rsidRPr="004A70AF" w:rsidRDefault="00DE5130" w:rsidP="00DE5130">
      <w:pPr>
        <w:pStyle w:val="ListParagraph"/>
        <w:numPr>
          <w:ilvl w:val="0"/>
          <w:numId w:val="39"/>
        </w:numPr>
      </w:pPr>
      <w:r w:rsidRPr="004A70AF">
        <w:t>Subjectivity in Human Survey: Annotator perception may vary due to cultural or social factors.</w:t>
      </w:r>
    </w:p>
    <w:p w14:paraId="2AEEF7D2" w14:textId="33F28FB4" w:rsidR="00192B6F" w:rsidRPr="004A70AF" w:rsidRDefault="00DE5130" w:rsidP="00DE5130">
      <w:r w:rsidRPr="004A70AF">
        <w:t>Nonetheless, the CBS framework demonstrates robust, interpretable, and statistically validated performance across diverse scoring strategies and contextual conditions.</w:t>
      </w:r>
      <w:r w:rsidR="00780AF0">
        <w:t xml:space="preserve"> </w:t>
      </w:r>
      <w:r w:rsidR="00780AF0" w:rsidRPr="00780AF0">
        <w:t>Future work will extend CBS to non-binary gender contexts and optimize runtime.</w:t>
      </w:r>
    </w:p>
    <w:p w14:paraId="771F867B" w14:textId="08029667" w:rsidR="00192B6F" w:rsidRPr="004A70AF" w:rsidRDefault="00192B6F" w:rsidP="00B81E3B">
      <w:pPr>
        <w:pStyle w:val="Heading1"/>
      </w:pPr>
      <w:r w:rsidRPr="004A70AF">
        <w:t>DISCUSSION</w:t>
      </w:r>
    </w:p>
    <w:p w14:paraId="733E9342" w14:textId="3B25F0E5" w:rsidR="00BF4E2D" w:rsidRPr="00BF4E2D" w:rsidRDefault="00BF4E2D" w:rsidP="00BF4E2D">
      <w:pPr>
        <w:rPr>
          <w:lang w:val="en-GB"/>
        </w:rPr>
      </w:pPr>
      <w:r w:rsidRPr="00BF4E2D">
        <w:rPr>
          <w:lang w:val="en-GB"/>
        </w:rPr>
        <w:t>The evaluation highlights the importance of contextual understanding in detecting gender bias within visual datasets. The Contextual Bias Score (CBS) framework integrates object prominence, spatial relationships, and scene-level semantics to provide a structured and interpretable bias quantification method. Among nine approaches evaluated, hybrid models with interpretability sig</w:t>
      </w:r>
      <w:r w:rsidR="006C1C4F">
        <w:rPr>
          <w:lang w:val="en-GB"/>
        </w:rPr>
        <w:t xml:space="preserve">nificantly outperformed others. </w:t>
      </w:r>
      <w:r w:rsidRPr="00BF4E2D">
        <w:rPr>
          <w:lang w:val="en-GB"/>
        </w:rPr>
        <w:t xml:space="preserve">Approach 9 (SHAP + Ridge Regression) achieved the highest agreement, score stability, object coverage, and transparency. Approaches 1 (PCA + Random Forest) and 3 (SHAP + PCA) also performed reliably, while Approaches 4–6 showed inconsistent </w:t>
      </w:r>
      <w:r w:rsidR="00497D0F" w:rsidRPr="00BF4E2D">
        <w:rPr>
          <w:lang w:val="en-GB"/>
        </w:rPr>
        <w:t>behaviour</w:t>
      </w:r>
      <w:r w:rsidRPr="00BF4E2D">
        <w:rPr>
          <w:lang w:val="en-GB"/>
        </w:rPr>
        <w:t>, emphasizing the role of model transparency and balanced feature use.</w:t>
      </w:r>
    </w:p>
    <w:p w14:paraId="32D6C19E" w14:textId="7DBD5754" w:rsidR="00BF4E2D" w:rsidRPr="00BF4E2D" w:rsidRDefault="00BF4E2D" w:rsidP="00BF4E2D">
      <w:pPr>
        <w:rPr>
          <w:lang w:val="en-GB"/>
        </w:rPr>
      </w:pPr>
      <w:r w:rsidRPr="00BF4E2D">
        <w:rPr>
          <w:rFonts w:hint="eastAsia"/>
          <w:lang w:val="en-GB"/>
        </w:rPr>
        <w:t>A weak correlation between score variability and accuracy (Pearson</w:t>
      </w:r>
      <m:oMath>
        <m:r>
          <w:rPr>
            <w:rFonts w:ascii="Cambria Math" w:hAnsi="Cambria Math"/>
            <w:lang w:val="en-GB"/>
          </w:rPr>
          <m:t>≈</m:t>
        </m:r>
      </m:oMath>
      <w:r w:rsidRPr="00BF4E2D">
        <w:rPr>
          <w:rFonts w:hint="eastAsia"/>
          <w:lang w:val="en-GB"/>
        </w:rPr>
        <w:t>0.15) suggests that consistency alone is not a reliable indicator of bias alignment. Co-occurrence validation confirmed CBS's ability to capture contextual rather than statistical associa</w:t>
      </w:r>
      <w:r w:rsidRPr="00BF4E2D">
        <w:rPr>
          <w:lang w:val="en-GB"/>
        </w:rPr>
        <w:t xml:space="preserve">tions. While CBS provides detailed and interpretable outputs, its </w:t>
      </w:r>
      <m:oMath>
        <m:r>
          <w:rPr>
            <w:rFonts w:ascii="Cambria Math" w:hAnsi="Cambria Math"/>
            <w:lang w:val="en-GB"/>
          </w:rPr>
          <m:t>~</m:t>
        </m:r>
      </m:oMath>
      <w:r w:rsidRPr="00BF4E2D">
        <w:rPr>
          <w:lang w:val="en-GB"/>
        </w:rPr>
        <w:t>90-second runtime per image may limit real-time deployment. Planned optimizations include vector caching, model distillation, and lightweight embedding techniques.</w:t>
      </w:r>
    </w:p>
    <w:p w14:paraId="599D8F94" w14:textId="26DEEFC5" w:rsidR="006704D2" w:rsidRPr="00900ED6" w:rsidRDefault="00BF4E2D" w:rsidP="00BF4E2D">
      <w:pPr>
        <w:rPr>
          <w:lang w:val="en-GB"/>
        </w:rPr>
      </w:pPr>
      <w:r w:rsidRPr="00BF4E2D">
        <w:rPr>
          <w:lang w:val="en-GB"/>
        </w:rPr>
        <w:t xml:space="preserve">Future iterations will extend CBS to support non-binary gender representation and culturally diverse perception models. Ongoing human perception surveys will further validate the model's alignment with societal judgments. To support real-world adoption, a user-accessible toolkit or web </w:t>
      </w:r>
      <w:r w:rsidRPr="00BF4E2D">
        <w:rPr>
          <w:lang w:val="en-GB"/>
        </w:rPr>
        <w:lastRenderedPageBreak/>
        <w:t>interface is envisioned for automated bias diagnostics from uploaded CSVs.</w:t>
      </w:r>
    </w:p>
    <w:p w14:paraId="73E90AC4" w14:textId="41897F99" w:rsidR="00B81E3B" w:rsidRPr="004A70AF" w:rsidRDefault="00B81E3B" w:rsidP="00B81E3B">
      <w:pPr>
        <w:pStyle w:val="Heading1"/>
      </w:pPr>
      <w:r w:rsidRPr="004A70AF">
        <w:t>CONCLUSION</w:t>
      </w:r>
    </w:p>
    <w:p w14:paraId="1DA62081" w14:textId="77777777" w:rsidR="00B93778" w:rsidRPr="00B93778" w:rsidRDefault="00B93778" w:rsidP="00B93778">
      <w:r w:rsidRPr="00B93778">
        <w:t>This research introduced the Contextual Bias Score (CBS), a structured metric for quantifying gender bias by integrating spatial, semantic, and scene features. Evaluation across nine approaches and eight datasets demonstrated that interpretable, hybrid models outperform co-occurrence-based methods.</w:t>
      </w:r>
    </w:p>
    <w:p w14:paraId="0939A618" w14:textId="77777777" w:rsidR="00B93778" w:rsidRPr="00B93778" w:rsidRDefault="00B93778" w:rsidP="00B93778">
      <w:r w:rsidRPr="00B93778">
        <w:t>Approach 9 (SHAP + Ridge Regression) emerged as the most effective, offering robust agreement, score stability, and transparency. CBS’s adaptability positions it well for AI fairness auditing in applications such as surveillance and hiring.</w:t>
      </w:r>
    </w:p>
    <w:p w14:paraId="6C0ED05D" w14:textId="77777777" w:rsidR="00B93778" w:rsidRDefault="00B93778" w:rsidP="00B93778">
      <w:pPr>
        <w:rPr>
          <w:smallCaps/>
        </w:rPr>
      </w:pPr>
      <w:r w:rsidRPr="00B93778">
        <w:t>Although current limitations include binary gender assumptions and annotator subjectivity, future work will address these gaps by incorporating non-binary representation and cultural diversity. CBS provides a scalable, interpretable method for contextual bias detection, advancing the pursuit of ethical AI systems.</w:t>
      </w:r>
    </w:p>
    <w:sdt>
      <w:sdtPr>
        <w:rPr>
          <w:smallCaps w:val="0"/>
          <w:noProof w:val="0"/>
        </w:rPr>
        <w:id w:val="-1333984539"/>
        <w:docPartObj>
          <w:docPartGallery w:val="Bibliographies"/>
          <w:docPartUnique/>
        </w:docPartObj>
      </w:sdtPr>
      <w:sdtEndPr/>
      <w:sdtContent>
        <w:p w14:paraId="0E5601BC" w14:textId="37023DEF" w:rsidR="00835A5B" w:rsidRPr="004A70AF" w:rsidRDefault="00835A5B" w:rsidP="00B93778">
          <w:pPr>
            <w:pStyle w:val="Heading1"/>
          </w:pPr>
          <w:r w:rsidRPr="004A70AF">
            <w:t>References</w:t>
          </w:r>
        </w:p>
        <w:sdt>
          <w:sdtPr>
            <w:id w:val="-573587230"/>
            <w:bibliography/>
          </w:sdtPr>
          <w:sdtEndPr/>
          <w:sdtContent>
            <w:p w14:paraId="21BC8EB4" w14:textId="77777777" w:rsidR="00354CC9" w:rsidRDefault="004A70AF" w:rsidP="004A70AF">
              <w:pPr>
                <w:rPr>
                  <w:noProof/>
                </w:rPr>
              </w:pPr>
              <w:r w:rsidRPr="004A70AF">
                <w:fldChar w:fldCharType="begin"/>
              </w:r>
              <w:r w:rsidRPr="004A70AF">
                <w:instrText xml:space="preserve"> BIBLIOGRAPHY </w:instrText>
              </w:r>
              <w:r w:rsidRPr="004A70AF">
                <w:fldChar w:fldCharType="separate"/>
              </w:r>
            </w:p>
            <w:tbl>
              <w:tblPr>
                <w:tblW w:w="100.0%" w:type="pct"/>
                <w:tblCellSpacing w:w="0.75pt" w:type="dxa"/>
                <w:tblCellMar>
                  <w:top w:w="0.75pt" w:type="dxa"/>
                  <w:start w:w="0.75pt" w:type="dxa"/>
                  <w:bottom w:w="0.75pt" w:type="dxa"/>
                  <w:end w:w="0.75pt" w:type="dxa"/>
                </w:tblCellMar>
                <w:tblLook w:firstRow="1" w:lastRow="0" w:firstColumn="1" w:lastColumn="0" w:noHBand="0" w:noVBand="1"/>
              </w:tblPr>
              <w:tblGrid>
                <w:gridCol w:w="409"/>
                <w:gridCol w:w="4457"/>
              </w:tblGrid>
              <w:tr w:rsidR="00354CC9" w14:paraId="073BB8E5" w14:textId="77777777">
                <w:trPr>
                  <w:divId w:val="202524863"/>
                  <w:tblCellSpacing w:w="0.75pt" w:type="dxa"/>
                </w:trPr>
                <w:tc>
                  <w:tcPr>
                    <w:tcW w:w="1.0%" w:type="pct"/>
                    <w:hideMark/>
                  </w:tcPr>
                  <w:p w14:paraId="5614015D" w14:textId="505D2E0D" w:rsidR="00354CC9" w:rsidRDefault="00354CC9">
                    <w:pPr>
                      <w:pStyle w:val="Bibliography"/>
                      <w:rPr>
                        <w:noProof/>
                        <w:sz w:val="24"/>
                        <w:szCs w:val="24"/>
                      </w:rPr>
                    </w:pPr>
                    <w:r>
                      <w:rPr>
                        <w:noProof/>
                      </w:rPr>
                      <w:t xml:space="preserve">[1] </w:t>
                    </w:r>
                  </w:p>
                </w:tc>
                <w:tc>
                  <w:tcPr>
                    <w:tcW w:w="0pt" w:type="dxa"/>
                    <w:hideMark/>
                  </w:tcPr>
                  <w:p w14:paraId="58852726" w14:textId="77777777" w:rsidR="00354CC9" w:rsidRDefault="00354CC9">
                    <w:pPr>
                      <w:pStyle w:val="Bibliography"/>
                      <w:rPr>
                        <w:noProof/>
                      </w:rPr>
                    </w:pPr>
                    <w:r>
                      <w:rPr>
                        <w:noProof/>
                      </w:rPr>
                      <w:t>A. Wang, A. Narayanan, and O. Russakovsky, "REVISE: A Tool for Measuring and Mitigating Bias in Visual Datasets," European Conference on Computer Vision, 2020.</w:t>
                    </w:r>
                  </w:p>
                </w:tc>
              </w:tr>
              <w:tr w:rsidR="00354CC9" w14:paraId="49F91AE8" w14:textId="77777777">
                <w:trPr>
                  <w:divId w:val="202524863"/>
                  <w:tblCellSpacing w:w="0.75pt" w:type="dxa"/>
                </w:trPr>
                <w:tc>
                  <w:tcPr>
                    <w:tcW w:w="1.0%" w:type="pct"/>
                    <w:hideMark/>
                  </w:tcPr>
                  <w:p w14:paraId="1930E5BC" w14:textId="77777777" w:rsidR="00354CC9" w:rsidRDefault="00354CC9">
                    <w:pPr>
                      <w:pStyle w:val="Bibliography"/>
                      <w:rPr>
                        <w:noProof/>
                      </w:rPr>
                    </w:pPr>
                    <w:r>
                      <w:rPr>
                        <w:noProof/>
                      </w:rPr>
                      <w:t xml:space="preserve">[2] </w:t>
                    </w:r>
                  </w:p>
                </w:tc>
                <w:tc>
                  <w:tcPr>
                    <w:tcW w:w="0pt" w:type="dxa"/>
                    <w:hideMark/>
                  </w:tcPr>
                  <w:p w14:paraId="03EA2E26" w14:textId="77777777" w:rsidR="00354CC9" w:rsidRDefault="00354CC9">
                    <w:pPr>
                      <w:pStyle w:val="Bibliography"/>
                      <w:rPr>
                        <w:noProof/>
                      </w:rPr>
                    </w:pPr>
                    <w:r>
                      <w:rPr>
                        <w:noProof/>
                      </w:rPr>
                      <w:t>A. Sabir and L. Padró, "Women Wearing Lipstick: Measuring the Bias Between an Object and Its Related Gender," 2023.</w:t>
                    </w:r>
                  </w:p>
                </w:tc>
              </w:tr>
              <w:tr w:rsidR="00354CC9" w14:paraId="313572FE" w14:textId="77777777">
                <w:trPr>
                  <w:divId w:val="202524863"/>
                  <w:tblCellSpacing w:w="0.75pt" w:type="dxa"/>
                </w:trPr>
                <w:tc>
                  <w:tcPr>
                    <w:tcW w:w="1.0%" w:type="pct"/>
                    <w:hideMark/>
                  </w:tcPr>
                  <w:p w14:paraId="748A0B79" w14:textId="77777777" w:rsidR="00354CC9" w:rsidRDefault="00354CC9">
                    <w:pPr>
                      <w:pStyle w:val="Bibliography"/>
                      <w:rPr>
                        <w:noProof/>
                      </w:rPr>
                    </w:pPr>
                    <w:r>
                      <w:rPr>
                        <w:noProof/>
                      </w:rPr>
                      <w:t xml:space="preserve">[3] </w:t>
                    </w:r>
                  </w:p>
                </w:tc>
                <w:tc>
                  <w:tcPr>
                    <w:tcW w:w="0pt" w:type="dxa"/>
                    <w:hideMark/>
                  </w:tcPr>
                  <w:p w14:paraId="6EE70EF3" w14:textId="77777777" w:rsidR="00354CC9" w:rsidRDefault="00354CC9">
                    <w:pPr>
                      <w:pStyle w:val="Bibliography"/>
                      <w:rPr>
                        <w:noProof/>
                      </w:rPr>
                    </w:pPr>
                    <w:r>
                      <w:rPr>
                        <w:noProof/>
                      </w:rPr>
                      <w:t>Nina Schaaf, Omar de Mitri, Hang Beom Kim, Alexander Windberger, Marco F. Huber, "Towards Measuring Bias in Image Classification," 2021.</w:t>
                    </w:r>
                  </w:p>
                </w:tc>
              </w:tr>
              <w:tr w:rsidR="00354CC9" w14:paraId="5E97DB65" w14:textId="77777777">
                <w:trPr>
                  <w:divId w:val="202524863"/>
                  <w:tblCellSpacing w:w="0.75pt" w:type="dxa"/>
                </w:trPr>
                <w:tc>
                  <w:tcPr>
                    <w:tcW w:w="1.0%" w:type="pct"/>
                    <w:hideMark/>
                  </w:tcPr>
                  <w:p w14:paraId="6A8957B5" w14:textId="77777777" w:rsidR="00354CC9" w:rsidRDefault="00354CC9">
                    <w:pPr>
                      <w:pStyle w:val="Bibliography"/>
                      <w:rPr>
                        <w:noProof/>
                      </w:rPr>
                    </w:pPr>
                    <w:r>
                      <w:rPr>
                        <w:noProof/>
                      </w:rPr>
                      <w:t xml:space="preserve">[4] </w:t>
                    </w:r>
                  </w:p>
                </w:tc>
                <w:tc>
                  <w:tcPr>
                    <w:tcW w:w="0pt" w:type="dxa"/>
                    <w:hideMark/>
                  </w:tcPr>
                  <w:p w14:paraId="31F6A800" w14:textId="77777777" w:rsidR="00354CC9" w:rsidRDefault="00354CC9">
                    <w:pPr>
                      <w:pStyle w:val="Bibliography"/>
                      <w:rPr>
                        <w:noProof/>
                      </w:rPr>
                    </w:pPr>
                    <w:r>
                      <w:rPr>
                        <w:noProof/>
                      </w:rPr>
                      <w:t>R. Liu, H. Liu, G. Li, H. Hou, T. Yu and T. Yang, "Contextual Debiasing for Visual Recognition with Causal Mechanisms," IEEE, 2022.</w:t>
                    </w:r>
                  </w:p>
                </w:tc>
              </w:tr>
              <w:tr w:rsidR="00354CC9" w14:paraId="7426AB5C" w14:textId="77777777">
                <w:trPr>
                  <w:divId w:val="202524863"/>
                  <w:tblCellSpacing w:w="0.75pt" w:type="dxa"/>
                </w:trPr>
                <w:tc>
                  <w:tcPr>
                    <w:tcW w:w="1.0%" w:type="pct"/>
                    <w:hideMark/>
                  </w:tcPr>
                  <w:p w14:paraId="02C891E7" w14:textId="77777777" w:rsidR="00354CC9" w:rsidRDefault="00354CC9">
                    <w:pPr>
                      <w:pStyle w:val="Bibliography"/>
                      <w:rPr>
                        <w:noProof/>
                      </w:rPr>
                    </w:pPr>
                    <w:r>
                      <w:rPr>
                        <w:noProof/>
                      </w:rPr>
                      <w:t xml:space="preserve">[5] </w:t>
                    </w:r>
                  </w:p>
                </w:tc>
                <w:tc>
                  <w:tcPr>
                    <w:tcW w:w="0pt" w:type="dxa"/>
                    <w:hideMark/>
                  </w:tcPr>
                  <w:p w14:paraId="63920715" w14:textId="77777777" w:rsidR="00354CC9" w:rsidRDefault="00354CC9">
                    <w:pPr>
                      <w:pStyle w:val="Bibliography"/>
                      <w:rPr>
                        <w:noProof/>
                      </w:rPr>
                    </w:pPr>
                    <w:r>
                      <w:rPr>
                        <w:noProof/>
                      </w:rPr>
                      <w:t>Zahraa Al Sahili, Ioannis Patras, Matthew Purver, "Scaling for Fairness? Analyzing Model Size, Data Composition, and Multilinguality in Vision-Language Bias," 2025.</w:t>
                    </w:r>
                  </w:p>
                </w:tc>
              </w:tr>
              <w:tr w:rsidR="00354CC9" w14:paraId="5E523564" w14:textId="77777777">
                <w:trPr>
                  <w:divId w:val="202524863"/>
                  <w:tblCellSpacing w:w="0.75pt" w:type="dxa"/>
                </w:trPr>
                <w:tc>
                  <w:tcPr>
                    <w:tcW w:w="1.0%" w:type="pct"/>
                    <w:hideMark/>
                  </w:tcPr>
                  <w:p w14:paraId="0A88ED80" w14:textId="77777777" w:rsidR="00354CC9" w:rsidRDefault="00354CC9">
                    <w:pPr>
                      <w:pStyle w:val="Bibliography"/>
                      <w:rPr>
                        <w:noProof/>
                      </w:rPr>
                    </w:pPr>
                    <w:r>
                      <w:rPr>
                        <w:noProof/>
                      </w:rPr>
                      <w:t xml:space="preserve">[6] </w:t>
                    </w:r>
                  </w:p>
                </w:tc>
                <w:tc>
                  <w:tcPr>
                    <w:tcW w:w="0pt" w:type="dxa"/>
                    <w:hideMark/>
                  </w:tcPr>
                  <w:p w14:paraId="420BEB64" w14:textId="77777777" w:rsidR="00354CC9" w:rsidRDefault="00354CC9">
                    <w:pPr>
                      <w:pStyle w:val="Bibliography"/>
                      <w:rPr>
                        <w:noProof/>
                      </w:rPr>
                    </w:pPr>
                    <w:r>
                      <w:rPr>
                        <w:noProof/>
                      </w:rPr>
                      <w:t>Nicole Meister, Dora Zhao, Angelina Wang, Vikram V. Ramaswamy, Ruth Fong, Olga Russakovsky, "Gender Artifacts in Visual Datasets," 2023.</w:t>
                    </w:r>
                  </w:p>
                </w:tc>
              </w:tr>
              <w:tr w:rsidR="00354CC9" w14:paraId="47A7CE0C" w14:textId="77777777">
                <w:trPr>
                  <w:divId w:val="202524863"/>
                  <w:tblCellSpacing w:w="0.75pt" w:type="dxa"/>
                </w:trPr>
                <w:tc>
                  <w:tcPr>
                    <w:tcW w:w="1.0%" w:type="pct"/>
                    <w:hideMark/>
                  </w:tcPr>
                  <w:p w14:paraId="12D723E8" w14:textId="77777777" w:rsidR="00354CC9" w:rsidRDefault="00354CC9">
                    <w:pPr>
                      <w:pStyle w:val="Bibliography"/>
                      <w:rPr>
                        <w:noProof/>
                      </w:rPr>
                    </w:pPr>
                    <w:r>
                      <w:rPr>
                        <w:noProof/>
                      </w:rPr>
                      <w:t xml:space="preserve">[7] </w:t>
                    </w:r>
                  </w:p>
                </w:tc>
                <w:tc>
                  <w:tcPr>
                    <w:tcW w:w="0pt" w:type="dxa"/>
                    <w:hideMark/>
                  </w:tcPr>
                  <w:p w14:paraId="6289484E" w14:textId="77777777" w:rsidR="00354CC9" w:rsidRDefault="00354CC9">
                    <w:pPr>
                      <w:pStyle w:val="Bibliography"/>
                      <w:rPr>
                        <w:noProof/>
                      </w:rPr>
                    </w:pPr>
                    <w:r>
                      <w:rPr>
                        <w:noProof/>
                      </w:rPr>
                      <w:t xml:space="preserve">Haley G. Frey; Hojin Jang; Hui-Yuan Miao; Frank Tong, "The role of scene context in object recognition by humans and convolutional neural networks," 2023. </w:t>
                    </w:r>
                  </w:p>
                </w:tc>
              </w:tr>
              <w:tr w:rsidR="00354CC9" w14:paraId="01A269EA" w14:textId="77777777">
                <w:trPr>
                  <w:divId w:val="202524863"/>
                  <w:tblCellSpacing w:w="0.75pt" w:type="dxa"/>
                </w:trPr>
                <w:tc>
                  <w:tcPr>
                    <w:tcW w:w="1.0%" w:type="pct"/>
                    <w:hideMark/>
                  </w:tcPr>
                  <w:p w14:paraId="0B9889EA" w14:textId="77777777" w:rsidR="00354CC9" w:rsidRDefault="00354CC9">
                    <w:pPr>
                      <w:pStyle w:val="Bibliography"/>
                      <w:rPr>
                        <w:noProof/>
                      </w:rPr>
                    </w:pPr>
                    <w:r>
                      <w:rPr>
                        <w:noProof/>
                      </w:rPr>
                      <w:t xml:space="preserve">[8] </w:t>
                    </w:r>
                  </w:p>
                </w:tc>
                <w:tc>
                  <w:tcPr>
                    <w:tcW w:w="0pt" w:type="dxa"/>
                    <w:hideMark/>
                  </w:tcPr>
                  <w:p w14:paraId="75EF8A88" w14:textId="77777777" w:rsidR="00354CC9" w:rsidRDefault="00354CC9">
                    <w:pPr>
                      <w:pStyle w:val="Bibliography"/>
                      <w:rPr>
                        <w:noProof/>
                      </w:rPr>
                    </w:pPr>
                    <w:r>
                      <w:rPr>
                        <w:noProof/>
                      </w:rPr>
                      <w:t>Francisco Filho, Emanoel Santos, Rodrigo Mota, Kelvin Cunha, Fabio Papais, Amanda Arruda, Mateus Baltazar, Camila Vieira, José Gabriel Tavares, Rafael Barros, Othon Souza, Thales Bezerra, Natalia Lopes, Érico Moutinho, Jéssica Guido, Shirley Cruz, Paulo B, "An analysis of data variation and bias in image-based dermatological datasets for machine learning classification," 2025.</w:t>
                    </w:r>
                  </w:p>
                </w:tc>
              </w:tr>
              <w:tr w:rsidR="00354CC9" w14:paraId="33804390" w14:textId="77777777">
                <w:trPr>
                  <w:divId w:val="202524863"/>
                  <w:tblCellSpacing w:w="0.75pt" w:type="dxa"/>
                </w:trPr>
                <w:tc>
                  <w:tcPr>
                    <w:tcW w:w="1.0%" w:type="pct"/>
                    <w:hideMark/>
                  </w:tcPr>
                  <w:p w14:paraId="4EC5D5B4" w14:textId="77777777" w:rsidR="00354CC9" w:rsidRDefault="00354CC9">
                    <w:pPr>
                      <w:pStyle w:val="Bibliography"/>
                      <w:rPr>
                        <w:noProof/>
                      </w:rPr>
                    </w:pPr>
                    <w:r>
                      <w:rPr>
                        <w:noProof/>
                      </w:rPr>
                      <w:t xml:space="preserve">[9] </w:t>
                    </w:r>
                  </w:p>
                </w:tc>
                <w:tc>
                  <w:tcPr>
                    <w:tcW w:w="0pt" w:type="dxa"/>
                    <w:hideMark/>
                  </w:tcPr>
                  <w:p w14:paraId="16A42DDD" w14:textId="77777777" w:rsidR="00354CC9" w:rsidRDefault="00354CC9">
                    <w:pPr>
                      <w:pStyle w:val="Bibliography"/>
                      <w:rPr>
                        <w:noProof/>
                      </w:rPr>
                    </w:pPr>
                    <w:r>
                      <w:rPr>
                        <w:noProof/>
                      </w:rPr>
                      <w:t>Priyanshul Govil, Hemang Jain, Vamshi Krishna Bonagiri, Aman Chadha, Ponnurangam Kumaraguru, Manas Gaur, Sanorita Dey, "COBIAS: Contextual Reliability in Bias Assessment," 2024.</w:t>
                    </w:r>
                  </w:p>
                </w:tc>
              </w:tr>
              <w:tr w:rsidR="00354CC9" w14:paraId="1F7B1C87" w14:textId="77777777">
                <w:trPr>
                  <w:divId w:val="202524863"/>
                  <w:tblCellSpacing w:w="0.75pt" w:type="dxa"/>
                </w:trPr>
                <w:tc>
                  <w:tcPr>
                    <w:tcW w:w="1.0%" w:type="pct"/>
                    <w:hideMark/>
                  </w:tcPr>
                  <w:p w14:paraId="5AACC1B4" w14:textId="77777777" w:rsidR="00354CC9" w:rsidRDefault="00354CC9">
                    <w:pPr>
                      <w:pStyle w:val="Bibliography"/>
                      <w:rPr>
                        <w:noProof/>
                      </w:rPr>
                    </w:pPr>
                    <w:r>
                      <w:rPr>
                        <w:noProof/>
                      </w:rPr>
                      <w:t xml:space="preserve">[10] </w:t>
                    </w:r>
                  </w:p>
                </w:tc>
                <w:tc>
                  <w:tcPr>
                    <w:tcW w:w="0pt" w:type="dxa"/>
                    <w:hideMark/>
                  </w:tcPr>
                  <w:p w14:paraId="309000CA" w14:textId="77777777" w:rsidR="00354CC9" w:rsidRDefault="00354CC9">
                    <w:pPr>
                      <w:pStyle w:val="Bibliography"/>
                      <w:rPr>
                        <w:noProof/>
                      </w:rPr>
                    </w:pPr>
                    <w:r>
                      <w:rPr>
                        <w:noProof/>
                      </w:rPr>
                      <w:t>Marjia Siddik, Harshvardhan J. Pandit, "Datasheets for Healthcare AI: A Framework for Transparency and Bias Mitigation," 2025.</w:t>
                    </w:r>
                  </w:p>
                </w:tc>
              </w:tr>
              <w:tr w:rsidR="00354CC9" w14:paraId="1539186B" w14:textId="77777777">
                <w:trPr>
                  <w:divId w:val="202524863"/>
                  <w:tblCellSpacing w:w="0.75pt" w:type="dxa"/>
                </w:trPr>
                <w:tc>
                  <w:tcPr>
                    <w:tcW w:w="1.0%" w:type="pct"/>
                    <w:hideMark/>
                  </w:tcPr>
                  <w:p w14:paraId="51022409" w14:textId="77777777" w:rsidR="00354CC9" w:rsidRDefault="00354CC9">
                    <w:pPr>
                      <w:pStyle w:val="Bibliography"/>
                      <w:rPr>
                        <w:noProof/>
                      </w:rPr>
                    </w:pPr>
                    <w:r>
                      <w:rPr>
                        <w:noProof/>
                      </w:rPr>
                      <w:t xml:space="preserve">[11] </w:t>
                    </w:r>
                  </w:p>
                </w:tc>
                <w:tc>
                  <w:tcPr>
                    <w:tcW w:w="0pt" w:type="dxa"/>
                    <w:hideMark/>
                  </w:tcPr>
                  <w:p w14:paraId="5A2D4190" w14:textId="77777777" w:rsidR="00354CC9" w:rsidRDefault="00354CC9">
                    <w:pPr>
                      <w:pStyle w:val="Bibliography"/>
                      <w:rPr>
                        <w:noProof/>
                      </w:rPr>
                    </w:pPr>
                    <w:r>
                      <w:rPr>
                        <w:noProof/>
                      </w:rPr>
                      <w:t>Luis Herranz, Shuqiang Jiang, Xiangyang Li, "Scene recognition with CNNs: objects, scales and dataset bias," 2018.</w:t>
                    </w:r>
                  </w:p>
                </w:tc>
              </w:tr>
              <w:tr w:rsidR="00354CC9" w14:paraId="1DE95F41" w14:textId="77777777">
                <w:trPr>
                  <w:divId w:val="202524863"/>
                  <w:tblCellSpacing w:w="0.75pt" w:type="dxa"/>
                </w:trPr>
                <w:tc>
                  <w:tcPr>
                    <w:tcW w:w="1.0%" w:type="pct"/>
                    <w:hideMark/>
                  </w:tcPr>
                  <w:p w14:paraId="4A6A71F3" w14:textId="77777777" w:rsidR="00354CC9" w:rsidRDefault="00354CC9">
                    <w:pPr>
                      <w:pStyle w:val="Bibliography"/>
                      <w:rPr>
                        <w:noProof/>
                      </w:rPr>
                    </w:pPr>
                    <w:r>
                      <w:rPr>
                        <w:noProof/>
                      </w:rPr>
                      <w:t xml:space="preserve">[12] </w:t>
                    </w:r>
                  </w:p>
                </w:tc>
                <w:tc>
                  <w:tcPr>
                    <w:tcW w:w="0pt" w:type="dxa"/>
                    <w:hideMark/>
                  </w:tcPr>
                  <w:p w14:paraId="70A25024" w14:textId="77777777" w:rsidR="00354CC9" w:rsidRDefault="00354CC9">
                    <w:pPr>
                      <w:pStyle w:val="Bibliography"/>
                      <w:rPr>
                        <w:noProof/>
                      </w:rPr>
                    </w:pPr>
                    <w:r>
                      <w:rPr>
                        <w:noProof/>
                      </w:rPr>
                      <w:t xml:space="preserve">French, R.L., DeAngelis, G.C., "Scene-relative object motion biases depth percepts," 2022. </w:t>
                    </w:r>
                  </w:p>
                </w:tc>
              </w:tr>
              <w:tr w:rsidR="00354CC9" w14:paraId="7E571448" w14:textId="77777777">
                <w:trPr>
                  <w:divId w:val="202524863"/>
                  <w:tblCellSpacing w:w="0.75pt" w:type="dxa"/>
                </w:trPr>
                <w:tc>
                  <w:tcPr>
                    <w:tcW w:w="1.0%" w:type="pct"/>
                    <w:hideMark/>
                  </w:tcPr>
                  <w:p w14:paraId="1CF802ED" w14:textId="77777777" w:rsidR="00354CC9" w:rsidRDefault="00354CC9">
                    <w:pPr>
                      <w:pStyle w:val="Bibliography"/>
                      <w:rPr>
                        <w:noProof/>
                      </w:rPr>
                    </w:pPr>
                    <w:r>
                      <w:rPr>
                        <w:noProof/>
                      </w:rPr>
                      <w:t xml:space="preserve">[13] </w:t>
                    </w:r>
                  </w:p>
                </w:tc>
                <w:tc>
                  <w:tcPr>
                    <w:tcW w:w="0pt" w:type="dxa"/>
                    <w:hideMark/>
                  </w:tcPr>
                  <w:p w14:paraId="71950E6B" w14:textId="77777777" w:rsidR="00354CC9" w:rsidRDefault="00354CC9">
                    <w:pPr>
                      <w:pStyle w:val="Bibliography"/>
                      <w:rPr>
                        <w:noProof/>
                      </w:rPr>
                    </w:pPr>
                    <w:r>
                      <w:rPr>
                        <w:noProof/>
                      </w:rPr>
                      <w:t>Tsung-Yi Lin, Michael Maire, Serge Belongie, Lubomir Bourdev, Ross Girshick, James Hays, Pietro Perona, Deva Ramanan, C. Lawrence Zitnick, Piotr Dollár, "Microsoft COCO: Common Objects in Context," 2014.</w:t>
                    </w:r>
                  </w:p>
                </w:tc>
              </w:tr>
              <w:tr w:rsidR="00354CC9" w14:paraId="722CDB9B" w14:textId="77777777">
                <w:trPr>
                  <w:divId w:val="202524863"/>
                  <w:tblCellSpacing w:w="0.75pt" w:type="dxa"/>
                </w:trPr>
                <w:tc>
                  <w:tcPr>
                    <w:tcW w:w="1.0%" w:type="pct"/>
                    <w:hideMark/>
                  </w:tcPr>
                  <w:p w14:paraId="6DB20045" w14:textId="77777777" w:rsidR="00354CC9" w:rsidRDefault="00354CC9">
                    <w:pPr>
                      <w:pStyle w:val="Bibliography"/>
                      <w:rPr>
                        <w:noProof/>
                      </w:rPr>
                    </w:pPr>
                    <w:r>
                      <w:rPr>
                        <w:noProof/>
                      </w:rPr>
                      <w:t xml:space="preserve">[14] </w:t>
                    </w:r>
                  </w:p>
                </w:tc>
                <w:tc>
                  <w:tcPr>
                    <w:tcW w:w="0pt" w:type="dxa"/>
                    <w:hideMark/>
                  </w:tcPr>
                  <w:p w14:paraId="60C1497B" w14:textId="77777777" w:rsidR="00354CC9" w:rsidRDefault="00354CC9">
                    <w:pPr>
                      <w:pStyle w:val="Bibliography"/>
                      <w:rPr>
                        <w:noProof/>
                      </w:rPr>
                    </w:pPr>
                    <w:r>
                      <w:rPr>
                        <w:noProof/>
                      </w:rPr>
                      <w:t>Alexander Kirillov, Eric Mintun, Nikhila Ravi, Hanzi Mao, Chloe Rolland, Laura Gustafson, Tete Xiao, Spencer Whitehead, Alexander C. Berg, Wan-Yen Lo, Piotr Dollár, Ross Girshick, "Segment Anything," 2023.</w:t>
                    </w:r>
                  </w:p>
                </w:tc>
              </w:tr>
              <w:tr w:rsidR="00354CC9" w14:paraId="2B209515" w14:textId="77777777">
                <w:trPr>
                  <w:divId w:val="202524863"/>
                  <w:tblCellSpacing w:w="0.75pt" w:type="dxa"/>
                </w:trPr>
                <w:tc>
                  <w:tcPr>
                    <w:tcW w:w="1.0%" w:type="pct"/>
                    <w:hideMark/>
                  </w:tcPr>
                  <w:p w14:paraId="3DF1C70A" w14:textId="77777777" w:rsidR="00354CC9" w:rsidRDefault="00354CC9">
                    <w:pPr>
                      <w:pStyle w:val="Bibliography"/>
                      <w:rPr>
                        <w:noProof/>
                      </w:rPr>
                    </w:pPr>
                    <w:r>
                      <w:rPr>
                        <w:noProof/>
                      </w:rPr>
                      <w:t xml:space="preserve">[15] </w:t>
                    </w:r>
                  </w:p>
                </w:tc>
                <w:tc>
                  <w:tcPr>
                    <w:tcW w:w="0pt" w:type="dxa"/>
                    <w:hideMark/>
                  </w:tcPr>
                  <w:p w14:paraId="7F6D9CAD" w14:textId="77777777" w:rsidR="00354CC9" w:rsidRDefault="00354CC9">
                    <w:pPr>
                      <w:pStyle w:val="Bibliography"/>
                      <w:rPr>
                        <w:noProof/>
                      </w:rPr>
                    </w:pPr>
                    <w:r>
                      <w:rPr>
                        <w:noProof/>
                      </w:rPr>
                      <w:t>Lihe Yang, Bingyi Kang, Zilong Huang, Xiaogang Xu, Jiashi Feng, Hengshuang Zhao, "Depth Anything: Unleashing the Power of Large-Scale Unlabeled Data," 2024 IEEE/CVF Conference on Computer Vision and Pattern Recognition (CVPR), 2024.</w:t>
                    </w:r>
                  </w:p>
                </w:tc>
              </w:tr>
              <w:tr w:rsidR="00354CC9" w14:paraId="14D999E4" w14:textId="77777777">
                <w:trPr>
                  <w:divId w:val="202524863"/>
                  <w:tblCellSpacing w:w="0.75pt" w:type="dxa"/>
                </w:trPr>
                <w:tc>
                  <w:tcPr>
                    <w:tcW w:w="1.0%" w:type="pct"/>
                    <w:hideMark/>
                  </w:tcPr>
                  <w:p w14:paraId="1C040067" w14:textId="77777777" w:rsidR="00354CC9" w:rsidRDefault="00354CC9">
                    <w:pPr>
                      <w:pStyle w:val="Bibliography"/>
                      <w:rPr>
                        <w:noProof/>
                      </w:rPr>
                    </w:pPr>
                    <w:r>
                      <w:rPr>
                        <w:noProof/>
                      </w:rPr>
                      <w:t xml:space="preserve">[16] </w:t>
                    </w:r>
                  </w:p>
                </w:tc>
                <w:tc>
                  <w:tcPr>
                    <w:tcW w:w="0pt" w:type="dxa"/>
                    <w:hideMark/>
                  </w:tcPr>
                  <w:p w14:paraId="6090249E" w14:textId="77777777" w:rsidR="00354CC9" w:rsidRDefault="00354CC9">
                    <w:pPr>
                      <w:pStyle w:val="Bibliography"/>
                      <w:rPr>
                        <w:noProof/>
                      </w:rPr>
                    </w:pPr>
                    <w:r>
                      <w:rPr>
                        <w:noProof/>
                      </w:rPr>
                      <w:t>Alec Radford, Jong Wook Kim, Chris Hallacy, Aditya Ramesh, Gabriel Goh, Sandhini Agarwal, Girish Sastry, Amanda Askell, Pamela Mishkin, Jack Clark, Gretchen Krueger, Ilya Sutskever, "Learning Transferable Visual Models From Natural Language Supervision," 2021.</w:t>
                    </w:r>
                  </w:p>
                </w:tc>
              </w:tr>
              <w:tr w:rsidR="00354CC9" w14:paraId="539E4837" w14:textId="77777777">
                <w:trPr>
                  <w:divId w:val="202524863"/>
                  <w:tblCellSpacing w:w="0.75pt" w:type="dxa"/>
                </w:trPr>
                <w:tc>
                  <w:tcPr>
                    <w:tcW w:w="1.0%" w:type="pct"/>
                    <w:hideMark/>
                  </w:tcPr>
                  <w:p w14:paraId="7AF18728" w14:textId="77777777" w:rsidR="00354CC9" w:rsidRDefault="00354CC9">
                    <w:pPr>
                      <w:pStyle w:val="Bibliography"/>
                      <w:rPr>
                        <w:noProof/>
                      </w:rPr>
                    </w:pPr>
                    <w:r>
                      <w:rPr>
                        <w:noProof/>
                      </w:rPr>
                      <w:t xml:space="preserve">[17] </w:t>
                    </w:r>
                  </w:p>
                </w:tc>
                <w:tc>
                  <w:tcPr>
                    <w:tcW w:w="0pt" w:type="dxa"/>
                    <w:hideMark/>
                  </w:tcPr>
                  <w:p w14:paraId="1EDB06BD" w14:textId="77777777" w:rsidR="00354CC9" w:rsidRDefault="00354CC9">
                    <w:pPr>
                      <w:pStyle w:val="Bibliography"/>
                      <w:rPr>
                        <w:noProof/>
                      </w:rPr>
                    </w:pPr>
                    <w:r>
                      <w:rPr>
                        <w:noProof/>
                      </w:rPr>
                      <w:t>Scott Lundberg, Su-In Lee, "A Unified Approach to Interpreting Model Predictions," 2017.</w:t>
                    </w:r>
                  </w:p>
                </w:tc>
              </w:tr>
            </w:tbl>
            <w:p w14:paraId="7A4551B9" w14:textId="77777777" w:rsidR="00354CC9" w:rsidRDefault="00354CC9">
              <w:pPr>
                <w:divId w:val="202524863"/>
                <w:rPr>
                  <w:rFonts w:eastAsia="Times New Roman"/>
                  <w:noProof/>
                </w:rPr>
              </w:pPr>
            </w:p>
            <w:p w14:paraId="2CBC4D6A" w14:textId="7889C0AE" w:rsidR="00836367" w:rsidRPr="004A70AF" w:rsidRDefault="004A70AF" w:rsidP="004A70AF">
              <w:pPr>
                <w:sectPr w:rsidR="00836367" w:rsidRPr="004A70AF" w:rsidSect="003B4E04">
                  <w:type w:val="continuous"/>
                  <w:pgSz w:w="595.30pt" w:h="841.90pt" w:code="9"/>
                  <w:pgMar w:top="54pt" w:right="45.35pt" w:bottom="72pt" w:left="45.35pt" w:header="36pt" w:footer="36pt" w:gutter="0pt"/>
                  <w:cols w:num="2" w:space="18pt"/>
                  <w:docGrid w:linePitch="360"/>
                </w:sectPr>
              </w:pPr>
              <w:r w:rsidRPr="004A70AF">
                <w:fldChar w:fldCharType="end"/>
              </w:r>
            </w:p>
          </w:sdtContent>
        </w:sdt>
      </w:sdtContent>
    </w:sdt>
    <w:p w14:paraId="0F1DC971" w14:textId="2F0BE875" w:rsidR="009303D9" w:rsidRPr="006C1C4F" w:rsidRDefault="009303D9" w:rsidP="006C1C4F"/>
    <w:sectPr w:rsidR="009303D9" w:rsidRPr="006C1C4F"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14:paraId="10BE7E72" w14:textId="77777777" w:rsidR="00223E5F" w:rsidRDefault="00223E5F" w:rsidP="001A3B3D">
      <w:r>
        <w:separator/>
      </w:r>
    </w:p>
  </w:endnote>
  <w:endnote w:type="continuationSeparator" w:id="0">
    <w:p w14:paraId="2D72598B" w14:textId="77777777" w:rsidR="00223E5F" w:rsidRDefault="00223E5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Segoe UI">
    <w:panose1 w:val="020B0502040204020203"/>
    <w:charset w:characterSet="iso-8859-1"/>
    <w:family w:val="swiss"/>
    <w:pitch w:val="variable"/>
    <w:sig w:usb0="E4002EFF" w:usb1="C000E47F"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000247B" w:usb2="00000009" w:usb3="00000000" w:csb0="000001FF" w:csb1="00000000"/>
  </w:font>
  <w:font w:name="Iskoola Pota">
    <w:charset w:characterSet="iso-8859-1"/>
    <w:family w:val="swiss"/>
    <w:pitch w:val="variable"/>
    <w:sig w:usb0="00000003" w:usb1="00000000" w:usb2="00000200" w:usb3="00000000" w:csb0="00000001"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9E75918" w14:textId="1A1E43F3" w:rsidR="004A70AF" w:rsidRPr="006F6D3D" w:rsidRDefault="0064521F" w:rsidP="0056610F">
    <w:pPr>
      <w:pStyle w:val="Footer"/>
      <w:jc w:val="start"/>
      <w:rPr>
        <w:sz w:val="16"/>
        <w:szCs w:val="16"/>
      </w:rPr>
    </w:pPr>
    <w:r w:rsidRPr="0064521F">
      <w:rPr>
        <w:sz w:val="16"/>
        <w:szCs w:val="16"/>
      </w:rPr>
      <w:t>979-8-3315-3559-9/25/$31.00</w:t>
    </w:r>
    <w:r>
      <w:rPr>
        <w:sz w:val="16"/>
        <w:szCs w:val="16"/>
      </w:rPr>
      <w:t xml:space="preserve"> ©2025</w:t>
    </w:r>
    <w:r w:rsidR="004A70AF" w:rsidRPr="006F6D3D">
      <w:rPr>
        <w:sz w:val="16"/>
        <w:szCs w:val="16"/>
      </w:rPr>
      <w:t xml:space="preserve">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14:paraId="7D3DC35F" w14:textId="77777777" w:rsidR="00223E5F" w:rsidRDefault="00223E5F" w:rsidP="001A3B3D">
      <w:r>
        <w:separator/>
      </w:r>
    </w:p>
  </w:footnote>
  <w:footnote w:type="continuationSeparator" w:id="0">
    <w:p w14:paraId="6A532642" w14:textId="77777777" w:rsidR="00223E5F" w:rsidRDefault="00223E5F" w:rsidP="001A3B3D">
      <w:r>
        <w:continuationSeparator/>
      </w:r>
    </w:p>
  </w:footnote>
</w:footnotes>
</file>

<file path=word/header1.xml><?xml version="1.0" encoding="utf-8"?>
<w:hd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14:paraId="6A12A5AD" w14:textId="77777777" w:rsidR="0064521F" w:rsidRPr="00447AB9" w:rsidRDefault="0064521F" w:rsidP="0064521F">
    <w:pPr>
      <w:autoSpaceDE w:val="0"/>
      <w:autoSpaceDN w:val="0"/>
      <w:adjustRightInd w:val="0"/>
      <w:jc w:val="end"/>
      <w:rPr>
        <w:i/>
        <w:iCs/>
        <w:sz w:val="16"/>
        <w:szCs w:val="16"/>
        <w:lang w:bidi="bn-IN"/>
      </w:rPr>
    </w:pPr>
    <w:r>
      <w:rPr>
        <w:i/>
        <w:iCs/>
        <w:sz w:val="16"/>
        <w:szCs w:val="16"/>
        <w:lang w:bidi="bn-IN"/>
      </w:rPr>
      <w:t xml:space="preserve">V. </w:t>
    </w:r>
    <w:r w:rsidRPr="00331FD4">
      <w:rPr>
        <w:i/>
        <w:iCs/>
        <w:sz w:val="16"/>
        <w:szCs w:val="16"/>
        <w:lang w:bidi="bn-IN"/>
      </w:rPr>
      <w:t>International Conference on Electrical, Computer and Energy Technologies (ICECET</w:t>
    </w:r>
    <w:r>
      <w:rPr>
        <w:i/>
        <w:iCs/>
        <w:sz w:val="16"/>
        <w:szCs w:val="16"/>
        <w:lang w:bidi="bn-IN"/>
      </w:rPr>
      <w:t xml:space="preserve"> 2025</w:t>
    </w:r>
    <w:r w:rsidRPr="00331FD4">
      <w:rPr>
        <w:i/>
        <w:iCs/>
        <w:sz w:val="16"/>
        <w:szCs w:val="16"/>
        <w:lang w:bidi="bn-IN"/>
      </w:rPr>
      <w:t>)</w:t>
    </w:r>
  </w:p>
  <w:p w14:paraId="5AB1C895" w14:textId="7888A3F6" w:rsidR="0064521F" w:rsidRPr="0064521F" w:rsidRDefault="0064521F" w:rsidP="0064521F">
    <w:pPr>
      <w:autoSpaceDE w:val="0"/>
      <w:autoSpaceDN w:val="0"/>
      <w:adjustRightInd w:val="0"/>
      <w:jc w:val="end"/>
      <w:rPr>
        <w:i/>
        <w:iCs/>
        <w:sz w:val="16"/>
        <w:szCs w:val="16"/>
      </w:rPr>
    </w:pPr>
    <w:r>
      <w:rPr>
        <w:i/>
        <w:iCs/>
        <w:sz w:val="16"/>
        <w:szCs w:val="16"/>
        <w:lang w:bidi="bn-IN"/>
      </w:rPr>
      <w:t>3-6 July 2025, Paris-France</w:t>
    </w:r>
  </w:p>
</w:hdr>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C62EE9"/>
    <w:multiLevelType w:val="multilevel"/>
    <w:tmpl w:val="AF7A6FDC"/>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2" w15:restartNumberingAfterBreak="0">
    <w:nsid w:val="0D3E2723"/>
    <w:multiLevelType w:val="hybridMultilevel"/>
    <w:tmpl w:val="25C663F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29D6EDD"/>
    <w:multiLevelType w:val="hybridMultilevel"/>
    <w:tmpl w:val="60EA8A98"/>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17" w15:restartNumberingAfterBreak="0">
    <w:nsid w:val="331029F9"/>
    <w:multiLevelType w:val="multilevel"/>
    <w:tmpl w:val="E8687310"/>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9"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20"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1"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2" w15:restartNumberingAfterBreak="0">
    <w:nsid w:val="4D0B58C2"/>
    <w:multiLevelType w:val="hybridMultilevel"/>
    <w:tmpl w:val="CB0C016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3" w15:restartNumberingAfterBreak="0">
    <w:nsid w:val="504A77FC"/>
    <w:multiLevelType w:val="multilevel"/>
    <w:tmpl w:val="B8C62456"/>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5" w15:restartNumberingAfterBreak="0">
    <w:nsid w:val="5D83327B"/>
    <w:multiLevelType w:val="multilevel"/>
    <w:tmpl w:val="8CE22598"/>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6" w15:restartNumberingAfterBreak="0">
    <w:nsid w:val="5EA6429A"/>
    <w:multiLevelType w:val="multilevel"/>
    <w:tmpl w:val="8C447146"/>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27" w15:restartNumberingAfterBreak="0">
    <w:nsid w:val="5FA8712A"/>
    <w:multiLevelType w:val="hybridMultilevel"/>
    <w:tmpl w:val="665E8B04"/>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8" w15:restartNumberingAfterBreak="0">
    <w:nsid w:val="64112846"/>
    <w:multiLevelType w:val="hybridMultilevel"/>
    <w:tmpl w:val="29B8F7B0"/>
    <w:lvl w:ilvl="0" w:tplc="04090001">
      <w:start w:val="1"/>
      <w:numFmt w:val="bullet"/>
      <w:lvlText w:val=""/>
      <w:lvlJc w:val="start"/>
      <w:pPr>
        <w:ind w:start="36pt" w:hanging="18pt"/>
      </w:pPr>
      <w:rPr>
        <w:rFonts w:ascii="Symbol" w:hAnsi="Symbol" w:hint="default"/>
      </w:rPr>
    </w:lvl>
    <w:lvl w:ilvl="1" w:tplc="04090003">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29" w15:restartNumberingAfterBreak="0">
    <w:nsid w:val="68D44C82"/>
    <w:multiLevelType w:val="hybridMultilevel"/>
    <w:tmpl w:val="C9B02366"/>
    <w:lvl w:ilvl="0" w:tplc="04090001">
      <w:start w:val="1"/>
      <w:numFmt w:val="bullet"/>
      <w:lvlText w:val=""/>
      <w:lvlJc w:val="start"/>
      <w:pPr>
        <w:ind w:start="36pt" w:hanging="18pt"/>
      </w:pPr>
      <w:rPr>
        <w:rFonts w:ascii="Symbol" w:hAnsi="Symbol" w:hint="default"/>
      </w:rPr>
    </w:lvl>
    <w:lvl w:ilvl="1" w:tplc="04090003" w:tentative="1">
      <w:start w:val="1"/>
      <w:numFmt w:val="bullet"/>
      <w:lvlText w:val="o"/>
      <w:lvlJc w:val="start"/>
      <w:pPr>
        <w:ind w:start="72pt" w:hanging="18pt"/>
      </w:pPr>
      <w:rPr>
        <w:rFonts w:ascii="Courier New" w:hAnsi="Courier New" w:cs="Courier New" w:hint="default"/>
      </w:rPr>
    </w:lvl>
    <w:lvl w:ilvl="2" w:tplc="04090005" w:tentative="1">
      <w:start w:val="1"/>
      <w:numFmt w:val="bullet"/>
      <w:lvlText w:val=""/>
      <w:lvlJc w:val="start"/>
      <w:pPr>
        <w:ind w:start="108pt" w:hanging="18pt"/>
      </w:pPr>
      <w:rPr>
        <w:rFonts w:ascii="Wingdings" w:hAnsi="Wingdings" w:hint="default"/>
      </w:rPr>
    </w:lvl>
    <w:lvl w:ilvl="3" w:tplc="04090001" w:tentative="1">
      <w:start w:val="1"/>
      <w:numFmt w:val="bullet"/>
      <w:lvlText w:val=""/>
      <w:lvlJc w:val="start"/>
      <w:pPr>
        <w:ind w:start="144pt" w:hanging="18pt"/>
      </w:pPr>
      <w:rPr>
        <w:rFonts w:ascii="Symbol" w:hAnsi="Symbol" w:hint="default"/>
      </w:rPr>
    </w:lvl>
    <w:lvl w:ilvl="4" w:tplc="04090003" w:tentative="1">
      <w:start w:val="1"/>
      <w:numFmt w:val="bullet"/>
      <w:lvlText w:val="o"/>
      <w:lvlJc w:val="start"/>
      <w:pPr>
        <w:ind w:start="180pt" w:hanging="18pt"/>
      </w:pPr>
      <w:rPr>
        <w:rFonts w:ascii="Courier New" w:hAnsi="Courier New" w:cs="Courier New" w:hint="default"/>
      </w:rPr>
    </w:lvl>
    <w:lvl w:ilvl="5" w:tplc="04090005" w:tentative="1">
      <w:start w:val="1"/>
      <w:numFmt w:val="bullet"/>
      <w:lvlText w:val=""/>
      <w:lvlJc w:val="start"/>
      <w:pPr>
        <w:ind w:start="216pt" w:hanging="18pt"/>
      </w:pPr>
      <w:rPr>
        <w:rFonts w:ascii="Wingdings" w:hAnsi="Wingdings" w:hint="default"/>
      </w:rPr>
    </w:lvl>
    <w:lvl w:ilvl="6" w:tplc="04090001" w:tentative="1">
      <w:start w:val="1"/>
      <w:numFmt w:val="bullet"/>
      <w:lvlText w:val=""/>
      <w:lvlJc w:val="start"/>
      <w:pPr>
        <w:ind w:start="252pt" w:hanging="18pt"/>
      </w:pPr>
      <w:rPr>
        <w:rFonts w:ascii="Symbol" w:hAnsi="Symbol" w:hint="default"/>
      </w:rPr>
    </w:lvl>
    <w:lvl w:ilvl="7" w:tplc="04090003" w:tentative="1">
      <w:start w:val="1"/>
      <w:numFmt w:val="bullet"/>
      <w:lvlText w:val="o"/>
      <w:lvlJc w:val="start"/>
      <w:pPr>
        <w:ind w:start="288pt" w:hanging="18pt"/>
      </w:pPr>
      <w:rPr>
        <w:rFonts w:ascii="Courier New" w:hAnsi="Courier New" w:cs="Courier New" w:hint="default"/>
      </w:rPr>
    </w:lvl>
    <w:lvl w:ilvl="8" w:tplc="04090005" w:tentative="1">
      <w:start w:val="1"/>
      <w:numFmt w:val="bullet"/>
      <w:lvlText w:val=""/>
      <w:lvlJc w:val="start"/>
      <w:pPr>
        <w:ind w:start="324pt" w:hanging="18pt"/>
      </w:pPr>
      <w:rPr>
        <w:rFonts w:ascii="Wingdings" w:hAnsi="Wingdings" w:hint="default"/>
      </w:rPr>
    </w:lvl>
  </w:abstractNum>
  <w:abstractNum w:abstractNumId="30"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31" w15:restartNumberingAfterBreak="0">
    <w:nsid w:val="6C5A035C"/>
    <w:multiLevelType w:val="multilevel"/>
    <w:tmpl w:val="269EE21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3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33" w15:restartNumberingAfterBreak="0">
    <w:nsid w:val="732B110B"/>
    <w:multiLevelType w:val="hybridMultilevel"/>
    <w:tmpl w:val="0BE493BE"/>
    <w:lvl w:ilvl="0" w:tplc="04090001">
      <w:start w:val="1"/>
      <w:numFmt w:val="bullet"/>
      <w:lvlText w:val=""/>
      <w:lvlJc w:val="start"/>
      <w:pPr>
        <w:ind w:start="18pt" w:hanging="18pt"/>
      </w:pPr>
      <w:rPr>
        <w:rFonts w:ascii="Symbol" w:hAnsi="Symbol" w:hint="default"/>
      </w:rPr>
    </w:lvl>
    <w:lvl w:ilvl="1" w:tplc="04090003" w:tentative="1">
      <w:start w:val="1"/>
      <w:numFmt w:val="bullet"/>
      <w:lvlText w:val="o"/>
      <w:lvlJc w:val="start"/>
      <w:pPr>
        <w:ind w:start="54pt" w:hanging="18pt"/>
      </w:pPr>
      <w:rPr>
        <w:rFonts w:ascii="Courier New" w:hAnsi="Courier New" w:cs="Courier New" w:hint="default"/>
      </w:rPr>
    </w:lvl>
    <w:lvl w:ilvl="2" w:tplc="04090005" w:tentative="1">
      <w:start w:val="1"/>
      <w:numFmt w:val="bullet"/>
      <w:lvlText w:val=""/>
      <w:lvlJc w:val="start"/>
      <w:pPr>
        <w:ind w:start="90pt" w:hanging="18pt"/>
      </w:pPr>
      <w:rPr>
        <w:rFonts w:ascii="Wingdings" w:hAnsi="Wingdings" w:hint="default"/>
      </w:rPr>
    </w:lvl>
    <w:lvl w:ilvl="3" w:tplc="04090001" w:tentative="1">
      <w:start w:val="1"/>
      <w:numFmt w:val="bullet"/>
      <w:lvlText w:val=""/>
      <w:lvlJc w:val="start"/>
      <w:pPr>
        <w:ind w:start="126pt" w:hanging="18pt"/>
      </w:pPr>
      <w:rPr>
        <w:rFonts w:ascii="Symbol" w:hAnsi="Symbol" w:hint="default"/>
      </w:rPr>
    </w:lvl>
    <w:lvl w:ilvl="4" w:tplc="04090003" w:tentative="1">
      <w:start w:val="1"/>
      <w:numFmt w:val="bullet"/>
      <w:lvlText w:val="o"/>
      <w:lvlJc w:val="start"/>
      <w:pPr>
        <w:ind w:start="162pt" w:hanging="18pt"/>
      </w:pPr>
      <w:rPr>
        <w:rFonts w:ascii="Courier New" w:hAnsi="Courier New" w:cs="Courier New" w:hint="default"/>
      </w:rPr>
    </w:lvl>
    <w:lvl w:ilvl="5" w:tplc="04090005" w:tentative="1">
      <w:start w:val="1"/>
      <w:numFmt w:val="bullet"/>
      <w:lvlText w:val=""/>
      <w:lvlJc w:val="start"/>
      <w:pPr>
        <w:ind w:start="198pt" w:hanging="18pt"/>
      </w:pPr>
      <w:rPr>
        <w:rFonts w:ascii="Wingdings" w:hAnsi="Wingdings" w:hint="default"/>
      </w:rPr>
    </w:lvl>
    <w:lvl w:ilvl="6" w:tplc="04090001" w:tentative="1">
      <w:start w:val="1"/>
      <w:numFmt w:val="bullet"/>
      <w:lvlText w:val=""/>
      <w:lvlJc w:val="start"/>
      <w:pPr>
        <w:ind w:start="234pt" w:hanging="18pt"/>
      </w:pPr>
      <w:rPr>
        <w:rFonts w:ascii="Symbol" w:hAnsi="Symbol" w:hint="default"/>
      </w:rPr>
    </w:lvl>
    <w:lvl w:ilvl="7" w:tplc="04090003" w:tentative="1">
      <w:start w:val="1"/>
      <w:numFmt w:val="bullet"/>
      <w:lvlText w:val="o"/>
      <w:lvlJc w:val="start"/>
      <w:pPr>
        <w:ind w:start="270pt" w:hanging="18pt"/>
      </w:pPr>
      <w:rPr>
        <w:rFonts w:ascii="Courier New" w:hAnsi="Courier New" w:cs="Courier New" w:hint="default"/>
      </w:rPr>
    </w:lvl>
    <w:lvl w:ilvl="8" w:tplc="04090005" w:tentative="1">
      <w:start w:val="1"/>
      <w:numFmt w:val="bullet"/>
      <w:lvlText w:val=""/>
      <w:lvlJc w:val="start"/>
      <w:pPr>
        <w:ind w:start="306pt" w:hanging="18pt"/>
      </w:pPr>
      <w:rPr>
        <w:rFonts w:ascii="Wingdings" w:hAnsi="Wingdings" w:hint="default"/>
      </w:rPr>
    </w:lvl>
  </w:abstractNum>
  <w:abstractNum w:abstractNumId="34" w15:restartNumberingAfterBreak="0">
    <w:nsid w:val="74C745C4"/>
    <w:multiLevelType w:val="multilevel"/>
    <w:tmpl w:val="68C84F6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35" w15:restartNumberingAfterBreak="0">
    <w:nsid w:val="791604E7"/>
    <w:multiLevelType w:val="multilevel"/>
    <w:tmpl w:val="A76EA69E"/>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num w:numId="1">
    <w:abstractNumId w:val="18"/>
  </w:num>
  <w:num w:numId="2">
    <w:abstractNumId w:val="30"/>
  </w:num>
  <w:num w:numId="3">
    <w:abstractNumId w:val="15"/>
  </w:num>
  <w:num w:numId="4">
    <w:abstractNumId w:val="20"/>
  </w:num>
  <w:num w:numId="5">
    <w:abstractNumId w:val="20"/>
  </w:num>
  <w:num w:numId="6">
    <w:abstractNumId w:val="20"/>
  </w:num>
  <w:num w:numId="7">
    <w:abstractNumId w:val="20"/>
  </w:num>
  <w:num w:numId="8">
    <w:abstractNumId w:val="24"/>
  </w:num>
  <w:num w:numId="9">
    <w:abstractNumId w:val="32"/>
  </w:num>
  <w:num w:numId="10">
    <w:abstractNumId w:val="19"/>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1"/>
  </w:num>
  <w:num w:numId="25">
    <w:abstractNumId w:val="22"/>
  </w:num>
  <w:num w:numId="26">
    <w:abstractNumId w:val="16"/>
  </w:num>
  <w:num w:numId="27">
    <w:abstractNumId w:val="28"/>
  </w:num>
  <w:num w:numId="28">
    <w:abstractNumId w:val="27"/>
  </w:num>
  <w:num w:numId="29">
    <w:abstractNumId w:val="29"/>
  </w:num>
  <w:num w:numId="30">
    <w:abstractNumId w:val="12"/>
  </w:num>
  <w:num w:numId="31">
    <w:abstractNumId w:val="34"/>
  </w:num>
  <w:num w:numId="32">
    <w:abstractNumId w:val="11"/>
  </w:num>
  <w:num w:numId="33">
    <w:abstractNumId w:val="31"/>
  </w:num>
  <w:num w:numId="34">
    <w:abstractNumId w:val="17"/>
  </w:num>
  <w:num w:numId="35">
    <w:abstractNumId w:val="35"/>
  </w:num>
  <w:num w:numId="36">
    <w:abstractNumId w:val="26"/>
  </w:num>
  <w:num w:numId="37">
    <w:abstractNumId w:val="25"/>
  </w:num>
  <w:num w:numId="38">
    <w:abstractNumId w:val="23"/>
  </w:num>
  <w:num w:numId="39">
    <w:abstractNumId w:val="33"/>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37617"/>
    <w:rsid w:val="00040773"/>
    <w:rsid w:val="0004781E"/>
    <w:rsid w:val="000503EC"/>
    <w:rsid w:val="0005195B"/>
    <w:rsid w:val="00054340"/>
    <w:rsid w:val="0007690F"/>
    <w:rsid w:val="00085ABA"/>
    <w:rsid w:val="0008758A"/>
    <w:rsid w:val="000A37DE"/>
    <w:rsid w:val="000A39D4"/>
    <w:rsid w:val="000B4315"/>
    <w:rsid w:val="000C1E68"/>
    <w:rsid w:val="000C6627"/>
    <w:rsid w:val="000D14BC"/>
    <w:rsid w:val="000E38D8"/>
    <w:rsid w:val="00112EAA"/>
    <w:rsid w:val="001331BF"/>
    <w:rsid w:val="0014695C"/>
    <w:rsid w:val="00147D9A"/>
    <w:rsid w:val="00161309"/>
    <w:rsid w:val="0016608D"/>
    <w:rsid w:val="00174916"/>
    <w:rsid w:val="00185D1D"/>
    <w:rsid w:val="00192B6F"/>
    <w:rsid w:val="001A28CC"/>
    <w:rsid w:val="001A2EFD"/>
    <w:rsid w:val="001A3B3D"/>
    <w:rsid w:val="001A6C67"/>
    <w:rsid w:val="001B67DC"/>
    <w:rsid w:val="001D07A1"/>
    <w:rsid w:val="001E0B03"/>
    <w:rsid w:val="001E7815"/>
    <w:rsid w:val="00223E5F"/>
    <w:rsid w:val="002254A9"/>
    <w:rsid w:val="00233390"/>
    <w:rsid w:val="00233D97"/>
    <w:rsid w:val="002347A2"/>
    <w:rsid w:val="002451D6"/>
    <w:rsid w:val="00252F54"/>
    <w:rsid w:val="00272901"/>
    <w:rsid w:val="002850E3"/>
    <w:rsid w:val="002D328A"/>
    <w:rsid w:val="00321287"/>
    <w:rsid w:val="00321DE5"/>
    <w:rsid w:val="00334E99"/>
    <w:rsid w:val="00346814"/>
    <w:rsid w:val="0034688E"/>
    <w:rsid w:val="0034710B"/>
    <w:rsid w:val="00354CC9"/>
    <w:rsid w:val="00354CF5"/>
    <w:rsid w:val="00354FCF"/>
    <w:rsid w:val="00355699"/>
    <w:rsid w:val="00394317"/>
    <w:rsid w:val="003A19E2"/>
    <w:rsid w:val="003B2B40"/>
    <w:rsid w:val="003B4E04"/>
    <w:rsid w:val="003C05FA"/>
    <w:rsid w:val="003C3466"/>
    <w:rsid w:val="003C42C8"/>
    <w:rsid w:val="003C7C2C"/>
    <w:rsid w:val="003F5A08"/>
    <w:rsid w:val="00405D0D"/>
    <w:rsid w:val="00420716"/>
    <w:rsid w:val="00425367"/>
    <w:rsid w:val="004325FB"/>
    <w:rsid w:val="004432BA"/>
    <w:rsid w:val="0044407E"/>
    <w:rsid w:val="00446604"/>
    <w:rsid w:val="00447BB9"/>
    <w:rsid w:val="00450A61"/>
    <w:rsid w:val="0046031D"/>
    <w:rsid w:val="004620DF"/>
    <w:rsid w:val="00473AC9"/>
    <w:rsid w:val="00477251"/>
    <w:rsid w:val="004853A3"/>
    <w:rsid w:val="00486380"/>
    <w:rsid w:val="004959B4"/>
    <w:rsid w:val="00497D0F"/>
    <w:rsid w:val="004A2F0B"/>
    <w:rsid w:val="004A48D7"/>
    <w:rsid w:val="004A70AF"/>
    <w:rsid w:val="004B6B61"/>
    <w:rsid w:val="004C0EB5"/>
    <w:rsid w:val="004D72B5"/>
    <w:rsid w:val="004E3EA3"/>
    <w:rsid w:val="004F1BD5"/>
    <w:rsid w:val="004F1D64"/>
    <w:rsid w:val="004F6D4A"/>
    <w:rsid w:val="0050750B"/>
    <w:rsid w:val="00542057"/>
    <w:rsid w:val="00551B7F"/>
    <w:rsid w:val="0056610F"/>
    <w:rsid w:val="0057353A"/>
    <w:rsid w:val="00575BCA"/>
    <w:rsid w:val="0057726A"/>
    <w:rsid w:val="005855FD"/>
    <w:rsid w:val="005B0344"/>
    <w:rsid w:val="005B09A1"/>
    <w:rsid w:val="005B520E"/>
    <w:rsid w:val="005C0DDE"/>
    <w:rsid w:val="005D4441"/>
    <w:rsid w:val="005D5A2C"/>
    <w:rsid w:val="005E07EB"/>
    <w:rsid w:val="005E2800"/>
    <w:rsid w:val="005E2BF0"/>
    <w:rsid w:val="005E3966"/>
    <w:rsid w:val="005F4073"/>
    <w:rsid w:val="00603E35"/>
    <w:rsid w:val="00605825"/>
    <w:rsid w:val="00620D57"/>
    <w:rsid w:val="006308A7"/>
    <w:rsid w:val="0064521F"/>
    <w:rsid w:val="00645D22"/>
    <w:rsid w:val="006513CB"/>
    <w:rsid w:val="00651A08"/>
    <w:rsid w:val="00654204"/>
    <w:rsid w:val="0065638E"/>
    <w:rsid w:val="00670434"/>
    <w:rsid w:val="006704D2"/>
    <w:rsid w:val="00685A56"/>
    <w:rsid w:val="006A11FE"/>
    <w:rsid w:val="006A513E"/>
    <w:rsid w:val="006A5D82"/>
    <w:rsid w:val="006B4DDA"/>
    <w:rsid w:val="006B6B66"/>
    <w:rsid w:val="006C1C4F"/>
    <w:rsid w:val="006C26E5"/>
    <w:rsid w:val="006F6D3D"/>
    <w:rsid w:val="00704BA0"/>
    <w:rsid w:val="00704DE7"/>
    <w:rsid w:val="00715BEA"/>
    <w:rsid w:val="00716EEF"/>
    <w:rsid w:val="00726031"/>
    <w:rsid w:val="00726BC4"/>
    <w:rsid w:val="00727407"/>
    <w:rsid w:val="00740EEA"/>
    <w:rsid w:val="00745667"/>
    <w:rsid w:val="00762C77"/>
    <w:rsid w:val="00772B8A"/>
    <w:rsid w:val="00780AF0"/>
    <w:rsid w:val="007843B7"/>
    <w:rsid w:val="00791F5E"/>
    <w:rsid w:val="0079338F"/>
    <w:rsid w:val="00794804"/>
    <w:rsid w:val="007969C2"/>
    <w:rsid w:val="007A0288"/>
    <w:rsid w:val="007A53A3"/>
    <w:rsid w:val="007B33F1"/>
    <w:rsid w:val="007B6DDA"/>
    <w:rsid w:val="007C0308"/>
    <w:rsid w:val="007C2FF2"/>
    <w:rsid w:val="007C486A"/>
    <w:rsid w:val="007D6232"/>
    <w:rsid w:val="007F1F99"/>
    <w:rsid w:val="007F768F"/>
    <w:rsid w:val="0080341B"/>
    <w:rsid w:val="0080791D"/>
    <w:rsid w:val="008147B5"/>
    <w:rsid w:val="00835A5B"/>
    <w:rsid w:val="00836367"/>
    <w:rsid w:val="00873603"/>
    <w:rsid w:val="00875F8A"/>
    <w:rsid w:val="008769F3"/>
    <w:rsid w:val="00887E18"/>
    <w:rsid w:val="008903B8"/>
    <w:rsid w:val="00895C80"/>
    <w:rsid w:val="008A2C7D"/>
    <w:rsid w:val="008A658C"/>
    <w:rsid w:val="008A6FE5"/>
    <w:rsid w:val="008B61EB"/>
    <w:rsid w:val="008B6524"/>
    <w:rsid w:val="008C4B23"/>
    <w:rsid w:val="008E438C"/>
    <w:rsid w:val="008E70C5"/>
    <w:rsid w:val="008F6E2C"/>
    <w:rsid w:val="0090052E"/>
    <w:rsid w:val="00900ED6"/>
    <w:rsid w:val="00915195"/>
    <w:rsid w:val="009303D9"/>
    <w:rsid w:val="00933C64"/>
    <w:rsid w:val="0094083F"/>
    <w:rsid w:val="00952B4D"/>
    <w:rsid w:val="00962075"/>
    <w:rsid w:val="00963966"/>
    <w:rsid w:val="00966C9E"/>
    <w:rsid w:val="00972203"/>
    <w:rsid w:val="00976903"/>
    <w:rsid w:val="009F1D79"/>
    <w:rsid w:val="009F4524"/>
    <w:rsid w:val="00A059B3"/>
    <w:rsid w:val="00A12158"/>
    <w:rsid w:val="00A13477"/>
    <w:rsid w:val="00A23D4A"/>
    <w:rsid w:val="00A30A94"/>
    <w:rsid w:val="00A3735A"/>
    <w:rsid w:val="00A5218C"/>
    <w:rsid w:val="00A52608"/>
    <w:rsid w:val="00A54EC0"/>
    <w:rsid w:val="00A56027"/>
    <w:rsid w:val="00A603AB"/>
    <w:rsid w:val="00A62F68"/>
    <w:rsid w:val="00A67B40"/>
    <w:rsid w:val="00A741C5"/>
    <w:rsid w:val="00A82661"/>
    <w:rsid w:val="00A855E5"/>
    <w:rsid w:val="00AD25C8"/>
    <w:rsid w:val="00AE3409"/>
    <w:rsid w:val="00AE69AA"/>
    <w:rsid w:val="00AF5B4B"/>
    <w:rsid w:val="00AF66EF"/>
    <w:rsid w:val="00B04E17"/>
    <w:rsid w:val="00B05354"/>
    <w:rsid w:val="00B11A60"/>
    <w:rsid w:val="00B22613"/>
    <w:rsid w:val="00B24AA6"/>
    <w:rsid w:val="00B266FA"/>
    <w:rsid w:val="00B43D7C"/>
    <w:rsid w:val="00B44A76"/>
    <w:rsid w:val="00B468DE"/>
    <w:rsid w:val="00B768D1"/>
    <w:rsid w:val="00B81A56"/>
    <w:rsid w:val="00B81E3B"/>
    <w:rsid w:val="00B93778"/>
    <w:rsid w:val="00B96752"/>
    <w:rsid w:val="00BA1025"/>
    <w:rsid w:val="00BA68AB"/>
    <w:rsid w:val="00BB4DB0"/>
    <w:rsid w:val="00BC11DC"/>
    <w:rsid w:val="00BC3420"/>
    <w:rsid w:val="00BC7264"/>
    <w:rsid w:val="00BD3C25"/>
    <w:rsid w:val="00BD670B"/>
    <w:rsid w:val="00BE7D3C"/>
    <w:rsid w:val="00BF147E"/>
    <w:rsid w:val="00BF4E2D"/>
    <w:rsid w:val="00BF5FF6"/>
    <w:rsid w:val="00C0207F"/>
    <w:rsid w:val="00C03800"/>
    <w:rsid w:val="00C04D21"/>
    <w:rsid w:val="00C16117"/>
    <w:rsid w:val="00C3075A"/>
    <w:rsid w:val="00C378E6"/>
    <w:rsid w:val="00C54017"/>
    <w:rsid w:val="00C75998"/>
    <w:rsid w:val="00C81D96"/>
    <w:rsid w:val="00C919A4"/>
    <w:rsid w:val="00CA4392"/>
    <w:rsid w:val="00CC393F"/>
    <w:rsid w:val="00CE078C"/>
    <w:rsid w:val="00CE4CED"/>
    <w:rsid w:val="00CF3B1F"/>
    <w:rsid w:val="00CF3B8C"/>
    <w:rsid w:val="00D01712"/>
    <w:rsid w:val="00D01C9D"/>
    <w:rsid w:val="00D06279"/>
    <w:rsid w:val="00D06468"/>
    <w:rsid w:val="00D071AD"/>
    <w:rsid w:val="00D2176E"/>
    <w:rsid w:val="00D33E4A"/>
    <w:rsid w:val="00D34AA6"/>
    <w:rsid w:val="00D564C8"/>
    <w:rsid w:val="00D62126"/>
    <w:rsid w:val="00D62BCD"/>
    <w:rsid w:val="00D632BE"/>
    <w:rsid w:val="00D72D06"/>
    <w:rsid w:val="00D7522C"/>
    <w:rsid w:val="00D7536F"/>
    <w:rsid w:val="00D76668"/>
    <w:rsid w:val="00D908F3"/>
    <w:rsid w:val="00DC0A83"/>
    <w:rsid w:val="00DE3931"/>
    <w:rsid w:val="00DE5130"/>
    <w:rsid w:val="00DE6898"/>
    <w:rsid w:val="00DF10C4"/>
    <w:rsid w:val="00E02AEE"/>
    <w:rsid w:val="00E07383"/>
    <w:rsid w:val="00E165BC"/>
    <w:rsid w:val="00E1751F"/>
    <w:rsid w:val="00E33E16"/>
    <w:rsid w:val="00E4621C"/>
    <w:rsid w:val="00E5031D"/>
    <w:rsid w:val="00E61E12"/>
    <w:rsid w:val="00E664D1"/>
    <w:rsid w:val="00E7596C"/>
    <w:rsid w:val="00E878F2"/>
    <w:rsid w:val="00E87990"/>
    <w:rsid w:val="00EA6A5C"/>
    <w:rsid w:val="00EC134D"/>
    <w:rsid w:val="00EC538E"/>
    <w:rsid w:val="00ED0149"/>
    <w:rsid w:val="00ED66FF"/>
    <w:rsid w:val="00EE7BF9"/>
    <w:rsid w:val="00EF6994"/>
    <w:rsid w:val="00EF7DE3"/>
    <w:rsid w:val="00F03103"/>
    <w:rsid w:val="00F059D1"/>
    <w:rsid w:val="00F20B4B"/>
    <w:rsid w:val="00F271DE"/>
    <w:rsid w:val="00F30C36"/>
    <w:rsid w:val="00F56828"/>
    <w:rsid w:val="00F627DA"/>
    <w:rsid w:val="00F71BF8"/>
    <w:rsid w:val="00F7288F"/>
    <w:rsid w:val="00F765D3"/>
    <w:rsid w:val="00F847A6"/>
    <w:rsid w:val="00F86EA3"/>
    <w:rsid w:val="00F90E47"/>
    <w:rsid w:val="00F9441B"/>
    <w:rsid w:val="00FA4C32"/>
    <w:rsid w:val="00FB652A"/>
    <w:rsid w:val="00FD7C72"/>
    <w:rsid w:val="00FE7114"/>
    <w:rsid w:val="00FF0A4E"/>
    <w:rsid w:val="00FF4160"/>
    <w:rsid w:val="00FF49E1"/>
    <w:rsid w:val="00FF5D9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65FC7D30"/>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caption" w:semiHidden="1" w:unhideWhenUsed="1" w:qFormat="1"/>
    <w:lsdException w:name="Title" w:qFormat="1"/>
    <w:lsdException w:name="Subtitle" w:qFormat="1"/>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63966"/>
    <w:pPr>
      <w:spacing w:before="6pt" w:after="6pt"/>
      <w:jc w:val="both"/>
    </w:pPr>
  </w:style>
  <w:style w:type="paragraph" w:styleId="Heading1">
    <w:name w:val="heading 1"/>
    <w:basedOn w:val="Normal"/>
    <w:next w:val="Normal"/>
    <w:link w:val="Heading1Char"/>
    <w:uiPriority w:val="9"/>
    <w:qFormat/>
    <w:rsid w:val="00C81D96"/>
    <w:pPr>
      <w:keepNext/>
      <w:keepLines/>
      <w:numPr>
        <w:numId w:val="4"/>
      </w:numPr>
      <w:tabs>
        <w:tab w:val="start" w:pos="10.80pt"/>
      </w:tabs>
      <w:spacing w:before="8pt" w:after="4pt"/>
      <w:ind w:firstLine="0pt"/>
      <w:jc w:val="center"/>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uiPriority w:val="99"/>
    <w:rsid w:val="001A3B3D"/>
    <w:pPr>
      <w:tabs>
        <w:tab w:val="center" w:pos="234pt"/>
        <w:tab w:val="end" w:pos="468pt"/>
      </w:tabs>
    </w:pPr>
  </w:style>
  <w:style w:type="character" w:customStyle="1" w:styleId="HeaderChar">
    <w:name w:val="Header Char"/>
    <w:basedOn w:val="DefaultParagraphFont"/>
    <w:link w:val="Header"/>
    <w:uiPriority w:val="99"/>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NormalWeb">
    <w:name w:val="Normal (Web)"/>
    <w:basedOn w:val="Normal"/>
    <w:rsid w:val="004E3EA3"/>
    <w:rPr>
      <w:sz w:val="24"/>
      <w:szCs w:val="24"/>
    </w:rPr>
  </w:style>
  <w:style w:type="character" w:customStyle="1" w:styleId="Heading1Char">
    <w:name w:val="Heading 1 Char"/>
    <w:basedOn w:val="DefaultParagraphFont"/>
    <w:link w:val="Heading1"/>
    <w:uiPriority w:val="9"/>
    <w:rsid w:val="00C81D96"/>
    <w:rPr>
      <w:smallCaps/>
      <w:noProof/>
    </w:rPr>
  </w:style>
  <w:style w:type="paragraph" w:styleId="Bibliography">
    <w:name w:val="Bibliography"/>
    <w:basedOn w:val="Normal"/>
    <w:next w:val="Normal"/>
    <w:uiPriority w:val="37"/>
    <w:unhideWhenUsed/>
    <w:rsid w:val="00835A5B"/>
  </w:style>
  <w:style w:type="character" w:styleId="CommentReference">
    <w:name w:val="annotation reference"/>
    <w:basedOn w:val="DefaultParagraphFont"/>
    <w:rsid w:val="00112EAA"/>
    <w:rPr>
      <w:sz w:val="16"/>
      <w:szCs w:val="16"/>
    </w:rPr>
  </w:style>
  <w:style w:type="paragraph" w:styleId="CommentText">
    <w:name w:val="annotation text"/>
    <w:basedOn w:val="Normal"/>
    <w:link w:val="CommentTextChar"/>
    <w:rsid w:val="00112EAA"/>
  </w:style>
  <w:style w:type="character" w:customStyle="1" w:styleId="CommentTextChar">
    <w:name w:val="Comment Text Char"/>
    <w:basedOn w:val="DefaultParagraphFont"/>
    <w:link w:val="CommentText"/>
    <w:rsid w:val="00112EAA"/>
  </w:style>
  <w:style w:type="paragraph" w:styleId="CommentSubject">
    <w:name w:val="annotation subject"/>
    <w:basedOn w:val="CommentText"/>
    <w:next w:val="CommentText"/>
    <w:link w:val="CommentSubjectChar"/>
    <w:rsid w:val="00112EAA"/>
    <w:rPr>
      <w:b/>
      <w:bCs/>
    </w:rPr>
  </w:style>
  <w:style w:type="character" w:customStyle="1" w:styleId="CommentSubjectChar">
    <w:name w:val="Comment Subject Char"/>
    <w:basedOn w:val="CommentTextChar"/>
    <w:link w:val="CommentSubject"/>
    <w:rsid w:val="00112EAA"/>
    <w:rPr>
      <w:b/>
      <w:bCs/>
    </w:rPr>
  </w:style>
  <w:style w:type="paragraph" w:styleId="BalloonText">
    <w:name w:val="Balloon Text"/>
    <w:basedOn w:val="Normal"/>
    <w:link w:val="BalloonTextChar"/>
    <w:rsid w:val="00112EAA"/>
    <w:rPr>
      <w:rFonts w:ascii="Segoe UI" w:hAnsi="Segoe UI" w:cs="Segoe UI"/>
      <w:sz w:val="18"/>
      <w:szCs w:val="18"/>
    </w:rPr>
  </w:style>
  <w:style w:type="character" w:customStyle="1" w:styleId="BalloonTextChar">
    <w:name w:val="Balloon Text Char"/>
    <w:basedOn w:val="DefaultParagraphFont"/>
    <w:link w:val="BalloonText"/>
    <w:rsid w:val="00112EAA"/>
    <w:rPr>
      <w:rFonts w:ascii="Segoe UI" w:hAnsi="Segoe UI" w:cs="Segoe UI"/>
      <w:sz w:val="18"/>
      <w:szCs w:val="18"/>
    </w:rPr>
  </w:style>
  <w:style w:type="character" w:styleId="PlaceholderText">
    <w:name w:val="Placeholder Text"/>
    <w:basedOn w:val="DefaultParagraphFont"/>
    <w:uiPriority w:val="99"/>
    <w:semiHidden/>
    <w:rsid w:val="00963966"/>
    <w:rPr>
      <w:color w:val="808080"/>
    </w:rPr>
  </w:style>
  <w:style w:type="paragraph" w:styleId="ListParagraph">
    <w:name w:val="List Paragraph"/>
    <w:basedOn w:val="Normal"/>
    <w:uiPriority w:val="34"/>
    <w:qFormat/>
    <w:rsid w:val="00963966"/>
    <w:pPr>
      <w:ind w:start="36pt"/>
      <w:contextualSpacing/>
    </w:pPr>
  </w:style>
  <w:style w:type="table" w:styleId="TableGrid">
    <w:name w:val="Table Grid"/>
    <w:basedOn w:val="TableNormal"/>
    <w:rsid w:val="00E4621C"/>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B468DE"/>
    <w:pPr>
      <w:spacing w:before="0pt" w:after="10pt"/>
    </w:pPr>
    <w:rPr>
      <w:i/>
      <w:iCs/>
      <w:color w:val="44546A" w:themeColor="text2"/>
      <w:sz w:val="18"/>
      <w:szCs w:val="18"/>
    </w:rPr>
  </w:style>
  <w:style w:type="character" w:styleId="Strong">
    <w:name w:val="Strong"/>
    <w:basedOn w:val="DefaultParagraphFont"/>
    <w:uiPriority w:val="22"/>
    <w:qFormat/>
    <w:rsid w:val="00915195"/>
    <w:rPr>
      <w:b/>
      <w:bCs/>
    </w:rPr>
  </w:style>
  <w:style w:type="character" w:customStyle="1" w:styleId="Heading3Char">
    <w:name w:val="Heading 3 Char"/>
    <w:basedOn w:val="DefaultParagraphFont"/>
    <w:link w:val="Heading3"/>
    <w:rsid w:val="00354CF5"/>
    <w:rPr>
      <w:i/>
      <w:iCs/>
      <w:noProof/>
    </w:rPr>
  </w:style>
  <w:style w:type="character" w:styleId="Emphasis">
    <w:name w:val="Emphasis"/>
    <w:basedOn w:val="DefaultParagraphFont"/>
    <w:uiPriority w:val="20"/>
    <w:qFormat/>
    <w:rsid w:val="00CE078C"/>
    <w:rPr>
      <w:i/>
      <w:i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2897320">
      <w:bodyDiv w:val="1"/>
      <w:marLeft w:val="0pt"/>
      <w:marRight w:val="0pt"/>
      <w:marTop w:val="0pt"/>
      <w:marBottom w:val="0pt"/>
      <w:divBdr>
        <w:top w:val="none" w:sz="0" w:space="0" w:color="auto"/>
        <w:left w:val="none" w:sz="0" w:space="0" w:color="auto"/>
        <w:bottom w:val="none" w:sz="0" w:space="0" w:color="auto"/>
        <w:right w:val="none" w:sz="0" w:space="0" w:color="auto"/>
      </w:divBdr>
    </w:div>
    <w:div w:id="7026652">
      <w:bodyDiv w:val="1"/>
      <w:marLeft w:val="0pt"/>
      <w:marRight w:val="0pt"/>
      <w:marTop w:val="0pt"/>
      <w:marBottom w:val="0pt"/>
      <w:divBdr>
        <w:top w:val="none" w:sz="0" w:space="0" w:color="auto"/>
        <w:left w:val="none" w:sz="0" w:space="0" w:color="auto"/>
        <w:bottom w:val="none" w:sz="0" w:space="0" w:color="auto"/>
        <w:right w:val="none" w:sz="0" w:space="0" w:color="auto"/>
      </w:divBdr>
    </w:div>
    <w:div w:id="10500152">
      <w:bodyDiv w:val="1"/>
      <w:marLeft w:val="0pt"/>
      <w:marRight w:val="0pt"/>
      <w:marTop w:val="0pt"/>
      <w:marBottom w:val="0pt"/>
      <w:divBdr>
        <w:top w:val="none" w:sz="0" w:space="0" w:color="auto"/>
        <w:left w:val="none" w:sz="0" w:space="0" w:color="auto"/>
        <w:bottom w:val="none" w:sz="0" w:space="0" w:color="auto"/>
        <w:right w:val="none" w:sz="0" w:space="0" w:color="auto"/>
      </w:divBdr>
    </w:div>
    <w:div w:id="32314417">
      <w:bodyDiv w:val="1"/>
      <w:marLeft w:val="0pt"/>
      <w:marRight w:val="0pt"/>
      <w:marTop w:val="0pt"/>
      <w:marBottom w:val="0pt"/>
      <w:divBdr>
        <w:top w:val="none" w:sz="0" w:space="0" w:color="auto"/>
        <w:left w:val="none" w:sz="0" w:space="0" w:color="auto"/>
        <w:bottom w:val="none" w:sz="0" w:space="0" w:color="auto"/>
        <w:right w:val="none" w:sz="0" w:space="0" w:color="auto"/>
      </w:divBdr>
    </w:div>
    <w:div w:id="35080628">
      <w:bodyDiv w:val="1"/>
      <w:marLeft w:val="0pt"/>
      <w:marRight w:val="0pt"/>
      <w:marTop w:val="0pt"/>
      <w:marBottom w:val="0pt"/>
      <w:divBdr>
        <w:top w:val="none" w:sz="0" w:space="0" w:color="auto"/>
        <w:left w:val="none" w:sz="0" w:space="0" w:color="auto"/>
        <w:bottom w:val="none" w:sz="0" w:space="0" w:color="auto"/>
        <w:right w:val="none" w:sz="0" w:space="0" w:color="auto"/>
      </w:divBdr>
    </w:div>
    <w:div w:id="35472561">
      <w:bodyDiv w:val="1"/>
      <w:marLeft w:val="0pt"/>
      <w:marRight w:val="0pt"/>
      <w:marTop w:val="0pt"/>
      <w:marBottom w:val="0pt"/>
      <w:divBdr>
        <w:top w:val="none" w:sz="0" w:space="0" w:color="auto"/>
        <w:left w:val="none" w:sz="0" w:space="0" w:color="auto"/>
        <w:bottom w:val="none" w:sz="0" w:space="0" w:color="auto"/>
        <w:right w:val="none" w:sz="0" w:space="0" w:color="auto"/>
      </w:divBdr>
    </w:div>
    <w:div w:id="46224586">
      <w:bodyDiv w:val="1"/>
      <w:marLeft w:val="0pt"/>
      <w:marRight w:val="0pt"/>
      <w:marTop w:val="0pt"/>
      <w:marBottom w:val="0pt"/>
      <w:divBdr>
        <w:top w:val="none" w:sz="0" w:space="0" w:color="auto"/>
        <w:left w:val="none" w:sz="0" w:space="0" w:color="auto"/>
        <w:bottom w:val="none" w:sz="0" w:space="0" w:color="auto"/>
        <w:right w:val="none" w:sz="0" w:space="0" w:color="auto"/>
      </w:divBdr>
    </w:div>
    <w:div w:id="56635516">
      <w:bodyDiv w:val="1"/>
      <w:marLeft w:val="0pt"/>
      <w:marRight w:val="0pt"/>
      <w:marTop w:val="0pt"/>
      <w:marBottom w:val="0pt"/>
      <w:divBdr>
        <w:top w:val="none" w:sz="0" w:space="0" w:color="auto"/>
        <w:left w:val="none" w:sz="0" w:space="0" w:color="auto"/>
        <w:bottom w:val="none" w:sz="0" w:space="0" w:color="auto"/>
        <w:right w:val="none" w:sz="0" w:space="0" w:color="auto"/>
      </w:divBdr>
    </w:div>
    <w:div w:id="64767493">
      <w:bodyDiv w:val="1"/>
      <w:marLeft w:val="0pt"/>
      <w:marRight w:val="0pt"/>
      <w:marTop w:val="0pt"/>
      <w:marBottom w:val="0pt"/>
      <w:divBdr>
        <w:top w:val="none" w:sz="0" w:space="0" w:color="auto"/>
        <w:left w:val="none" w:sz="0" w:space="0" w:color="auto"/>
        <w:bottom w:val="none" w:sz="0" w:space="0" w:color="auto"/>
        <w:right w:val="none" w:sz="0" w:space="0" w:color="auto"/>
      </w:divBdr>
    </w:div>
    <w:div w:id="71972221">
      <w:bodyDiv w:val="1"/>
      <w:marLeft w:val="0pt"/>
      <w:marRight w:val="0pt"/>
      <w:marTop w:val="0pt"/>
      <w:marBottom w:val="0pt"/>
      <w:divBdr>
        <w:top w:val="none" w:sz="0" w:space="0" w:color="auto"/>
        <w:left w:val="none" w:sz="0" w:space="0" w:color="auto"/>
        <w:bottom w:val="none" w:sz="0" w:space="0" w:color="auto"/>
        <w:right w:val="none" w:sz="0" w:space="0" w:color="auto"/>
      </w:divBdr>
    </w:div>
    <w:div w:id="72558191">
      <w:bodyDiv w:val="1"/>
      <w:marLeft w:val="0pt"/>
      <w:marRight w:val="0pt"/>
      <w:marTop w:val="0pt"/>
      <w:marBottom w:val="0pt"/>
      <w:divBdr>
        <w:top w:val="none" w:sz="0" w:space="0" w:color="auto"/>
        <w:left w:val="none" w:sz="0" w:space="0" w:color="auto"/>
        <w:bottom w:val="none" w:sz="0" w:space="0" w:color="auto"/>
        <w:right w:val="none" w:sz="0" w:space="0" w:color="auto"/>
      </w:divBdr>
    </w:div>
    <w:div w:id="78716980">
      <w:bodyDiv w:val="1"/>
      <w:marLeft w:val="0pt"/>
      <w:marRight w:val="0pt"/>
      <w:marTop w:val="0pt"/>
      <w:marBottom w:val="0pt"/>
      <w:divBdr>
        <w:top w:val="none" w:sz="0" w:space="0" w:color="auto"/>
        <w:left w:val="none" w:sz="0" w:space="0" w:color="auto"/>
        <w:bottom w:val="none" w:sz="0" w:space="0" w:color="auto"/>
        <w:right w:val="none" w:sz="0" w:space="0" w:color="auto"/>
      </w:divBdr>
    </w:div>
    <w:div w:id="79840850">
      <w:bodyDiv w:val="1"/>
      <w:marLeft w:val="0pt"/>
      <w:marRight w:val="0pt"/>
      <w:marTop w:val="0pt"/>
      <w:marBottom w:val="0pt"/>
      <w:divBdr>
        <w:top w:val="none" w:sz="0" w:space="0" w:color="auto"/>
        <w:left w:val="none" w:sz="0" w:space="0" w:color="auto"/>
        <w:bottom w:val="none" w:sz="0" w:space="0" w:color="auto"/>
        <w:right w:val="none" w:sz="0" w:space="0" w:color="auto"/>
      </w:divBdr>
    </w:div>
    <w:div w:id="81801951">
      <w:bodyDiv w:val="1"/>
      <w:marLeft w:val="0pt"/>
      <w:marRight w:val="0pt"/>
      <w:marTop w:val="0pt"/>
      <w:marBottom w:val="0pt"/>
      <w:divBdr>
        <w:top w:val="none" w:sz="0" w:space="0" w:color="auto"/>
        <w:left w:val="none" w:sz="0" w:space="0" w:color="auto"/>
        <w:bottom w:val="none" w:sz="0" w:space="0" w:color="auto"/>
        <w:right w:val="none" w:sz="0" w:space="0" w:color="auto"/>
      </w:divBdr>
    </w:div>
    <w:div w:id="85151232">
      <w:bodyDiv w:val="1"/>
      <w:marLeft w:val="0pt"/>
      <w:marRight w:val="0pt"/>
      <w:marTop w:val="0pt"/>
      <w:marBottom w:val="0pt"/>
      <w:divBdr>
        <w:top w:val="none" w:sz="0" w:space="0" w:color="auto"/>
        <w:left w:val="none" w:sz="0" w:space="0" w:color="auto"/>
        <w:bottom w:val="none" w:sz="0" w:space="0" w:color="auto"/>
        <w:right w:val="none" w:sz="0" w:space="0" w:color="auto"/>
      </w:divBdr>
    </w:div>
    <w:div w:id="88503224">
      <w:bodyDiv w:val="1"/>
      <w:marLeft w:val="0pt"/>
      <w:marRight w:val="0pt"/>
      <w:marTop w:val="0pt"/>
      <w:marBottom w:val="0pt"/>
      <w:divBdr>
        <w:top w:val="none" w:sz="0" w:space="0" w:color="auto"/>
        <w:left w:val="none" w:sz="0" w:space="0" w:color="auto"/>
        <w:bottom w:val="none" w:sz="0" w:space="0" w:color="auto"/>
        <w:right w:val="none" w:sz="0" w:space="0" w:color="auto"/>
      </w:divBdr>
    </w:div>
    <w:div w:id="98524533">
      <w:bodyDiv w:val="1"/>
      <w:marLeft w:val="0pt"/>
      <w:marRight w:val="0pt"/>
      <w:marTop w:val="0pt"/>
      <w:marBottom w:val="0pt"/>
      <w:divBdr>
        <w:top w:val="none" w:sz="0" w:space="0" w:color="auto"/>
        <w:left w:val="none" w:sz="0" w:space="0" w:color="auto"/>
        <w:bottom w:val="none" w:sz="0" w:space="0" w:color="auto"/>
        <w:right w:val="none" w:sz="0" w:space="0" w:color="auto"/>
      </w:divBdr>
    </w:div>
    <w:div w:id="120079466">
      <w:bodyDiv w:val="1"/>
      <w:marLeft w:val="0pt"/>
      <w:marRight w:val="0pt"/>
      <w:marTop w:val="0pt"/>
      <w:marBottom w:val="0pt"/>
      <w:divBdr>
        <w:top w:val="none" w:sz="0" w:space="0" w:color="auto"/>
        <w:left w:val="none" w:sz="0" w:space="0" w:color="auto"/>
        <w:bottom w:val="none" w:sz="0" w:space="0" w:color="auto"/>
        <w:right w:val="none" w:sz="0" w:space="0" w:color="auto"/>
      </w:divBdr>
    </w:div>
    <w:div w:id="131024639">
      <w:bodyDiv w:val="1"/>
      <w:marLeft w:val="0pt"/>
      <w:marRight w:val="0pt"/>
      <w:marTop w:val="0pt"/>
      <w:marBottom w:val="0pt"/>
      <w:divBdr>
        <w:top w:val="none" w:sz="0" w:space="0" w:color="auto"/>
        <w:left w:val="none" w:sz="0" w:space="0" w:color="auto"/>
        <w:bottom w:val="none" w:sz="0" w:space="0" w:color="auto"/>
        <w:right w:val="none" w:sz="0" w:space="0" w:color="auto"/>
      </w:divBdr>
    </w:div>
    <w:div w:id="131141345">
      <w:bodyDiv w:val="1"/>
      <w:marLeft w:val="0pt"/>
      <w:marRight w:val="0pt"/>
      <w:marTop w:val="0pt"/>
      <w:marBottom w:val="0pt"/>
      <w:divBdr>
        <w:top w:val="none" w:sz="0" w:space="0" w:color="auto"/>
        <w:left w:val="none" w:sz="0" w:space="0" w:color="auto"/>
        <w:bottom w:val="none" w:sz="0" w:space="0" w:color="auto"/>
        <w:right w:val="none" w:sz="0" w:space="0" w:color="auto"/>
      </w:divBdr>
    </w:div>
    <w:div w:id="140776705">
      <w:bodyDiv w:val="1"/>
      <w:marLeft w:val="0pt"/>
      <w:marRight w:val="0pt"/>
      <w:marTop w:val="0pt"/>
      <w:marBottom w:val="0pt"/>
      <w:divBdr>
        <w:top w:val="none" w:sz="0" w:space="0" w:color="auto"/>
        <w:left w:val="none" w:sz="0" w:space="0" w:color="auto"/>
        <w:bottom w:val="none" w:sz="0" w:space="0" w:color="auto"/>
        <w:right w:val="none" w:sz="0" w:space="0" w:color="auto"/>
      </w:divBdr>
    </w:div>
    <w:div w:id="152916131">
      <w:bodyDiv w:val="1"/>
      <w:marLeft w:val="0pt"/>
      <w:marRight w:val="0pt"/>
      <w:marTop w:val="0pt"/>
      <w:marBottom w:val="0pt"/>
      <w:divBdr>
        <w:top w:val="none" w:sz="0" w:space="0" w:color="auto"/>
        <w:left w:val="none" w:sz="0" w:space="0" w:color="auto"/>
        <w:bottom w:val="none" w:sz="0" w:space="0" w:color="auto"/>
        <w:right w:val="none" w:sz="0" w:space="0" w:color="auto"/>
      </w:divBdr>
    </w:div>
    <w:div w:id="165093164">
      <w:bodyDiv w:val="1"/>
      <w:marLeft w:val="0pt"/>
      <w:marRight w:val="0pt"/>
      <w:marTop w:val="0pt"/>
      <w:marBottom w:val="0pt"/>
      <w:divBdr>
        <w:top w:val="none" w:sz="0" w:space="0" w:color="auto"/>
        <w:left w:val="none" w:sz="0" w:space="0" w:color="auto"/>
        <w:bottom w:val="none" w:sz="0" w:space="0" w:color="auto"/>
        <w:right w:val="none" w:sz="0" w:space="0" w:color="auto"/>
      </w:divBdr>
    </w:div>
    <w:div w:id="181745038">
      <w:bodyDiv w:val="1"/>
      <w:marLeft w:val="0pt"/>
      <w:marRight w:val="0pt"/>
      <w:marTop w:val="0pt"/>
      <w:marBottom w:val="0pt"/>
      <w:divBdr>
        <w:top w:val="none" w:sz="0" w:space="0" w:color="auto"/>
        <w:left w:val="none" w:sz="0" w:space="0" w:color="auto"/>
        <w:bottom w:val="none" w:sz="0" w:space="0" w:color="auto"/>
        <w:right w:val="none" w:sz="0" w:space="0" w:color="auto"/>
      </w:divBdr>
    </w:div>
    <w:div w:id="186605459">
      <w:bodyDiv w:val="1"/>
      <w:marLeft w:val="0pt"/>
      <w:marRight w:val="0pt"/>
      <w:marTop w:val="0pt"/>
      <w:marBottom w:val="0pt"/>
      <w:divBdr>
        <w:top w:val="none" w:sz="0" w:space="0" w:color="auto"/>
        <w:left w:val="none" w:sz="0" w:space="0" w:color="auto"/>
        <w:bottom w:val="none" w:sz="0" w:space="0" w:color="auto"/>
        <w:right w:val="none" w:sz="0" w:space="0" w:color="auto"/>
      </w:divBdr>
    </w:div>
    <w:div w:id="195049326">
      <w:bodyDiv w:val="1"/>
      <w:marLeft w:val="0pt"/>
      <w:marRight w:val="0pt"/>
      <w:marTop w:val="0pt"/>
      <w:marBottom w:val="0pt"/>
      <w:divBdr>
        <w:top w:val="none" w:sz="0" w:space="0" w:color="auto"/>
        <w:left w:val="none" w:sz="0" w:space="0" w:color="auto"/>
        <w:bottom w:val="none" w:sz="0" w:space="0" w:color="auto"/>
        <w:right w:val="none" w:sz="0" w:space="0" w:color="auto"/>
      </w:divBdr>
    </w:div>
    <w:div w:id="196427536">
      <w:bodyDiv w:val="1"/>
      <w:marLeft w:val="0pt"/>
      <w:marRight w:val="0pt"/>
      <w:marTop w:val="0pt"/>
      <w:marBottom w:val="0pt"/>
      <w:divBdr>
        <w:top w:val="none" w:sz="0" w:space="0" w:color="auto"/>
        <w:left w:val="none" w:sz="0" w:space="0" w:color="auto"/>
        <w:bottom w:val="none" w:sz="0" w:space="0" w:color="auto"/>
        <w:right w:val="none" w:sz="0" w:space="0" w:color="auto"/>
      </w:divBdr>
    </w:div>
    <w:div w:id="199785120">
      <w:bodyDiv w:val="1"/>
      <w:marLeft w:val="0pt"/>
      <w:marRight w:val="0pt"/>
      <w:marTop w:val="0pt"/>
      <w:marBottom w:val="0pt"/>
      <w:divBdr>
        <w:top w:val="none" w:sz="0" w:space="0" w:color="auto"/>
        <w:left w:val="none" w:sz="0" w:space="0" w:color="auto"/>
        <w:bottom w:val="none" w:sz="0" w:space="0" w:color="auto"/>
        <w:right w:val="none" w:sz="0" w:space="0" w:color="auto"/>
      </w:divBdr>
    </w:div>
    <w:div w:id="202524863">
      <w:bodyDiv w:val="1"/>
      <w:marLeft w:val="0pt"/>
      <w:marRight w:val="0pt"/>
      <w:marTop w:val="0pt"/>
      <w:marBottom w:val="0pt"/>
      <w:divBdr>
        <w:top w:val="none" w:sz="0" w:space="0" w:color="auto"/>
        <w:left w:val="none" w:sz="0" w:space="0" w:color="auto"/>
        <w:bottom w:val="none" w:sz="0" w:space="0" w:color="auto"/>
        <w:right w:val="none" w:sz="0" w:space="0" w:color="auto"/>
      </w:divBdr>
    </w:div>
    <w:div w:id="204099233">
      <w:bodyDiv w:val="1"/>
      <w:marLeft w:val="0pt"/>
      <w:marRight w:val="0pt"/>
      <w:marTop w:val="0pt"/>
      <w:marBottom w:val="0pt"/>
      <w:divBdr>
        <w:top w:val="none" w:sz="0" w:space="0" w:color="auto"/>
        <w:left w:val="none" w:sz="0" w:space="0" w:color="auto"/>
        <w:bottom w:val="none" w:sz="0" w:space="0" w:color="auto"/>
        <w:right w:val="none" w:sz="0" w:space="0" w:color="auto"/>
      </w:divBdr>
    </w:div>
    <w:div w:id="205987558">
      <w:bodyDiv w:val="1"/>
      <w:marLeft w:val="0pt"/>
      <w:marRight w:val="0pt"/>
      <w:marTop w:val="0pt"/>
      <w:marBottom w:val="0pt"/>
      <w:divBdr>
        <w:top w:val="none" w:sz="0" w:space="0" w:color="auto"/>
        <w:left w:val="none" w:sz="0" w:space="0" w:color="auto"/>
        <w:bottom w:val="none" w:sz="0" w:space="0" w:color="auto"/>
        <w:right w:val="none" w:sz="0" w:space="0" w:color="auto"/>
      </w:divBdr>
    </w:div>
    <w:div w:id="210306074">
      <w:bodyDiv w:val="1"/>
      <w:marLeft w:val="0pt"/>
      <w:marRight w:val="0pt"/>
      <w:marTop w:val="0pt"/>
      <w:marBottom w:val="0pt"/>
      <w:divBdr>
        <w:top w:val="none" w:sz="0" w:space="0" w:color="auto"/>
        <w:left w:val="none" w:sz="0" w:space="0" w:color="auto"/>
        <w:bottom w:val="none" w:sz="0" w:space="0" w:color="auto"/>
        <w:right w:val="none" w:sz="0" w:space="0" w:color="auto"/>
      </w:divBdr>
    </w:div>
    <w:div w:id="218899827">
      <w:bodyDiv w:val="1"/>
      <w:marLeft w:val="0pt"/>
      <w:marRight w:val="0pt"/>
      <w:marTop w:val="0pt"/>
      <w:marBottom w:val="0pt"/>
      <w:divBdr>
        <w:top w:val="none" w:sz="0" w:space="0" w:color="auto"/>
        <w:left w:val="none" w:sz="0" w:space="0" w:color="auto"/>
        <w:bottom w:val="none" w:sz="0" w:space="0" w:color="auto"/>
        <w:right w:val="none" w:sz="0" w:space="0" w:color="auto"/>
      </w:divBdr>
    </w:div>
    <w:div w:id="221019698">
      <w:bodyDiv w:val="1"/>
      <w:marLeft w:val="0pt"/>
      <w:marRight w:val="0pt"/>
      <w:marTop w:val="0pt"/>
      <w:marBottom w:val="0pt"/>
      <w:divBdr>
        <w:top w:val="none" w:sz="0" w:space="0" w:color="auto"/>
        <w:left w:val="none" w:sz="0" w:space="0" w:color="auto"/>
        <w:bottom w:val="none" w:sz="0" w:space="0" w:color="auto"/>
        <w:right w:val="none" w:sz="0" w:space="0" w:color="auto"/>
      </w:divBdr>
    </w:div>
    <w:div w:id="225074709">
      <w:bodyDiv w:val="1"/>
      <w:marLeft w:val="0pt"/>
      <w:marRight w:val="0pt"/>
      <w:marTop w:val="0pt"/>
      <w:marBottom w:val="0pt"/>
      <w:divBdr>
        <w:top w:val="none" w:sz="0" w:space="0" w:color="auto"/>
        <w:left w:val="none" w:sz="0" w:space="0" w:color="auto"/>
        <w:bottom w:val="none" w:sz="0" w:space="0" w:color="auto"/>
        <w:right w:val="none" w:sz="0" w:space="0" w:color="auto"/>
      </w:divBdr>
    </w:div>
    <w:div w:id="241762848">
      <w:bodyDiv w:val="1"/>
      <w:marLeft w:val="0pt"/>
      <w:marRight w:val="0pt"/>
      <w:marTop w:val="0pt"/>
      <w:marBottom w:val="0pt"/>
      <w:divBdr>
        <w:top w:val="none" w:sz="0" w:space="0" w:color="auto"/>
        <w:left w:val="none" w:sz="0" w:space="0" w:color="auto"/>
        <w:bottom w:val="none" w:sz="0" w:space="0" w:color="auto"/>
        <w:right w:val="none" w:sz="0" w:space="0" w:color="auto"/>
      </w:divBdr>
    </w:div>
    <w:div w:id="243299672">
      <w:bodyDiv w:val="1"/>
      <w:marLeft w:val="0pt"/>
      <w:marRight w:val="0pt"/>
      <w:marTop w:val="0pt"/>
      <w:marBottom w:val="0pt"/>
      <w:divBdr>
        <w:top w:val="none" w:sz="0" w:space="0" w:color="auto"/>
        <w:left w:val="none" w:sz="0" w:space="0" w:color="auto"/>
        <w:bottom w:val="none" w:sz="0" w:space="0" w:color="auto"/>
        <w:right w:val="none" w:sz="0" w:space="0" w:color="auto"/>
      </w:divBdr>
    </w:div>
    <w:div w:id="267810019">
      <w:bodyDiv w:val="1"/>
      <w:marLeft w:val="0pt"/>
      <w:marRight w:val="0pt"/>
      <w:marTop w:val="0pt"/>
      <w:marBottom w:val="0pt"/>
      <w:divBdr>
        <w:top w:val="none" w:sz="0" w:space="0" w:color="auto"/>
        <w:left w:val="none" w:sz="0" w:space="0" w:color="auto"/>
        <w:bottom w:val="none" w:sz="0" w:space="0" w:color="auto"/>
        <w:right w:val="none" w:sz="0" w:space="0" w:color="auto"/>
      </w:divBdr>
    </w:div>
    <w:div w:id="276638623">
      <w:bodyDiv w:val="1"/>
      <w:marLeft w:val="0pt"/>
      <w:marRight w:val="0pt"/>
      <w:marTop w:val="0pt"/>
      <w:marBottom w:val="0pt"/>
      <w:divBdr>
        <w:top w:val="none" w:sz="0" w:space="0" w:color="auto"/>
        <w:left w:val="none" w:sz="0" w:space="0" w:color="auto"/>
        <w:bottom w:val="none" w:sz="0" w:space="0" w:color="auto"/>
        <w:right w:val="none" w:sz="0" w:space="0" w:color="auto"/>
      </w:divBdr>
    </w:div>
    <w:div w:id="282736711">
      <w:bodyDiv w:val="1"/>
      <w:marLeft w:val="0pt"/>
      <w:marRight w:val="0pt"/>
      <w:marTop w:val="0pt"/>
      <w:marBottom w:val="0pt"/>
      <w:divBdr>
        <w:top w:val="none" w:sz="0" w:space="0" w:color="auto"/>
        <w:left w:val="none" w:sz="0" w:space="0" w:color="auto"/>
        <w:bottom w:val="none" w:sz="0" w:space="0" w:color="auto"/>
        <w:right w:val="none" w:sz="0" w:space="0" w:color="auto"/>
      </w:divBdr>
    </w:div>
    <w:div w:id="294524763">
      <w:bodyDiv w:val="1"/>
      <w:marLeft w:val="0pt"/>
      <w:marRight w:val="0pt"/>
      <w:marTop w:val="0pt"/>
      <w:marBottom w:val="0pt"/>
      <w:divBdr>
        <w:top w:val="none" w:sz="0" w:space="0" w:color="auto"/>
        <w:left w:val="none" w:sz="0" w:space="0" w:color="auto"/>
        <w:bottom w:val="none" w:sz="0" w:space="0" w:color="auto"/>
        <w:right w:val="none" w:sz="0" w:space="0" w:color="auto"/>
      </w:divBdr>
    </w:div>
    <w:div w:id="299573244">
      <w:bodyDiv w:val="1"/>
      <w:marLeft w:val="0pt"/>
      <w:marRight w:val="0pt"/>
      <w:marTop w:val="0pt"/>
      <w:marBottom w:val="0pt"/>
      <w:divBdr>
        <w:top w:val="none" w:sz="0" w:space="0" w:color="auto"/>
        <w:left w:val="none" w:sz="0" w:space="0" w:color="auto"/>
        <w:bottom w:val="none" w:sz="0" w:space="0" w:color="auto"/>
        <w:right w:val="none" w:sz="0" w:space="0" w:color="auto"/>
      </w:divBdr>
    </w:div>
    <w:div w:id="308094365">
      <w:bodyDiv w:val="1"/>
      <w:marLeft w:val="0pt"/>
      <w:marRight w:val="0pt"/>
      <w:marTop w:val="0pt"/>
      <w:marBottom w:val="0pt"/>
      <w:divBdr>
        <w:top w:val="none" w:sz="0" w:space="0" w:color="auto"/>
        <w:left w:val="none" w:sz="0" w:space="0" w:color="auto"/>
        <w:bottom w:val="none" w:sz="0" w:space="0" w:color="auto"/>
        <w:right w:val="none" w:sz="0" w:space="0" w:color="auto"/>
      </w:divBdr>
    </w:div>
    <w:div w:id="310404619">
      <w:bodyDiv w:val="1"/>
      <w:marLeft w:val="0pt"/>
      <w:marRight w:val="0pt"/>
      <w:marTop w:val="0pt"/>
      <w:marBottom w:val="0pt"/>
      <w:divBdr>
        <w:top w:val="none" w:sz="0" w:space="0" w:color="auto"/>
        <w:left w:val="none" w:sz="0" w:space="0" w:color="auto"/>
        <w:bottom w:val="none" w:sz="0" w:space="0" w:color="auto"/>
        <w:right w:val="none" w:sz="0" w:space="0" w:color="auto"/>
      </w:divBdr>
    </w:div>
    <w:div w:id="312224629">
      <w:bodyDiv w:val="1"/>
      <w:marLeft w:val="0pt"/>
      <w:marRight w:val="0pt"/>
      <w:marTop w:val="0pt"/>
      <w:marBottom w:val="0pt"/>
      <w:divBdr>
        <w:top w:val="none" w:sz="0" w:space="0" w:color="auto"/>
        <w:left w:val="none" w:sz="0" w:space="0" w:color="auto"/>
        <w:bottom w:val="none" w:sz="0" w:space="0" w:color="auto"/>
        <w:right w:val="none" w:sz="0" w:space="0" w:color="auto"/>
      </w:divBdr>
    </w:div>
    <w:div w:id="338506444">
      <w:bodyDiv w:val="1"/>
      <w:marLeft w:val="0pt"/>
      <w:marRight w:val="0pt"/>
      <w:marTop w:val="0pt"/>
      <w:marBottom w:val="0pt"/>
      <w:divBdr>
        <w:top w:val="none" w:sz="0" w:space="0" w:color="auto"/>
        <w:left w:val="none" w:sz="0" w:space="0" w:color="auto"/>
        <w:bottom w:val="none" w:sz="0" w:space="0" w:color="auto"/>
        <w:right w:val="none" w:sz="0" w:space="0" w:color="auto"/>
      </w:divBdr>
    </w:div>
    <w:div w:id="340739811">
      <w:bodyDiv w:val="1"/>
      <w:marLeft w:val="0pt"/>
      <w:marRight w:val="0pt"/>
      <w:marTop w:val="0pt"/>
      <w:marBottom w:val="0pt"/>
      <w:divBdr>
        <w:top w:val="none" w:sz="0" w:space="0" w:color="auto"/>
        <w:left w:val="none" w:sz="0" w:space="0" w:color="auto"/>
        <w:bottom w:val="none" w:sz="0" w:space="0" w:color="auto"/>
        <w:right w:val="none" w:sz="0" w:space="0" w:color="auto"/>
      </w:divBdr>
    </w:div>
    <w:div w:id="340740131">
      <w:bodyDiv w:val="1"/>
      <w:marLeft w:val="0pt"/>
      <w:marRight w:val="0pt"/>
      <w:marTop w:val="0pt"/>
      <w:marBottom w:val="0pt"/>
      <w:divBdr>
        <w:top w:val="none" w:sz="0" w:space="0" w:color="auto"/>
        <w:left w:val="none" w:sz="0" w:space="0" w:color="auto"/>
        <w:bottom w:val="none" w:sz="0" w:space="0" w:color="auto"/>
        <w:right w:val="none" w:sz="0" w:space="0" w:color="auto"/>
      </w:divBdr>
    </w:div>
    <w:div w:id="343284266">
      <w:bodyDiv w:val="1"/>
      <w:marLeft w:val="0pt"/>
      <w:marRight w:val="0pt"/>
      <w:marTop w:val="0pt"/>
      <w:marBottom w:val="0pt"/>
      <w:divBdr>
        <w:top w:val="none" w:sz="0" w:space="0" w:color="auto"/>
        <w:left w:val="none" w:sz="0" w:space="0" w:color="auto"/>
        <w:bottom w:val="none" w:sz="0" w:space="0" w:color="auto"/>
        <w:right w:val="none" w:sz="0" w:space="0" w:color="auto"/>
      </w:divBdr>
    </w:div>
    <w:div w:id="350880212">
      <w:bodyDiv w:val="1"/>
      <w:marLeft w:val="0pt"/>
      <w:marRight w:val="0pt"/>
      <w:marTop w:val="0pt"/>
      <w:marBottom w:val="0pt"/>
      <w:divBdr>
        <w:top w:val="none" w:sz="0" w:space="0" w:color="auto"/>
        <w:left w:val="none" w:sz="0" w:space="0" w:color="auto"/>
        <w:bottom w:val="none" w:sz="0" w:space="0" w:color="auto"/>
        <w:right w:val="none" w:sz="0" w:space="0" w:color="auto"/>
      </w:divBdr>
    </w:div>
    <w:div w:id="371809303">
      <w:bodyDiv w:val="1"/>
      <w:marLeft w:val="0pt"/>
      <w:marRight w:val="0pt"/>
      <w:marTop w:val="0pt"/>
      <w:marBottom w:val="0pt"/>
      <w:divBdr>
        <w:top w:val="none" w:sz="0" w:space="0" w:color="auto"/>
        <w:left w:val="none" w:sz="0" w:space="0" w:color="auto"/>
        <w:bottom w:val="none" w:sz="0" w:space="0" w:color="auto"/>
        <w:right w:val="none" w:sz="0" w:space="0" w:color="auto"/>
      </w:divBdr>
    </w:div>
    <w:div w:id="373625223">
      <w:bodyDiv w:val="1"/>
      <w:marLeft w:val="0pt"/>
      <w:marRight w:val="0pt"/>
      <w:marTop w:val="0pt"/>
      <w:marBottom w:val="0pt"/>
      <w:divBdr>
        <w:top w:val="none" w:sz="0" w:space="0" w:color="auto"/>
        <w:left w:val="none" w:sz="0" w:space="0" w:color="auto"/>
        <w:bottom w:val="none" w:sz="0" w:space="0" w:color="auto"/>
        <w:right w:val="none" w:sz="0" w:space="0" w:color="auto"/>
      </w:divBdr>
    </w:div>
    <w:div w:id="377245853">
      <w:bodyDiv w:val="1"/>
      <w:marLeft w:val="0pt"/>
      <w:marRight w:val="0pt"/>
      <w:marTop w:val="0pt"/>
      <w:marBottom w:val="0pt"/>
      <w:divBdr>
        <w:top w:val="none" w:sz="0" w:space="0" w:color="auto"/>
        <w:left w:val="none" w:sz="0" w:space="0" w:color="auto"/>
        <w:bottom w:val="none" w:sz="0" w:space="0" w:color="auto"/>
        <w:right w:val="none" w:sz="0" w:space="0" w:color="auto"/>
      </w:divBdr>
    </w:div>
    <w:div w:id="390620515">
      <w:bodyDiv w:val="1"/>
      <w:marLeft w:val="0pt"/>
      <w:marRight w:val="0pt"/>
      <w:marTop w:val="0pt"/>
      <w:marBottom w:val="0pt"/>
      <w:divBdr>
        <w:top w:val="none" w:sz="0" w:space="0" w:color="auto"/>
        <w:left w:val="none" w:sz="0" w:space="0" w:color="auto"/>
        <w:bottom w:val="none" w:sz="0" w:space="0" w:color="auto"/>
        <w:right w:val="none" w:sz="0" w:space="0" w:color="auto"/>
      </w:divBdr>
    </w:div>
    <w:div w:id="394159409">
      <w:bodyDiv w:val="1"/>
      <w:marLeft w:val="0pt"/>
      <w:marRight w:val="0pt"/>
      <w:marTop w:val="0pt"/>
      <w:marBottom w:val="0pt"/>
      <w:divBdr>
        <w:top w:val="none" w:sz="0" w:space="0" w:color="auto"/>
        <w:left w:val="none" w:sz="0" w:space="0" w:color="auto"/>
        <w:bottom w:val="none" w:sz="0" w:space="0" w:color="auto"/>
        <w:right w:val="none" w:sz="0" w:space="0" w:color="auto"/>
      </w:divBdr>
    </w:div>
    <w:div w:id="399837157">
      <w:bodyDiv w:val="1"/>
      <w:marLeft w:val="0pt"/>
      <w:marRight w:val="0pt"/>
      <w:marTop w:val="0pt"/>
      <w:marBottom w:val="0pt"/>
      <w:divBdr>
        <w:top w:val="none" w:sz="0" w:space="0" w:color="auto"/>
        <w:left w:val="none" w:sz="0" w:space="0" w:color="auto"/>
        <w:bottom w:val="none" w:sz="0" w:space="0" w:color="auto"/>
        <w:right w:val="none" w:sz="0" w:space="0" w:color="auto"/>
      </w:divBdr>
    </w:div>
    <w:div w:id="400713714">
      <w:bodyDiv w:val="1"/>
      <w:marLeft w:val="0pt"/>
      <w:marRight w:val="0pt"/>
      <w:marTop w:val="0pt"/>
      <w:marBottom w:val="0pt"/>
      <w:divBdr>
        <w:top w:val="none" w:sz="0" w:space="0" w:color="auto"/>
        <w:left w:val="none" w:sz="0" w:space="0" w:color="auto"/>
        <w:bottom w:val="none" w:sz="0" w:space="0" w:color="auto"/>
        <w:right w:val="none" w:sz="0" w:space="0" w:color="auto"/>
      </w:divBdr>
    </w:div>
    <w:div w:id="410279330">
      <w:bodyDiv w:val="1"/>
      <w:marLeft w:val="0pt"/>
      <w:marRight w:val="0pt"/>
      <w:marTop w:val="0pt"/>
      <w:marBottom w:val="0pt"/>
      <w:divBdr>
        <w:top w:val="none" w:sz="0" w:space="0" w:color="auto"/>
        <w:left w:val="none" w:sz="0" w:space="0" w:color="auto"/>
        <w:bottom w:val="none" w:sz="0" w:space="0" w:color="auto"/>
        <w:right w:val="none" w:sz="0" w:space="0" w:color="auto"/>
      </w:divBdr>
    </w:div>
    <w:div w:id="426468525">
      <w:bodyDiv w:val="1"/>
      <w:marLeft w:val="0pt"/>
      <w:marRight w:val="0pt"/>
      <w:marTop w:val="0pt"/>
      <w:marBottom w:val="0pt"/>
      <w:divBdr>
        <w:top w:val="none" w:sz="0" w:space="0" w:color="auto"/>
        <w:left w:val="none" w:sz="0" w:space="0" w:color="auto"/>
        <w:bottom w:val="none" w:sz="0" w:space="0" w:color="auto"/>
        <w:right w:val="none" w:sz="0" w:space="0" w:color="auto"/>
      </w:divBdr>
    </w:div>
    <w:div w:id="426970807">
      <w:bodyDiv w:val="1"/>
      <w:marLeft w:val="0pt"/>
      <w:marRight w:val="0pt"/>
      <w:marTop w:val="0pt"/>
      <w:marBottom w:val="0pt"/>
      <w:divBdr>
        <w:top w:val="none" w:sz="0" w:space="0" w:color="auto"/>
        <w:left w:val="none" w:sz="0" w:space="0" w:color="auto"/>
        <w:bottom w:val="none" w:sz="0" w:space="0" w:color="auto"/>
        <w:right w:val="none" w:sz="0" w:space="0" w:color="auto"/>
      </w:divBdr>
    </w:div>
    <w:div w:id="430394823">
      <w:bodyDiv w:val="1"/>
      <w:marLeft w:val="0pt"/>
      <w:marRight w:val="0pt"/>
      <w:marTop w:val="0pt"/>
      <w:marBottom w:val="0pt"/>
      <w:divBdr>
        <w:top w:val="none" w:sz="0" w:space="0" w:color="auto"/>
        <w:left w:val="none" w:sz="0" w:space="0" w:color="auto"/>
        <w:bottom w:val="none" w:sz="0" w:space="0" w:color="auto"/>
        <w:right w:val="none" w:sz="0" w:space="0" w:color="auto"/>
      </w:divBdr>
    </w:div>
    <w:div w:id="440029417">
      <w:bodyDiv w:val="1"/>
      <w:marLeft w:val="0pt"/>
      <w:marRight w:val="0pt"/>
      <w:marTop w:val="0pt"/>
      <w:marBottom w:val="0pt"/>
      <w:divBdr>
        <w:top w:val="none" w:sz="0" w:space="0" w:color="auto"/>
        <w:left w:val="none" w:sz="0" w:space="0" w:color="auto"/>
        <w:bottom w:val="none" w:sz="0" w:space="0" w:color="auto"/>
        <w:right w:val="none" w:sz="0" w:space="0" w:color="auto"/>
      </w:divBdr>
    </w:div>
    <w:div w:id="448092957">
      <w:bodyDiv w:val="1"/>
      <w:marLeft w:val="0pt"/>
      <w:marRight w:val="0pt"/>
      <w:marTop w:val="0pt"/>
      <w:marBottom w:val="0pt"/>
      <w:divBdr>
        <w:top w:val="none" w:sz="0" w:space="0" w:color="auto"/>
        <w:left w:val="none" w:sz="0" w:space="0" w:color="auto"/>
        <w:bottom w:val="none" w:sz="0" w:space="0" w:color="auto"/>
        <w:right w:val="none" w:sz="0" w:space="0" w:color="auto"/>
      </w:divBdr>
    </w:div>
    <w:div w:id="459998626">
      <w:bodyDiv w:val="1"/>
      <w:marLeft w:val="0pt"/>
      <w:marRight w:val="0pt"/>
      <w:marTop w:val="0pt"/>
      <w:marBottom w:val="0pt"/>
      <w:divBdr>
        <w:top w:val="none" w:sz="0" w:space="0" w:color="auto"/>
        <w:left w:val="none" w:sz="0" w:space="0" w:color="auto"/>
        <w:bottom w:val="none" w:sz="0" w:space="0" w:color="auto"/>
        <w:right w:val="none" w:sz="0" w:space="0" w:color="auto"/>
      </w:divBdr>
    </w:div>
    <w:div w:id="464157115">
      <w:bodyDiv w:val="1"/>
      <w:marLeft w:val="0pt"/>
      <w:marRight w:val="0pt"/>
      <w:marTop w:val="0pt"/>
      <w:marBottom w:val="0pt"/>
      <w:divBdr>
        <w:top w:val="none" w:sz="0" w:space="0" w:color="auto"/>
        <w:left w:val="none" w:sz="0" w:space="0" w:color="auto"/>
        <w:bottom w:val="none" w:sz="0" w:space="0" w:color="auto"/>
        <w:right w:val="none" w:sz="0" w:space="0" w:color="auto"/>
      </w:divBdr>
    </w:div>
    <w:div w:id="465658177">
      <w:bodyDiv w:val="1"/>
      <w:marLeft w:val="0pt"/>
      <w:marRight w:val="0pt"/>
      <w:marTop w:val="0pt"/>
      <w:marBottom w:val="0pt"/>
      <w:divBdr>
        <w:top w:val="none" w:sz="0" w:space="0" w:color="auto"/>
        <w:left w:val="none" w:sz="0" w:space="0" w:color="auto"/>
        <w:bottom w:val="none" w:sz="0" w:space="0" w:color="auto"/>
        <w:right w:val="none" w:sz="0" w:space="0" w:color="auto"/>
      </w:divBdr>
    </w:div>
    <w:div w:id="471871915">
      <w:bodyDiv w:val="1"/>
      <w:marLeft w:val="0pt"/>
      <w:marRight w:val="0pt"/>
      <w:marTop w:val="0pt"/>
      <w:marBottom w:val="0pt"/>
      <w:divBdr>
        <w:top w:val="none" w:sz="0" w:space="0" w:color="auto"/>
        <w:left w:val="none" w:sz="0" w:space="0" w:color="auto"/>
        <w:bottom w:val="none" w:sz="0" w:space="0" w:color="auto"/>
        <w:right w:val="none" w:sz="0" w:space="0" w:color="auto"/>
      </w:divBdr>
    </w:div>
    <w:div w:id="501051343">
      <w:bodyDiv w:val="1"/>
      <w:marLeft w:val="0pt"/>
      <w:marRight w:val="0pt"/>
      <w:marTop w:val="0pt"/>
      <w:marBottom w:val="0pt"/>
      <w:divBdr>
        <w:top w:val="none" w:sz="0" w:space="0" w:color="auto"/>
        <w:left w:val="none" w:sz="0" w:space="0" w:color="auto"/>
        <w:bottom w:val="none" w:sz="0" w:space="0" w:color="auto"/>
        <w:right w:val="none" w:sz="0" w:space="0" w:color="auto"/>
      </w:divBdr>
    </w:div>
    <w:div w:id="502672074">
      <w:bodyDiv w:val="1"/>
      <w:marLeft w:val="0pt"/>
      <w:marRight w:val="0pt"/>
      <w:marTop w:val="0pt"/>
      <w:marBottom w:val="0pt"/>
      <w:divBdr>
        <w:top w:val="none" w:sz="0" w:space="0" w:color="auto"/>
        <w:left w:val="none" w:sz="0" w:space="0" w:color="auto"/>
        <w:bottom w:val="none" w:sz="0" w:space="0" w:color="auto"/>
        <w:right w:val="none" w:sz="0" w:space="0" w:color="auto"/>
      </w:divBdr>
    </w:div>
    <w:div w:id="504247601">
      <w:bodyDiv w:val="1"/>
      <w:marLeft w:val="0pt"/>
      <w:marRight w:val="0pt"/>
      <w:marTop w:val="0pt"/>
      <w:marBottom w:val="0pt"/>
      <w:divBdr>
        <w:top w:val="none" w:sz="0" w:space="0" w:color="auto"/>
        <w:left w:val="none" w:sz="0" w:space="0" w:color="auto"/>
        <w:bottom w:val="none" w:sz="0" w:space="0" w:color="auto"/>
        <w:right w:val="none" w:sz="0" w:space="0" w:color="auto"/>
      </w:divBdr>
    </w:div>
    <w:div w:id="511409568">
      <w:bodyDiv w:val="1"/>
      <w:marLeft w:val="0pt"/>
      <w:marRight w:val="0pt"/>
      <w:marTop w:val="0pt"/>
      <w:marBottom w:val="0pt"/>
      <w:divBdr>
        <w:top w:val="none" w:sz="0" w:space="0" w:color="auto"/>
        <w:left w:val="none" w:sz="0" w:space="0" w:color="auto"/>
        <w:bottom w:val="none" w:sz="0" w:space="0" w:color="auto"/>
        <w:right w:val="none" w:sz="0" w:space="0" w:color="auto"/>
      </w:divBdr>
    </w:div>
    <w:div w:id="524753133">
      <w:bodyDiv w:val="1"/>
      <w:marLeft w:val="0pt"/>
      <w:marRight w:val="0pt"/>
      <w:marTop w:val="0pt"/>
      <w:marBottom w:val="0pt"/>
      <w:divBdr>
        <w:top w:val="none" w:sz="0" w:space="0" w:color="auto"/>
        <w:left w:val="none" w:sz="0" w:space="0" w:color="auto"/>
        <w:bottom w:val="none" w:sz="0" w:space="0" w:color="auto"/>
        <w:right w:val="none" w:sz="0" w:space="0" w:color="auto"/>
      </w:divBdr>
    </w:div>
    <w:div w:id="533621915">
      <w:bodyDiv w:val="1"/>
      <w:marLeft w:val="0pt"/>
      <w:marRight w:val="0pt"/>
      <w:marTop w:val="0pt"/>
      <w:marBottom w:val="0pt"/>
      <w:divBdr>
        <w:top w:val="none" w:sz="0" w:space="0" w:color="auto"/>
        <w:left w:val="none" w:sz="0" w:space="0" w:color="auto"/>
        <w:bottom w:val="none" w:sz="0" w:space="0" w:color="auto"/>
        <w:right w:val="none" w:sz="0" w:space="0" w:color="auto"/>
      </w:divBdr>
    </w:div>
    <w:div w:id="538788415">
      <w:bodyDiv w:val="1"/>
      <w:marLeft w:val="0pt"/>
      <w:marRight w:val="0pt"/>
      <w:marTop w:val="0pt"/>
      <w:marBottom w:val="0pt"/>
      <w:divBdr>
        <w:top w:val="none" w:sz="0" w:space="0" w:color="auto"/>
        <w:left w:val="none" w:sz="0" w:space="0" w:color="auto"/>
        <w:bottom w:val="none" w:sz="0" w:space="0" w:color="auto"/>
        <w:right w:val="none" w:sz="0" w:space="0" w:color="auto"/>
      </w:divBdr>
    </w:div>
    <w:div w:id="545290467">
      <w:bodyDiv w:val="1"/>
      <w:marLeft w:val="0pt"/>
      <w:marRight w:val="0pt"/>
      <w:marTop w:val="0pt"/>
      <w:marBottom w:val="0pt"/>
      <w:divBdr>
        <w:top w:val="none" w:sz="0" w:space="0" w:color="auto"/>
        <w:left w:val="none" w:sz="0" w:space="0" w:color="auto"/>
        <w:bottom w:val="none" w:sz="0" w:space="0" w:color="auto"/>
        <w:right w:val="none" w:sz="0" w:space="0" w:color="auto"/>
      </w:divBdr>
    </w:div>
    <w:div w:id="548148289">
      <w:bodyDiv w:val="1"/>
      <w:marLeft w:val="0pt"/>
      <w:marRight w:val="0pt"/>
      <w:marTop w:val="0pt"/>
      <w:marBottom w:val="0pt"/>
      <w:divBdr>
        <w:top w:val="none" w:sz="0" w:space="0" w:color="auto"/>
        <w:left w:val="none" w:sz="0" w:space="0" w:color="auto"/>
        <w:bottom w:val="none" w:sz="0" w:space="0" w:color="auto"/>
        <w:right w:val="none" w:sz="0" w:space="0" w:color="auto"/>
      </w:divBdr>
    </w:div>
    <w:div w:id="551037875">
      <w:bodyDiv w:val="1"/>
      <w:marLeft w:val="0pt"/>
      <w:marRight w:val="0pt"/>
      <w:marTop w:val="0pt"/>
      <w:marBottom w:val="0pt"/>
      <w:divBdr>
        <w:top w:val="none" w:sz="0" w:space="0" w:color="auto"/>
        <w:left w:val="none" w:sz="0" w:space="0" w:color="auto"/>
        <w:bottom w:val="none" w:sz="0" w:space="0" w:color="auto"/>
        <w:right w:val="none" w:sz="0" w:space="0" w:color="auto"/>
      </w:divBdr>
    </w:div>
    <w:div w:id="552086049">
      <w:bodyDiv w:val="1"/>
      <w:marLeft w:val="0pt"/>
      <w:marRight w:val="0pt"/>
      <w:marTop w:val="0pt"/>
      <w:marBottom w:val="0pt"/>
      <w:divBdr>
        <w:top w:val="none" w:sz="0" w:space="0" w:color="auto"/>
        <w:left w:val="none" w:sz="0" w:space="0" w:color="auto"/>
        <w:bottom w:val="none" w:sz="0" w:space="0" w:color="auto"/>
        <w:right w:val="none" w:sz="0" w:space="0" w:color="auto"/>
      </w:divBdr>
    </w:div>
    <w:div w:id="564993173">
      <w:bodyDiv w:val="1"/>
      <w:marLeft w:val="0pt"/>
      <w:marRight w:val="0pt"/>
      <w:marTop w:val="0pt"/>
      <w:marBottom w:val="0pt"/>
      <w:divBdr>
        <w:top w:val="none" w:sz="0" w:space="0" w:color="auto"/>
        <w:left w:val="none" w:sz="0" w:space="0" w:color="auto"/>
        <w:bottom w:val="none" w:sz="0" w:space="0" w:color="auto"/>
        <w:right w:val="none" w:sz="0" w:space="0" w:color="auto"/>
      </w:divBdr>
    </w:div>
    <w:div w:id="576787780">
      <w:bodyDiv w:val="1"/>
      <w:marLeft w:val="0pt"/>
      <w:marRight w:val="0pt"/>
      <w:marTop w:val="0pt"/>
      <w:marBottom w:val="0pt"/>
      <w:divBdr>
        <w:top w:val="none" w:sz="0" w:space="0" w:color="auto"/>
        <w:left w:val="none" w:sz="0" w:space="0" w:color="auto"/>
        <w:bottom w:val="none" w:sz="0" w:space="0" w:color="auto"/>
        <w:right w:val="none" w:sz="0" w:space="0" w:color="auto"/>
      </w:divBdr>
    </w:div>
    <w:div w:id="576936394">
      <w:bodyDiv w:val="1"/>
      <w:marLeft w:val="0pt"/>
      <w:marRight w:val="0pt"/>
      <w:marTop w:val="0pt"/>
      <w:marBottom w:val="0pt"/>
      <w:divBdr>
        <w:top w:val="none" w:sz="0" w:space="0" w:color="auto"/>
        <w:left w:val="none" w:sz="0" w:space="0" w:color="auto"/>
        <w:bottom w:val="none" w:sz="0" w:space="0" w:color="auto"/>
        <w:right w:val="none" w:sz="0" w:space="0" w:color="auto"/>
      </w:divBdr>
    </w:div>
    <w:div w:id="578638023">
      <w:bodyDiv w:val="1"/>
      <w:marLeft w:val="0pt"/>
      <w:marRight w:val="0pt"/>
      <w:marTop w:val="0pt"/>
      <w:marBottom w:val="0pt"/>
      <w:divBdr>
        <w:top w:val="none" w:sz="0" w:space="0" w:color="auto"/>
        <w:left w:val="none" w:sz="0" w:space="0" w:color="auto"/>
        <w:bottom w:val="none" w:sz="0" w:space="0" w:color="auto"/>
        <w:right w:val="none" w:sz="0" w:space="0" w:color="auto"/>
      </w:divBdr>
    </w:div>
    <w:div w:id="586841260">
      <w:bodyDiv w:val="1"/>
      <w:marLeft w:val="0pt"/>
      <w:marRight w:val="0pt"/>
      <w:marTop w:val="0pt"/>
      <w:marBottom w:val="0pt"/>
      <w:divBdr>
        <w:top w:val="none" w:sz="0" w:space="0" w:color="auto"/>
        <w:left w:val="none" w:sz="0" w:space="0" w:color="auto"/>
        <w:bottom w:val="none" w:sz="0" w:space="0" w:color="auto"/>
        <w:right w:val="none" w:sz="0" w:space="0" w:color="auto"/>
      </w:divBdr>
    </w:div>
    <w:div w:id="591283522">
      <w:bodyDiv w:val="1"/>
      <w:marLeft w:val="0pt"/>
      <w:marRight w:val="0pt"/>
      <w:marTop w:val="0pt"/>
      <w:marBottom w:val="0pt"/>
      <w:divBdr>
        <w:top w:val="none" w:sz="0" w:space="0" w:color="auto"/>
        <w:left w:val="none" w:sz="0" w:space="0" w:color="auto"/>
        <w:bottom w:val="none" w:sz="0" w:space="0" w:color="auto"/>
        <w:right w:val="none" w:sz="0" w:space="0" w:color="auto"/>
      </w:divBdr>
    </w:div>
    <w:div w:id="601108685">
      <w:bodyDiv w:val="1"/>
      <w:marLeft w:val="0pt"/>
      <w:marRight w:val="0pt"/>
      <w:marTop w:val="0pt"/>
      <w:marBottom w:val="0pt"/>
      <w:divBdr>
        <w:top w:val="none" w:sz="0" w:space="0" w:color="auto"/>
        <w:left w:val="none" w:sz="0" w:space="0" w:color="auto"/>
        <w:bottom w:val="none" w:sz="0" w:space="0" w:color="auto"/>
        <w:right w:val="none" w:sz="0" w:space="0" w:color="auto"/>
      </w:divBdr>
    </w:div>
    <w:div w:id="605236416">
      <w:bodyDiv w:val="1"/>
      <w:marLeft w:val="0pt"/>
      <w:marRight w:val="0pt"/>
      <w:marTop w:val="0pt"/>
      <w:marBottom w:val="0pt"/>
      <w:divBdr>
        <w:top w:val="none" w:sz="0" w:space="0" w:color="auto"/>
        <w:left w:val="none" w:sz="0" w:space="0" w:color="auto"/>
        <w:bottom w:val="none" w:sz="0" w:space="0" w:color="auto"/>
        <w:right w:val="none" w:sz="0" w:space="0" w:color="auto"/>
      </w:divBdr>
    </w:div>
    <w:div w:id="610937768">
      <w:bodyDiv w:val="1"/>
      <w:marLeft w:val="0pt"/>
      <w:marRight w:val="0pt"/>
      <w:marTop w:val="0pt"/>
      <w:marBottom w:val="0pt"/>
      <w:divBdr>
        <w:top w:val="none" w:sz="0" w:space="0" w:color="auto"/>
        <w:left w:val="none" w:sz="0" w:space="0" w:color="auto"/>
        <w:bottom w:val="none" w:sz="0" w:space="0" w:color="auto"/>
        <w:right w:val="none" w:sz="0" w:space="0" w:color="auto"/>
      </w:divBdr>
    </w:div>
    <w:div w:id="614484648">
      <w:bodyDiv w:val="1"/>
      <w:marLeft w:val="0pt"/>
      <w:marRight w:val="0pt"/>
      <w:marTop w:val="0pt"/>
      <w:marBottom w:val="0pt"/>
      <w:divBdr>
        <w:top w:val="none" w:sz="0" w:space="0" w:color="auto"/>
        <w:left w:val="none" w:sz="0" w:space="0" w:color="auto"/>
        <w:bottom w:val="none" w:sz="0" w:space="0" w:color="auto"/>
        <w:right w:val="none" w:sz="0" w:space="0" w:color="auto"/>
      </w:divBdr>
    </w:div>
    <w:div w:id="621151244">
      <w:bodyDiv w:val="1"/>
      <w:marLeft w:val="0pt"/>
      <w:marRight w:val="0pt"/>
      <w:marTop w:val="0pt"/>
      <w:marBottom w:val="0pt"/>
      <w:divBdr>
        <w:top w:val="none" w:sz="0" w:space="0" w:color="auto"/>
        <w:left w:val="none" w:sz="0" w:space="0" w:color="auto"/>
        <w:bottom w:val="none" w:sz="0" w:space="0" w:color="auto"/>
        <w:right w:val="none" w:sz="0" w:space="0" w:color="auto"/>
      </w:divBdr>
    </w:div>
    <w:div w:id="626786525">
      <w:bodyDiv w:val="1"/>
      <w:marLeft w:val="0pt"/>
      <w:marRight w:val="0pt"/>
      <w:marTop w:val="0pt"/>
      <w:marBottom w:val="0pt"/>
      <w:divBdr>
        <w:top w:val="none" w:sz="0" w:space="0" w:color="auto"/>
        <w:left w:val="none" w:sz="0" w:space="0" w:color="auto"/>
        <w:bottom w:val="none" w:sz="0" w:space="0" w:color="auto"/>
        <w:right w:val="none" w:sz="0" w:space="0" w:color="auto"/>
      </w:divBdr>
    </w:div>
    <w:div w:id="627199917">
      <w:bodyDiv w:val="1"/>
      <w:marLeft w:val="0pt"/>
      <w:marRight w:val="0pt"/>
      <w:marTop w:val="0pt"/>
      <w:marBottom w:val="0pt"/>
      <w:divBdr>
        <w:top w:val="none" w:sz="0" w:space="0" w:color="auto"/>
        <w:left w:val="none" w:sz="0" w:space="0" w:color="auto"/>
        <w:bottom w:val="none" w:sz="0" w:space="0" w:color="auto"/>
        <w:right w:val="none" w:sz="0" w:space="0" w:color="auto"/>
      </w:divBdr>
    </w:div>
    <w:div w:id="629557187">
      <w:bodyDiv w:val="1"/>
      <w:marLeft w:val="0pt"/>
      <w:marRight w:val="0pt"/>
      <w:marTop w:val="0pt"/>
      <w:marBottom w:val="0pt"/>
      <w:divBdr>
        <w:top w:val="none" w:sz="0" w:space="0" w:color="auto"/>
        <w:left w:val="none" w:sz="0" w:space="0" w:color="auto"/>
        <w:bottom w:val="none" w:sz="0" w:space="0" w:color="auto"/>
        <w:right w:val="none" w:sz="0" w:space="0" w:color="auto"/>
      </w:divBdr>
    </w:div>
    <w:div w:id="630137124">
      <w:bodyDiv w:val="1"/>
      <w:marLeft w:val="0pt"/>
      <w:marRight w:val="0pt"/>
      <w:marTop w:val="0pt"/>
      <w:marBottom w:val="0pt"/>
      <w:divBdr>
        <w:top w:val="none" w:sz="0" w:space="0" w:color="auto"/>
        <w:left w:val="none" w:sz="0" w:space="0" w:color="auto"/>
        <w:bottom w:val="none" w:sz="0" w:space="0" w:color="auto"/>
        <w:right w:val="none" w:sz="0" w:space="0" w:color="auto"/>
      </w:divBdr>
    </w:div>
    <w:div w:id="633758416">
      <w:bodyDiv w:val="1"/>
      <w:marLeft w:val="0pt"/>
      <w:marRight w:val="0pt"/>
      <w:marTop w:val="0pt"/>
      <w:marBottom w:val="0pt"/>
      <w:divBdr>
        <w:top w:val="none" w:sz="0" w:space="0" w:color="auto"/>
        <w:left w:val="none" w:sz="0" w:space="0" w:color="auto"/>
        <w:bottom w:val="none" w:sz="0" w:space="0" w:color="auto"/>
        <w:right w:val="none" w:sz="0" w:space="0" w:color="auto"/>
      </w:divBdr>
    </w:div>
    <w:div w:id="638998252">
      <w:bodyDiv w:val="1"/>
      <w:marLeft w:val="0pt"/>
      <w:marRight w:val="0pt"/>
      <w:marTop w:val="0pt"/>
      <w:marBottom w:val="0pt"/>
      <w:divBdr>
        <w:top w:val="none" w:sz="0" w:space="0" w:color="auto"/>
        <w:left w:val="none" w:sz="0" w:space="0" w:color="auto"/>
        <w:bottom w:val="none" w:sz="0" w:space="0" w:color="auto"/>
        <w:right w:val="none" w:sz="0" w:space="0" w:color="auto"/>
      </w:divBdr>
    </w:div>
    <w:div w:id="639654529">
      <w:bodyDiv w:val="1"/>
      <w:marLeft w:val="0pt"/>
      <w:marRight w:val="0pt"/>
      <w:marTop w:val="0pt"/>
      <w:marBottom w:val="0pt"/>
      <w:divBdr>
        <w:top w:val="none" w:sz="0" w:space="0" w:color="auto"/>
        <w:left w:val="none" w:sz="0" w:space="0" w:color="auto"/>
        <w:bottom w:val="none" w:sz="0" w:space="0" w:color="auto"/>
        <w:right w:val="none" w:sz="0" w:space="0" w:color="auto"/>
      </w:divBdr>
    </w:div>
    <w:div w:id="642081264">
      <w:bodyDiv w:val="1"/>
      <w:marLeft w:val="0pt"/>
      <w:marRight w:val="0pt"/>
      <w:marTop w:val="0pt"/>
      <w:marBottom w:val="0pt"/>
      <w:divBdr>
        <w:top w:val="none" w:sz="0" w:space="0" w:color="auto"/>
        <w:left w:val="none" w:sz="0" w:space="0" w:color="auto"/>
        <w:bottom w:val="none" w:sz="0" w:space="0" w:color="auto"/>
        <w:right w:val="none" w:sz="0" w:space="0" w:color="auto"/>
      </w:divBdr>
    </w:div>
    <w:div w:id="648483784">
      <w:bodyDiv w:val="1"/>
      <w:marLeft w:val="0pt"/>
      <w:marRight w:val="0pt"/>
      <w:marTop w:val="0pt"/>
      <w:marBottom w:val="0pt"/>
      <w:divBdr>
        <w:top w:val="none" w:sz="0" w:space="0" w:color="auto"/>
        <w:left w:val="none" w:sz="0" w:space="0" w:color="auto"/>
        <w:bottom w:val="none" w:sz="0" w:space="0" w:color="auto"/>
        <w:right w:val="none" w:sz="0" w:space="0" w:color="auto"/>
      </w:divBdr>
    </w:div>
    <w:div w:id="651907023">
      <w:bodyDiv w:val="1"/>
      <w:marLeft w:val="0pt"/>
      <w:marRight w:val="0pt"/>
      <w:marTop w:val="0pt"/>
      <w:marBottom w:val="0pt"/>
      <w:divBdr>
        <w:top w:val="none" w:sz="0" w:space="0" w:color="auto"/>
        <w:left w:val="none" w:sz="0" w:space="0" w:color="auto"/>
        <w:bottom w:val="none" w:sz="0" w:space="0" w:color="auto"/>
        <w:right w:val="none" w:sz="0" w:space="0" w:color="auto"/>
      </w:divBdr>
    </w:div>
    <w:div w:id="660473193">
      <w:bodyDiv w:val="1"/>
      <w:marLeft w:val="0pt"/>
      <w:marRight w:val="0pt"/>
      <w:marTop w:val="0pt"/>
      <w:marBottom w:val="0pt"/>
      <w:divBdr>
        <w:top w:val="none" w:sz="0" w:space="0" w:color="auto"/>
        <w:left w:val="none" w:sz="0" w:space="0" w:color="auto"/>
        <w:bottom w:val="none" w:sz="0" w:space="0" w:color="auto"/>
        <w:right w:val="none" w:sz="0" w:space="0" w:color="auto"/>
      </w:divBdr>
    </w:div>
    <w:div w:id="661586910">
      <w:bodyDiv w:val="1"/>
      <w:marLeft w:val="0pt"/>
      <w:marRight w:val="0pt"/>
      <w:marTop w:val="0pt"/>
      <w:marBottom w:val="0pt"/>
      <w:divBdr>
        <w:top w:val="none" w:sz="0" w:space="0" w:color="auto"/>
        <w:left w:val="none" w:sz="0" w:space="0" w:color="auto"/>
        <w:bottom w:val="none" w:sz="0" w:space="0" w:color="auto"/>
        <w:right w:val="none" w:sz="0" w:space="0" w:color="auto"/>
      </w:divBdr>
    </w:div>
    <w:div w:id="667052612">
      <w:bodyDiv w:val="1"/>
      <w:marLeft w:val="0pt"/>
      <w:marRight w:val="0pt"/>
      <w:marTop w:val="0pt"/>
      <w:marBottom w:val="0pt"/>
      <w:divBdr>
        <w:top w:val="none" w:sz="0" w:space="0" w:color="auto"/>
        <w:left w:val="none" w:sz="0" w:space="0" w:color="auto"/>
        <w:bottom w:val="none" w:sz="0" w:space="0" w:color="auto"/>
        <w:right w:val="none" w:sz="0" w:space="0" w:color="auto"/>
      </w:divBdr>
    </w:div>
    <w:div w:id="668487420">
      <w:bodyDiv w:val="1"/>
      <w:marLeft w:val="0pt"/>
      <w:marRight w:val="0pt"/>
      <w:marTop w:val="0pt"/>
      <w:marBottom w:val="0pt"/>
      <w:divBdr>
        <w:top w:val="none" w:sz="0" w:space="0" w:color="auto"/>
        <w:left w:val="none" w:sz="0" w:space="0" w:color="auto"/>
        <w:bottom w:val="none" w:sz="0" w:space="0" w:color="auto"/>
        <w:right w:val="none" w:sz="0" w:space="0" w:color="auto"/>
      </w:divBdr>
    </w:div>
    <w:div w:id="673918199">
      <w:bodyDiv w:val="1"/>
      <w:marLeft w:val="0pt"/>
      <w:marRight w:val="0pt"/>
      <w:marTop w:val="0pt"/>
      <w:marBottom w:val="0pt"/>
      <w:divBdr>
        <w:top w:val="none" w:sz="0" w:space="0" w:color="auto"/>
        <w:left w:val="none" w:sz="0" w:space="0" w:color="auto"/>
        <w:bottom w:val="none" w:sz="0" w:space="0" w:color="auto"/>
        <w:right w:val="none" w:sz="0" w:space="0" w:color="auto"/>
      </w:divBdr>
    </w:div>
    <w:div w:id="674066581">
      <w:bodyDiv w:val="1"/>
      <w:marLeft w:val="0pt"/>
      <w:marRight w:val="0pt"/>
      <w:marTop w:val="0pt"/>
      <w:marBottom w:val="0pt"/>
      <w:divBdr>
        <w:top w:val="none" w:sz="0" w:space="0" w:color="auto"/>
        <w:left w:val="none" w:sz="0" w:space="0" w:color="auto"/>
        <w:bottom w:val="none" w:sz="0" w:space="0" w:color="auto"/>
        <w:right w:val="none" w:sz="0" w:space="0" w:color="auto"/>
      </w:divBdr>
    </w:div>
    <w:div w:id="675420054">
      <w:bodyDiv w:val="1"/>
      <w:marLeft w:val="0pt"/>
      <w:marRight w:val="0pt"/>
      <w:marTop w:val="0pt"/>
      <w:marBottom w:val="0pt"/>
      <w:divBdr>
        <w:top w:val="none" w:sz="0" w:space="0" w:color="auto"/>
        <w:left w:val="none" w:sz="0" w:space="0" w:color="auto"/>
        <w:bottom w:val="none" w:sz="0" w:space="0" w:color="auto"/>
        <w:right w:val="none" w:sz="0" w:space="0" w:color="auto"/>
      </w:divBdr>
    </w:div>
    <w:div w:id="676427952">
      <w:bodyDiv w:val="1"/>
      <w:marLeft w:val="0pt"/>
      <w:marRight w:val="0pt"/>
      <w:marTop w:val="0pt"/>
      <w:marBottom w:val="0pt"/>
      <w:divBdr>
        <w:top w:val="none" w:sz="0" w:space="0" w:color="auto"/>
        <w:left w:val="none" w:sz="0" w:space="0" w:color="auto"/>
        <w:bottom w:val="none" w:sz="0" w:space="0" w:color="auto"/>
        <w:right w:val="none" w:sz="0" w:space="0" w:color="auto"/>
      </w:divBdr>
    </w:div>
    <w:div w:id="686106247">
      <w:bodyDiv w:val="1"/>
      <w:marLeft w:val="0pt"/>
      <w:marRight w:val="0pt"/>
      <w:marTop w:val="0pt"/>
      <w:marBottom w:val="0pt"/>
      <w:divBdr>
        <w:top w:val="none" w:sz="0" w:space="0" w:color="auto"/>
        <w:left w:val="none" w:sz="0" w:space="0" w:color="auto"/>
        <w:bottom w:val="none" w:sz="0" w:space="0" w:color="auto"/>
        <w:right w:val="none" w:sz="0" w:space="0" w:color="auto"/>
      </w:divBdr>
    </w:div>
    <w:div w:id="694426322">
      <w:bodyDiv w:val="1"/>
      <w:marLeft w:val="0pt"/>
      <w:marRight w:val="0pt"/>
      <w:marTop w:val="0pt"/>
      <w:marBottom w:val="0pt"/>
      <w:divBdr>
        <w:top w:val="none" w:sz="0" w:space="0" w:color="auto"/>
        <w:left w:val="none" w:sz="0" w:space="0" w:color="auto"/>
        <w:bottom w:val="none" w:sz="0" w:space="0" w:color="auto"/>
        <w:right w:val="none" w:sz="0" w:space="0" w:color="auto"/>
      </w:divBdr>
    </w:div>
    <w:div w:id="702825495">
      <w:bodyDiv w:val="1"/>
      <w:marLeft w:val="0pt"/>
      <w:marRight w:val="0pt"/>
      <w:marTop w:val="0pt"/>
      <w:marBottom w:val="0pt"/>
      <w:divBdr>
        <w:top w:val="none" w:sz="0" w:space="0" w:color="auto"/>
        <w:left w:val="none" w:sz="0" w:space="0" w:color="auto"/>
        <w:bottom w:val="none" w:sz="0" w:space="0" w:color="auto"/>
        <w:right w:val="none" w:sz="0" w:space="0" w:color="auto"/>
      </w:divBdr>
    </w:div>
    <w:div w:id="705258758">
      <w:bodyDiv w:val="1"/>
      <w:marLeft w:val="0pt"/>
      <w:marRight w:val="0pt"/>
      <w:marTop w:val="0pt"/>
      <w:marBottom w:val="0pt"/>
      <w:divBdr>
        <w:top w:val="none" w:sz="0" w:space="0" w:color="auto"/>
        <w:left w:val="none" w:sz="0" w:space="0" w:color="auto"/>
        <w:bottom w:val="none" w:sz="0" w:space="0" w:color="auto"/>
        <w:right w:val="none" w:sz="0" w:space="0" w:color="auto"/>
      </w:divBdr>
    </w:div>
    <w:div w:id="712264780">
      <w:bodyDiv w:val="1"/>
      <w:marLeft w:val="0pt"/>
      <w:marRight w:val="0pt"/>
      <w:marTop w:val="0pt"/>
      <w:marBottom w:val="0pt"/>
      <w:divBdr>
        <w:top w:val="none" w:sz="0" w:space="0" w:color="auto"/>
        <w:left w:val="none" w:sz="0" w:space="0" w:color="auto"/>
        <w:bottom w:val="none" w:sz="0" w:space="0" w:color="auto"/>
        <w:right w:val="none" w:sz="0" w:space="0" w:color="auto"/>
      </w:divBdr>
    </w:div>
    <w:div w:id="730425959">
      <w:bodyDiv w:val="1"/>
      <w:marLeft w:val="0pt"/>
      <w:marRight w:val="0pt"/>
      <w:marTop w:val="0pt"/>
      <w:marBottom w:val="0pt"/>
      <w:divBdr>
        <w:top w:val="none" w:sz="0" w:space="0" w:color="auto"/>
        <w:left w:val="none" w:sz="0" w:space="0" w:color="auto"/>
        <w:bottom w:val="none" w:sz="0" w:space="0" w:color="auto"/>
        <w:right w:val="none" w:sz="0" w:space="0" w:color="auto"/>
      </w:divBdr>
    </w:div>
    <w:div w:id="736435426">
      <w:bodyDiv w:val="1"/>
      <w:marLeft w:val="0pt"/>
      <w:marRight w:val="0pt"/>
      <w:marTop w:val="0pt"/>
      <w:marBottom w:val="0pt"/>
      <w:divBdr>
        <w:top w:val="none" w:sz="0" w:space="0" w:color="auto"/>
        <w:left w:val="none" w:sz="0" w:space="0" w:color="auto"/>
        <w:bottom w:val="none" w:sz="0" w:space="0" w:color="auto"/>
        <w:right w:val="none" w:sz="0" w:space="0" w:color="auto"/>
      </w:divBdr>
    </w:div>
    <w:div w:id="745884448">
      <w:bodyDiv w:val="1"/>
      <w:marLeft w:val="0pt"/>
      <w:marRight w:val="0pt"/>
      <w:marTop w:val="0pt"/>
      <w:marBottom w:val="0pt"/>
      <w:divBdr>
        <w:top w:val="none" w:sz="0" w:space="0" w:color="auto"/>
        <w:left w:val="none" w:sz="0" w:space="0" w:color="auto"/>
        <w:bottom w:val="none" w:sz="0" w:space="0" w:color="auto"/>
        <w:right w:val="none" w:sz="0" w:space="0" w:color="auto"/>
      </w:divBdr>
    </w:div>
    <w:div w:id="755128240">
      <w:bodyDiv w:val="1"/>
      <w:marLeft w:val="0pt"/>
      <w:marRight w:val="0pt"/>
      <w:marTop w:val="0pt"/>
      <w:marBottom w:val="0pt"/>
      <w:divBdr>
        <w:top w:val="none" w:sz="0" w:space="0" w:color="auto"/>
        <w:left w:val="none" w:sz="0" w:space="0" w:color="auto"/>
        <w:bottom w:val="none" w:sz="0" w:space="0" w:color="auto"/>
        <w:right w:val="none" w:sz="0" w:space="0" w:color="auto"/>
      </w:divBdr>
    </w:div>
    <w:div w:id="763454408">
      <w:bodyDiv w:val="1"/>
      <w:marLeft w:val="0pt"/>
      <w:marRight w:val="0pt"/>
      <w:marTop w:val="0pt"/>
      <w:marBottom w:val="0pt"/>
      <w:divBdr>
        <w:top w:val="none" w:sz="0" w:space="0" w:color="auto"/>
        <w:left w:val="none" w:sz="0" w:space="0" w:color="auto"/>
        <w:bottom w:val="none" w:sz="0" w:space="0" w:color="auto"/>
        <w:right w:val="none" w:sz="0" w:space="0" w:color="auto"/>
      </w:divBdr>
    </w:div>
    <w:div w:id="764420932">
      <w:bodyDiv w:val="1"/>
      <w:marLeft w:val="0pt"/>
      <w:marRight w:val="0pt"/>
      <w:marTop w:val="0pt"/>
      <w:marBottom w:val="0pt"/>
      <w:divBdr>
        <w:top w:val="none" w:sz="0" w:space="0" w:color="auto"/>
        <w:left w:val="none" w:sz="0" w:space="0" w:color="auto"/>
        <w:bottom w:val="none" w:sz="0" w:space="0" w:color="auto"/>
        <w:right w:val="none" w:sz="0" w:space="0" w:color="auto"/>
      </w:divBdr>
    </w:div>
    <w:div w:id="767458086">
      <w:bodyDiv w:val="1"/>
      <w:marLeft w:val="0pt"/>
      <w:marRight w:val="0pt"/>
      <w:marTop w:val="0pt"/>
      <w:marBottom w:val="0pt"/>
      <w:divBdr>
        <w:top w:val="none" w:sz="0" w:space="0" w:color="auto"/>
        <w:left w:val="none" w:sz="0" w:space="0" w:color="auto"/>
        <w:bottom w:val="none" w:sz="0" w:space="0" w:color="auto"/>
        <w:right w:val="none" w:sz="0" w:space="0" w:color="auto"/>
      </w:divBdr>
    </w:div>
    <w:div w:id="767584686">
      <w:bodyDiv w:val="1"/>
      <w:marLeft w:val="0pt"/>
      <w:marRight w:val="0pt"/>
      <w:marTop w:val="0pt"/>
      <w:marBottom w:val="0pt"/>
      <w:divBdr>
        <w:top w:val="none" w:sz="0" w:space="0" w:color="auto"/>
        <w:left w:val="none" w:sz="0" w:space="0" w:color="auto"/>
        <w:bottom w:val="none" w:sz="0" w:space="0" w:color="auto"/>
        <w:right w:val="none" w:sz="0" w:space="0" w:color="auto"/>
      </w:divBdr>
    </w:div>
    <w:div w:id="769357988">
      <w:bodyDiv w:val="1"/>
      <w:marLeft w:val="0pt"/>
      <w:marRight w:val="0pt"/>
      <w:marTop w:val="0pt"/>
      <w:marBottom w:val="0pt"/>
      <w:divBdr>
        <w:top w:val="none" w:sz="0" w:space="0" w:color="auto"/>
        <w:left w:val="none" w:sz="0" w:space="0" w:color="auto"/>
        <w:bottom w:val="none" w:sz="0" w:space="0" w:color="auto"/>
        <w:right w:val="none" w:sz="0" w:space="0" w:color="auto"/>
      </w:divBdr>
    </w:div>
    <w:div w:id="769742994">
      <w:bodyDiv w:val="1"/>
      <w:marLeft w:val="0pt"/>
      <w:marRight w:val="0pt"/>
      <w:marTop w:val="0pt"/>
      <w:marBottom w:val="0pt"/>
      <w:divBdr>
        <w:top w:val="none" w:sz="0" w:space="0" w:color="auto"/>
        <w:left w:val="none" w:sz="0" w:space="0" w:color="auto"/>
        <w:bottom w:val="none" w:sz="0" w:space="0" w:color="auto"/>
        <w:right w:val="none" w:sz="0" w:space="0" w:color="auto"/>
      </w:divBdr>
    </w:div>
    <w:div w:id="770324734">
      <w:bodyDiv w:val="1"/>
      <w:marLeft w:val="0pt"/>
      <w:marRight w:val="0pt"/>
      <w:marTop w:val="0pt"/>
      <w:marBottom w:val="0pt"/>
      <w:divBdr>
        <w:top w:val="none" w:sz="0" w:space="0" w:color="auto"/>
        <w:left w:val="none" w:sz="0" w:space="0" w:color="auto"/>
        <w:bottom w:val="none" w:sz="0" w:space="0" w:color="auto"/>
        <w:right w:val="none" w:sz="0" w:space="0" w:color="auto"/>
      </w:divBdr>
    </w:div>
    <w:div w:id="773016255">
      <w:bodyDiv w:val="1"/>
      <w:marLeft w:val="0pt"/>
      <w:marRight w:val="0pt"/>
      <w:marTop w:val="0pt"/>
      <w:marBottom w:val="0pt"/>
      <w:divBdr>
        <w:top w:val="none" w:sz="0" w:space="0" w:color="auto"/>
        <w:left w:val="none" w:sz="0" w:space="0" w:color="auto"/>
        <w:bottom w:val="none" w:sz="0" w:space="0" w:color="auto"/>
        <w:right w:val="none" w:sz="0" w:space="0" w:color="auto"/>
      </w:divBdr>
    </w:div>
    <w:div w:id="774717742">
      <w:bodyDiv w:val="1"/>
      <w:marLeft w:val="0pt"/>
      <w:marRight w:val="0pt"/>
      <w:marTop w:val="0pt"/>
      <w:marBottom w:val="0pt"/>
      <w:divBdr>
        <w:top w:val="none" w:sz="0" w:space="0" w:color="auto"/>
        <w:left w:val="none" w:sz="0" w:space="0" w:color="auto"/>
        <w:bottom w:val="none" w:sz="0" w:space="0" w:color="auto"/>
        <w:right w:val="none" w:sz="0" w:space="0" w:color="auto"/>
      </w:divBdr>
    </w:div>
    <w:div w:id="785463895">
      <w:bodyDiv w:val="1"/>
      <w:marLeft w:val="0pt"/>
      <w:marRight w:val="0pt"/>
      <w:marTop w:val="0pt"/>
      <w:marBottom w:val="0pt"/>
      <w:divBdr>
        <w:top w:val="none" w:sz="0" w:space="0" w:color="auto"/>
        <w:left w:val="none" w:sz="0" w:space="0" w:color="auto"/>
        <w:bottom w:val="none" w:sz="0" w:space="0" w:color="auto"/>
        <w:right w:val="none" w:sz="0" w:space="0" w:color="auto"/>
      </w:divBdr>
    </w:div>
    <w:div w:id="797145345">
      <w:bodyDiv w:val="1"/>
      <w:marLeft w:val="0pt"/>
      <w:marRight w:val="0pt"/>
      <w:marTop w:val="0pt"/>
      <w:marBottom w:val="0pt"/>
      <w:divBdr>
        <w:top w:val="none" w:sz="0" w:space="0" w:color="auto"/>
        <w:left w:val="none" w:sz="0" w:space="0" w:color="auto"/>
        <w:bottom w:val="none" w:sz="0" w:space="0" w:color="auto"/>
        <w:right w:val="none" w:sz="0" w:space="0" w:color="auto"/>
      </w:divBdr>
    </w:div>
    <w:div w:id="801117448">
      <w:bodyDiv w:val="1"/>
      <w:marLeft w:val="0pt"/>
      <w:marRight w:val="0pt"/>
      <w:marTop w:val="0pt"/>
      <w:marBottom w:val="0pt"/>
      <w:divBdr>
        <w:top w:val="none" w:sz="0" w:space="0" w:color="auto"/>
        <w:left w:val="none" w:sz="0" w:space="0" w:color="auto"/>
        <w:bottom w:val="none" w:sz="0" w:space="0" w:color="auto"/>
        <w:right w:val="none" w:sz="0" w:space="0" w:color="auto"/>
      </w:divBdr>
    </w:div>
    <w:div w:id="807631819">
      <w:bodyDiv w:val="1"/>
      <w:marLeft w:val="0pt"/>
      <w:marRight w:val="0pt"/>
      <w:marTop w:val="0pt"/>
      <w:marBottom w:val="0pt"/>
      <w:divBdr>
        <w:top w:val="none" w:sz="0" w:space="0" w:color="auto"/>
        <w:left w:val="none" w:sz="0" w:space="0" w:color="auto"/>
        <w:bottom w:val="none" w:sz="0" w:space="0" w:color="auto"/>
        <w:right w:val="none" w:sz="0" w:space="0" w:color="auto"/>
      </w:divBdr>
    </w:div>
    <w:div w:id="814251301">
      <w:bodyDiv w:val="1"/>
      <w:marLeft w:val="0pt"/>
      <w:marRight w:val="0pt"/>
      <w:marTop w:val="0pt"/>
      <w:marBottom w:val="0pt"/>
      <w:divBdr>
        <w:top w:val="none" w:sz="0" w:space="0" w:color="auto"/>
        <w:left w:val="none" w:sz="0" w:space="0" w:color="auto"/>
        <w:bottom w:val="none" w:sz="0" w:space="0" w:color="auto"/>
        <w:right w:val="none" w:sz="0" w:space="0" w:color="auto"/>
      </w:divBdr>
    </w:div>
    <w:div w:id="824248604">
      <w:bodyDiv w:val="1"/>
      <w:marLeft w:val="0pt"/>
      <w:marRight w:val="0pt"/>
      <w:marTop w:val="0pt"/>
      <w:marBottom w:val="0pt"/>
      <w:divBdr>
        <w:top w:val="none" w:sz="0" w:space="0" w:color="auto"/>
        <w:left w:val="none" w:sz="0" w:space="0" w:color="auto"/>
        <w:bottom w:val="none" w:sz="0" w:space="0" w:color="auto"/>
        <w:right w:val="none" w:sz="0" w:space="0" w:color="auto"/>
      </w:divBdr>
    </w:div>
    <w:div w:id="835413565">
      <w:bodyDiv w:val="1"/>
      <w:marLeft w:val="0pt"/>
      <w:marRight w:val="0pt"/>
      <w:marTop w:val="0pt"/>
      <w:marBottom w:val="0pt"/>
      <w:divBdr>
        <w:top w:val="none" w:sz="0" w:space="0" w:color="auto"/>
        <w:left w:val="none" w:sz="0" w:space="0" w:color="auto"/>
        <w:bottom w:val="none" w:sz="0" w:space="0" w:color="auto"/>
        <w:right w:val="none" w:sz="0" w:space="0" w:color="auto"/>
      </w:divBdr>
    </w:div>
    <w:div w:id="835800256">
      <w:bodyDiv w:val="1"/>
      <w:marLeft w:val="0pt"/>
      <w:marRight w:val="0pt"/>
      <w:marTop w:val="0pt"/>
      <w:marBottom w:val="0pt"/>
      <w:divBdr>
        <w:top w:val="none" w:sz="0" w:space="0" w:color="auto"/>
        <w:left w:val="none" w:sz="0" w:space="0" w:color="auto"/>
        <w:bottom w:val="none" w:sz="0" w:space="0" w:color="auto"/>
        <w:right w:val="none" w:sz="0" w:space="0" w:color="auto"/>
      </w:divBdr>
    </w:div>
    <w:div w:id="869145455">
      <w:bodyDiv w:val="1"/>
      <w:marLeft w:val="0pt"/>
      <w:marRight w:val="0pt"/>
      <w:marTop w:val="0pt"/>
      <w:marBottom w:val="0pt"/>
      <w:divBdr>
        <w:top w:val="none" w:sz="0" w:space="0" w:color="auto"/>
        <w:left w:val="none" w:sz="0" w:space="0" w:color="auto"/>
        <w:bottom w:val="none" w:sz="0" w:space="0" w:color="auto"/>
        <w:right w:val="none" w:sz="0" w:space="0" w:color="auto"/>
      </w:divBdr>
    </w:div>
    <w:div w:id="890307352">
      <w:bodyDiv w:val="1"/>
      <w:marLeft w:val="0pt"/>
      <w:marRight w:val="0pt"/>
      <w:marTop w:val="0pt"/>
      <w:marBottom w:val="0pt"/>
      <w:divBdr>
        <w:top w:val="none" w:sz="0" w:space="0" w:color="auto"/>
        <w:left w:val="none" w:sz="0" w:space="0" w:color="auto"/>
        <w:bottom w:val="none" w:sz="0" w:space="0" w:color="auto"/>
        <w:right w:val="none" w:sz="0" w:space="0" w:color="auto"/>
      </w:divBdr>
    </w:div>
    <w:div w:id="900674902">
      <w:bodyDiv w:val="1"/>
      <w:marLeft w:val="0pt"/>
      <w:marRight w:val="0pt"/>
      <w:marTop w:val="0pt"/>
      <w:marBottom w:val="0pt"/>
      <w:divBdr>
        <w:top w:val="none" w:sz="0" w:space="0" w:color="auto"/>
        <w:left w:val="none" w:sz="0" w:space="0" w:color="auto"/>
        <w:bottom w:val="none" w:sz="0" w:space="0" w:color="auto"/>
        <w:right w:val="none" w:sz="0" w:space="0" w:color="auto"/>
      </w:divBdr>
    </w:div>
    <w:div w:id="901018600">
      <w:bodyDiv w:val="1"/>
      <w:marLeft w:val="0pt"/>
      <w:marRight w:val="0pt"/>
      <w:marTop w:val="0pt"/>
      <w:marBottom w:val="0pt"/>
      <w:divBdr>
        <w:top w:val="none" w:sz="0" w:space="0" w:color="auto"/>
        <w:left w:val="none" w:sz="0" w:space="0" w:color="auto"/>
        <w:bottom w:val="none" w:sz="0" w:space="0" w:color="auto"/>
        <w:right w:val="none" w:sz="0" w:space="0" w:color="auto"/>
      </w:divBdr>
    </w:div>
    <w:div w:id="916861411">
      <w:bodyDiv w:val="1"/>
      <w:marLeft w:val="0pt"/>
      <w:marRight w:val="0pt"/>
      <w:marTop w:val="0pt"/>
      <w:marBottom w:val="0pt"/>
      <w:divBdr>
        <w:top w:val="none" w:sz="0" w:space="0" w:color="auto"/>
        <w:left w:val="none" w:sz="0" w:space="0" w:color="auto"/>
        <w:bottom w:val="none" w:sz="0" w:space="0" w:color="auto"/>
        <w:right w:val="none" w:sz="0" w:space="0" w:color="auto"/>
      </w:divBdr>
    </w:div>
    <w:div w:id="923535592">
      <w:bodyDiv w:val="1"/>
      <w:marLeft w:val="0pt"/>
      <w:marRight w:val="0pt"/>
      <w:marTop w:val="0pt"/>
      <w:marBottom w:val="0pt"/>
      <w:divBdr>
        <w:top w:val="none" w:sz="0" w:space="0" w:color="auto"/>
        <w:left w:val="none" w:sz="0" w:space="0" w:color="auto"/>
        <w:bottom w:val="none" w:sz="0" w:space="0" w:color="auto"/>
        <w:right w:val="none" w:sz="0" w:space="0" w:color="auto"/>
      </w:divBdr>
    </w:div>
    <w:div w:id="928848471">
      <w:bodyDiv w:val="1"/>
      <w:marLeft w:val="0pt"/>
      <w:marRight w:val="0pt"/>
      <w:marTop w:val="0pt"/>
      <w:marBottom w:val="0pt"/>
      <w:divBdr>
        <w:top w:val="none" w:sz="0" w:space="0" w:color="auto"/>
        <w:left w:val="none" w:sz="0" w:space="0" w:color="auto"/>
        <w:bottom w:val="none" w:sz="0" w:space="0" w:color="auto"/>
        <w:right w:val="none" w:sz="0" w:space="0" w:color="auto"/>
      </w:divBdr>
    </w:div>
    <w:div w:id="929002864">
      <w:bodyDiv w:val="1"/>
      <w:marLeft w:val="0pt"/>
      <w:marRight w:val="0pt"/>
      <w:marTop w:val="0pt"/>
      <w:marBottom w:val="0pt"/>
      <w:divBdr>
        <w:top w:val="none" w:sz="0" w:space="0" w:color="auto"/>
        <w:left w:val="none" w:sz="0" w:space="0" w:color="auto"/>
        <w:bottom w:val="none" w:sz="0" w:space="0" w:color="auto"/>
        <w:right w:val="none" w:sz="0" w:space="0" w:color="auto"/>
      </w:divBdr>
    </w:div>
    <w:div w:id="930353746">
      <w:bodyDiv w:val="1"/>
      <w:marLeft w:val="0pt"/>
      <w:marRight w:val="0pt"/>
      <w:marTop w:val="0pt"/>
      <w:marBottom w:val="0pt"/>
      <w:divBdr>
        <w:top w:val="none" w:sz="0" w:space="0" w:color="auto"/>
        <w:left w:val="none" w:sz="0" w:space="0" w:color="auto"/>
        <w:bottom w:val="none" w:sz="0" w:space="0" w:color="auto"/>
        <w:right w:val="none" w:sz="0" w:space="0" w:color="auto"/>
      </w:divBdr>
    </w:div>
    <w:div w:id="943923629">
      <w:bodyDiv w:val="1"/>
      <w:marLeft w:val="0pt"/>
      <w:marRight w:val="0pt"/>
      <w:marTop w:val="0pt"/>
      <w:marBottom w:val="0pt"/>
      <w:divBdr>
        <w:top w:val="none" w:sz="0" w:space="0" w:color="auto"/>
        <w:left w:val="none" w:sz="0" w:space="0" w:color="auto"/>
        <w:bottom w:val="none" w:sz="0" w:space="0" w:color="auto"/>
        <w:right w:val="none" w:sz="0" w:space="0" w:color="auto"/>
      </w:divBdr>
    </w:div>
    <w:div w:id="952008661">
      <w:bodyDiv w:val="1"/>
      <w:marLeft w:val="0pt"/>
      <w:marRight w:val="0pt"/>
      <w:marTop w:val="0pt"/>
      <w:marBottom w:val="0pt"/>
      <w:divBdr>
        <w:top w:val="none" w:sz="0" w:space="0" w:color="auto"/>
        <w:left w:val="none" w:sz="0" w:space="0" w:color="auto"/>
        <w:bottom w:val="none" w:sz="0" w:space="0" w:color="auto"/>
        <w:right w:val="none" w:sz="0" w:space="0" w:color="auto"/>
      </w:divBdr>
    </w:div>
    <w:div w:id="952054452">
      <w:bodyDiv w:val="1"/>
      <w:marLeft w:val="0pt"/>
      <w:marRight w:val="0pt"/>
      <w:marTop w:val="0pt"/>
      <w:marBottom w:val="0pt"/>
      <w:divBdr>
        <w:top w:val="none" w:sz="0" w:space="0" w:color="auto"/>
        <w:left w:val="none" w:sz="0" w:space="0" w:color="auto"/>
        <w:bottom w:val="none" w:sz="0" w:space="0" w:color="auto"/>
        <w:right w:val="none" w:sz="0" w:space="0" w:color="auto"/>
      </w:divBdr>
    </w:div>
    <w:div w:id="988099068">
      <w:bodyDiv w:val="1"/>
      <w:marLeft w:val="0pt"/>
      <w:marRight w:val="0pt"/>
      <w:marTop w:val="0pt"/>
      <w:marBottom w:val="0pt"/>
      <w:divBdr>
        <w:top w:val="none" w:sz="0" w:space="0" w:color="auto"/>
        <w:left w:val="none" w:sz="0" w:space="0" w:color="auto"/>
        <w:bottom w:val="none" w:sz="0" w:space="0" w:color="auto"/>
        <w:right w:val="none" w:sz="0" w:space="0" w:color="auto"/>
      </w:divBdr>
    </w:div>
    <w:div w:id="989402977">
      <w:bodyDiv w:val="1"/>
      <w:marLeft w:val="0pt"/>
      <w:marRight w:val="0pt"/>
      <w:marTop w:val="0pt"/>
      <w:marBottom w:val="0pt"/>
      <w:divBdr>
        <w:top w:val="none" w:sz="0" w:space="0" w:color="auto"/>
        <w:left w:val="none" w:sz="0" w:space="0" w:color="auto"/>
        <w:bottom w:val="none" w:sz="0" w:space="0" w:color="auto"/>
        <w:right w:val="none" w:sz="0" w:space="0" w:color="auto"/>
      </w:divBdr>
    </w:div>
    <w:div w:id="995646836">
      <w:bodyDiv w:val="1"/>
      <w:marLeft w:val="0pt"/>
      <w:marRight w:val="0pt"/>
      <w:marTop w:val="0pt"/>
      <w:marBottom w:val="0pt"/>
      <w:divBdr>
        <w:top w:val="none" w:sz="0" w:space="0" w:color="auto"/>
        <w:left w:val="none" w:sz="0" w:space="0" w:color="auto"/>
        <w:bottom w:val="none" w:sz="0" w:space="0" w:color="auto"/>
        <w:right w:val="none" w:sz="0" w:space="0" w:color="auto"/>
      </w:divBdr>
    </w:div>
    <w:div w:id="996615097">
      <w:bodyDiv w:val="1"/>
      <w:marLeft w:val="0pt"/>
      <w:marRight w:val="0pt"/>
      <w:marTop w:val="0pt"/>
      <w:marBottom w:val="0pt"/>
      <w:divBdr>
        <w:top w:val="none" w:sz="0" w:space="0" w:color="auto"/>
        <w:left w:val="none" w:sz="0" w:space="0" w:color="auto"/>
        <w:bottom w:val="none" w:sz="0" w:space="0" w:color="auto"/>
        <w:right w:val="none" w:sz="0" w:space="0" w:color="auto"/>
      </w:divBdr>
    </w:div>
    <w:div w:id="1004278790">
      <w:bodyDiv w:val="1"/>
      <w:marLeft w:val="0pt"/>
      <w:marRight w:val="0pt"/>
      <w:marTop w:val="0pt"/>
      <w:marBottom w:val="0pt"/>
      <w:divBdr>
        <w:top w:val="none" w:sz="0" w:space="0" w:color="auto"/>
        <w:left w:val="none" w:sz="0" w:space="0" w:color="auto"/>
        <w:bottom w:val="none" w:sz="0" w:space="0" w:color="auto"/>
        <w:right w:val="none" w:sz="0" w:space="0" w:color="auto"/>
      </w:divBdr>
    </w:div>
    <w:div w:id="1012416081">
      <w:bodyDiv w:val="1"/>
      <w:marLeft w:val="0pt"/>
      <w:marRight w:val="0pt"/>
      <w:marTop w:val="0pt"/>
      <w:marBottom w:val="0pt"/>
      <w:divBdr>
        <w:top w:val="none" w:sz="0" w:space="0" w:color="auto"/>
        <w:left w:val="none" w:sz="0" w:space="0" w:color="auto"/>
        <w:bottom w:val="none" w:sz="0" w:space="0" w:color="auto"/>
        <w:right w:val="none" w:sz="0" w:space="0" w:color="auto"/>
      </w:divBdr>
    </w:div>
    <w:div w:id="1017465355">
      <w:bodyDiv w:val="1"/>
      <w:marLeft w:val="0pt"/>
      <w:marRight w:val="0pt"/>
      <w:marTop w:val="0pt"/>
      <w:marBottom w:val="0pt"/>
      <w:divBdr>
        <w:top w:val="none" w:sz="0" w:space="0" w:color="auto"/>
        <w:left w:val="none" w:sz="0" w:space="0" w:color="auto"/>
        <w:bottom w:val="none" w:sz="0" w:space="0" w:color="auto"/>
        <w:right w:val="none" w:sz="0" w:space="0" w:color="auto"/>
      </w:divBdr>
    </w:div>
    <w:div w:id="1028406741">
      <w:bodyDiv w:val="1"/>
      <w:marLeft w:val="0pt"/>
      <w:marRight w:val="0pt"/>
      <w:marTop w:val="0pt"/>
      <w:marBottom w:val="0pt"/>
      <w:divBdr>
        <w:top w:val="none" w:sz="0" w:space="0" w:color="auto"/>
        <w:left w:val="none" w:sz="0" w:space="0" w:color="auto"/>
        <w:bottom w:val="none" w:sz="0" w:space="0" w:color="auto"/>
        <w:right w:val="none" w:sz="0" w:space="0" w:color="auto"/>
      </w:divBdr>
    </w:div>
    <w:div w:id="1031951764">
      <w:bodyDiv w:val="1"/>
      <w:marLeft w:val="0pt"/>
      <w:marRight w:val="0pt"/>
      <w:marTop w:val="0pt"/>
      <w:marBottom w:val="0pt"/>
      <w:divBdr>
        <w:top w:val="none" w:sz="0" w:space="0" w:color="auto"/>
        <w:left w:val="none" w:sz="0" w:space="0" w:color="auto"/>
        <w:bottom w:val="none" w:sz="0" w:space="0" w:color="auto"/>
        <w:right w:val="none" w:sz="0" w:space="0" w:color="auto"/>
      </w:divBdr>
    </w:div>
    <w:div w:id="1053771509">
      <w:bodyDiv w:val="1"/>
      <w:marLeft w:val="0pt"/>
      <w:marRight w:val="0pt"/>
      <w:marTop w:val="0pt"/>
      <w:marBottom w:val="0pt"/>
      <w:divBdr>
        <w:top w:val="none" w:sz="0" w:space="0" w:color="auto"/>
        <w:left w:val="none" w:sz="0" w:space="0" w:color="auto"/>
        <w:bottom w:val="none" w:sz="0" w:space="0" w:color="auto"/>
        <w:right w:val="none" w:sz="0" w:space="0" w:color="auto"/>
      </w:divBdr>
    </w:div>
    <w:div w:id="1054814138">
      <w:bodyDiv w:val="1"/>
      <w:marLeft w:val="0pt"/>
      <w:marRight w:val="0pt"/>
      <w:marTop w:val="0pt"/>
      <w:marBottom w:val="0pt"/>
      <w:divBdr>
        <w:top w:val="none" w:sz="0" w:space="0" w:color="auto"/>
        <w:left w:val="none" w:sz="0" w:space="0" w:color="auto"/>
        <w:bottom w:val="none" w:sz="0" w:space="0" w:color="auto"/>
        <w:right w:val="none" w:sz="0" w:space="0" w:color="auto"/>
      </w:divBdr>
    </w:div>
    <w:div w:id="1057365091">
      <w:bodyDiv w:val="1"/>
      <w:marLeft w:val="0pt"/>
      <w:marRight w:val="0pt"/>
      <w:marTop w:val="0pt"/>
      <w:marBottom w:val="0pt"/>
      <w:divBdr>
        <w:top w:val="none" w:sz="0" w:space="0" w:color="auto"/>
        <w:left w:val="none" w:sz="0" w:space="0" w:color="auto"/>
        <w:bottom w:val="none" w:sz="0" w:space="0" w:color="auto"/>
        <w:right w:val="none" w:sz="0" w:space="0" w:color="auto"/>
      </w:divBdr>
    </w:div>
    <w:div w:id="1062098150">
      <w:bodyDiv w:val="1"/>
      <w:marLeft w:val="0pt"/>
      <w:marRight w:val="0pt"/>
      <w:marTop w:val="0pt"/>
      <w:marBottom w:val="0pt"/>
      <w:divBdr>
        <w:top w:val="none" w:sz="0" w:space="0" w:color="auto"/>
        <w:left w:val="none" w:sz="0" w:space="0" w:color="auto"/>
        <w:bottom w:val="none" w:sz="0" w:space="0" w:color="auto"/>
        <w:right w:val="none" w:sz="0" w:space="0" w:color="auto"/>
      </w:divBdr>
    </w:div>
    <w:div w:id="1062102512">
      <w:bodyDiv w:val="1"/>
      <w:marLeft w:val="0pt"/>
      <w:marRight w:val="0pt"/>
      <w:marTop w:val="0pt"/>
      <w:marBottom w:val="0pt"/>
      <w:divBdr>
        <w:top w:val="none" w:sz="0" w:space="0" w:color="auto"/>
        <w:left w:val="none" w:sz="0" w:space="0" w:color="auto"/>
        <w:bottom w:val="none" w:sz="0" w:space="0" w:color="auto"/>
        <w:right w:val="none" w:sz="0" w:space="0" w:color="auto"/>
      </w:divBdr>
    </w:div>
    <w:div w:id="1063678202">
      <w:bodyDiv w:val="1"/>
      <w:marLeft w:val="0pt"/>
      <w:marRight w:val="0pt"/>
      <w:marTop w:val="0pt"/>
      <w:marBottom w:val="0pt"/>
      <w:divBdr>
        <w:top w:val="none" w:sz="0" w:space="0" w:color="auto"/>
        <w:left w:val="none" w:sz="0" w:space="0" w:color="auto"/>
        <w:bottom w:val="none" w:sz="0" w:space="0" w:color="auto"/>
        <w:right w:val="none" w:sz="0" w:space="0" w:color="auto"/>
      </w:divBdr>
    </w:div>
    <w:div w:id="1067876315">
      <w:bodyDiv w:val="1"/>
      <w:marLeft w:val="0pt"/>
      <w:marRight w:val="0pt"/>
      <w:marTop w:val="0pt"/>
      <w:marBottom w:val="0pt"/>
      <w:divBdr>
        <w:top w:val="none" w:sz="0" w:space="0" w:color="auto"/>
        <w:left w:val="none" w:sz="0" w:space="0" w:color="auto"/>
        <w:bottom w:val="none" w:sz="0" w:space="0" w:color="auto"/>
        <w:right w:val="none" w:sz="0" w:space="0" w:color="auto"/>
      </w:divBdr>
    </w:div>
    <w:div w:id="1080909630">
      <w:bodyDiv w:val="1"/>
      <w:marLeft w:val="0pt"/>
      <w:marRight w:val="0pt"/>
      <w:marTop w:val="0pt"/>
      <w:marBottom w:val="0pt"/>
      <w:divBdr>
        <w:top w:val="none" w:sz="0" w:space="0" w:color="auto"/>
        <w:left w:val="none" w:sz="0" w:space="0" w:color="auto"/>
        <w:bottom w:val="none" w:sz="0" w:space="0" w:color="auto"/>
        <w:right w:val="none" w:sz="0" w:space="0" w:color="auto"/>
      </w:divBdr>
    </w:div>
    <w:div w:id="1086003016">
      <w:bodyDiv w:val="1"/>
      <w:marLeft w:val="0pt"/>
      <w:marRight w:val="0pt"/>
      <w:marTop w:val="0pt"/>
      <w:marBottom w:val="0pt"/>
      <w:divBdr>
        <w:top w:val="none" w:sz="0" w:space="0" w:color="auto"/>
        <w:left w:val="none" w:sz="0" w:space="0" w:color="auto"/>
        <w:bottom w:val="none" w:sz="0" w:space="0" w:color="auto"/>
        <w:right w:val="none" w:sz="0" w:space="0" w:color="auto"/>
      </w:divBdr>
    </w:div>
    <w:div w:id="1097142876">
      <w:bodyDiv w:val="1"/>
      <w:marLeft w:val="0pt"/>
      <w:marRight w:val="0pt"/>
      <w:marTop w:val="0pt"/>
      <w:marBottom w:val="0pt"/>
      <w:divBdr>
        <w:top w:val="none" w:sz="0" w:space="0" w:color="auto"/>
        <w:left w:val="none" w:sz="0" w:space="0" w:color="auto"/>
        <w:bottom w:val="none" w:sz="0" w:space="0" w:color="auto"/>
        <w:right w:val="none" w:sz="0" w:space="0" w:color="auto"/>
      </w:divBdr>
    </w:div>
    <w:div w:id="1118767276">
      <w:bodyDiv w:val="1"/>
      <w:marLeft w:val="0pt"/>
      <w:marRight w:val="0pt"/>
      <w:marTop w:val="0pt"/>
      <w:marBottom w:val="0pt"/>
      <w:divBdr>
        <w:top w:val="none" w:sz="0" w:space="0" w:color="auto"/>
        <w:left w:val="none" w:sz="0" w:space="0" w:color="auto"/>
        <w:bottom w:val="none" w:sz="0" w:space="0" w:color="auto"/>
        <w:right w:val="none" w:sz="0" w:space="0" w:color="auto"/>
      </w:divBdr>
    </w:div>
    <w:div w:id="1126390251">
      <w:bodyDiv w:val="1"/>
      <w:marLeft w:val="0pt"/>
      <w:marRight w:val="0pt"/>
      <w:marTop w:val="0pt"/>
      <w:marBottom w:val="0pt"/>
      <w:divBdr>
        <w:top w:val="none" w:sz="0" w:space="0" w:color="auto"/>
        <w:left w:val="none" w:sz="0" w:space="0" w:color="auto"/>
        <w:bottom w:val="none" w:sz="0" w:space="0" w:color="auto"/>
        <w:right w:val="none" w:sz="0" w:space="0" w:color="auto"/>
      </w:divBdr>
    </w:div>
    <w:div w:id="1129128175">
      <w:bodyDiv w:val="1"/>
      <w:marLeft w:val="0pt"/>
      <w:marRight w:val="0pt"/>
      <w:marTop w:val="0pt"/>
      <w:marBottom w:val="0pt"/>
      <w:divBdr>
        <w:top w:val="none" w:sz="0" w:space="0" w:color="auto"/>
        <w:left w:val="none" w:sz="0" w:space="0" w:color="auto"/>
        <w:bottom w:val="none" w:sz="0" w:space="0" w:color="auto"/>
        <w:right w:val="none" w:sz="0" w:space="0" w:color="auto"/>
      </w:divBdr>
    </w:div>
    <w:div w:id="1145204170">
      <w:bodyDiv w:val="1"/>
      <w:marLeft w:val="0pt"/>
      <w:marRight w:val="0pt"/>
      <w:marTop w:val="0pt"/>
      <w:marBottom w:val="0pt"/>
      <w:divBdr>
        <w:top w:val="none" w:sz="0" w:space="0" w:color="auto"/>
        <w:left w:val="none" w:sz="0" w:space="0" w:color="auto"/>
        <w:bottom w:val="none" w:sz="0" w:space="0" w:color="auto"/>
        <w:right w:val="none" w:sz="0" w:space="0" w:color="auto"/>
      </w:divBdr>
    </w:div>
    <w:div w:id="1151680670">
      <w:bodyDiv w:val="1"/>
      <w:marLeft w:val="0pt"/>
      <w:marRight w:val="0pt"/>
      <w:marTop w:val="0pt"/>
      <w:marBottom w:val="0pt"/>
      <w:divBdr>
        <w:top w:val="none" w:sz="0" w:space="0" w:color="auto"/>
        <w:left w:val="none" w:sz="0" w:space="0" w:color="auto"/>
        <w:bottom w:val="none" w:sz="0" w:space="0" w:color="auto"/>
        <w:right w:val="none" w:sz="0" w:space="0" w:color="auto"/>
      </w:divBdr>
    </w:div>
    <w:div w:id="1158351694">
      <w:bodyDiv w:val="1"/>
      <w:marLeft w:val="0pt"/>
      <w:marRight w:val="0pt"/>
      <w:marTop w:val="0pt"/>
      <w:marBottom w:val="0pt"/>
      <w:divBdr>
        <w:top w:val="none" w:sz="0" w:space="0" w:color="auto"/>
        <w:left w:val="none" w:sz="0" w:space="0" w:color="auto"/>
        <w:bottom w:val="none" w:sz="0" w:space="0" w:color="auto"/>
        <w:right w:val="none" w:sz="0" w:space="0" w:color="auto"/>
      </w:divBdr>
    </w:div>
    <w:div w:id="1160735148">
      <w:bodyDiv w:val="1"/>
      <w:marLeft w:val="0pt"/>
      <w:marRight w:val="0pt"/>
      <w:marTop w:val="0pt"/>
      <w:marBottom w:val="0pt"/>
      <w:divBdr>
        <w:top w:val="none" w:sz="0" w:space="0" w:color="auto"/>
        <w:left w:val="none" w:sz="0" w:space="0" w:color="auto"/>
        <w:bottom w:val="none" w:sz="0" w:space="0" w:color="auto"/>
        <w:right w:val="none" w:sz="0" w:space="0" w:color="auto"/>
      </w:divBdr>
    </w:div>
    <w:div w:id="1163156441">
      <w:bodyDiv w:val="1"/>
      <w:marLeft w:val="0pt"/>
      <w:marRight w:val="0pt"/>
      <w:marTop w:val="0pt"/>
      <w:marBottom w:val="0pt"/>
      <w:divBdr>
        <w:top w:val="none" w:sz="0" w:space="0" w:color="auto"/>
        <w:left w:val="none" w:sz="0" w:space="0" w:color="auto"/>
        <w:bottom w:val="none" w:sz="0" w:space="0" w:color="auto"/>
        <w:right w:val="none" w:sz="0" w:space="0" w:color="auto"/>
      </w:divBdr>
    </w:div>
    <w:div w:id="1163663330">
      <w:bodyDiv w:val="1"/>
      <w:marLeft w:val="0pt"/>
      <w:marRight w:val="0pt"/>
      <w:marTop w:val="0pt"/>
      <w:marBottom w:val="0pt"/>
      <w:divBdr>
        <w:top w:val="none" w:sz="0" w:space="0" w:color="auto"/>
        <w:left w:val="none" w:sz="0" w:space="0" w:color="auto"/>
        <w:bottom w:val="none" w:sz="0" w:space="0" w:color="auto"/>
        <w:right w:val="none" w:sz="0" w:space="0" w:color="auto"/>
      </w:divBdr>
    </w:div>
    <w:div w:id="1177383524">
      <w:bodyDiv w:val="1"/>
      <w:marLeft w:val="0pt"/>
      <w:marRight w:val="0pt"/>
      <w:marTop w:val="0pt"/>
      <w:marBottom w:val="0pt"/>
      <w:divBdr>
        <w:top w:val="none" w:sz="0" w:space="0" w:color="auto"/>
        <w:left w:val="none" w:sz="0" w:space="0" w:color="auto"/>
        <w:bottom w:val="none" w:sz="0" w:space="0" w:color="auto"/>
        <w:right w:val="none" w:sz="0" w:space="0" w:color="auto"/>
      </w:divBdr>
    </w:div>
    <w:div w:id="1178888704">
      <w:bodyDiv w:val="1"/>
      <w:marLeft w:val="0pt"/>
      <w:marRight w:val="0pt"/>
      <w:marTop w:val="0pt"/>
      <w:marBottom w:val="0pt"/>
      <w:divBdr>
        <w:top w:val="none" w:sz="0" w:space="0" w:color="auto"/>
        <w:left w:val="none" w:sz="0" w:space="0" w:color="auto"/>
        <w:bottom w:val="none" w:sz="0" w:space="0" w:color="auto"/>
        <w:right w:val="none" w:sz="0" w:space="0" w:color="auto"/>
      </w:divBdr>
    </w:div>
    <w:div w:id="1194078462">
      <w:bodyDiv w:val="1"/>
      <w:marLeft w:val="0pt"/>
      <w:marRight w:val="0pt"/>
      <w:marTop w:val="0pt"/>
      <w:marBottom w:val="0pt"/>
      <w:divBdr>
        <w:top w:val="none" w:sz="0" w:space="0" w:color="auto"/>
        <w:left w:val="none" w:sz="0" w:space="0" w:color="auto"/>
        <w:bottom w:val="none" w:sz="0" w:space="0" w:color="auto"/>
        <w:right w:val="none" w:sz="0" w:space="0" w:color="auto"/>
      </w:divBdr>
    </w:div>
    <w:div w:id="1207252811">
      <w:bodyDiv w:val="1"/>
      <w:marLeft w:val="0pt"/>
      <w:marRight w:val="0pt"/>
      <w:marTop w:val="0pt"/>
      <w:marBottom w:val="0pt"/>
      <w:divBdr>
        <w:top w:val="none" w:sz="0" w:space="0" w:color="auto"/>
        <w:left w:val="none" w:sz="0" w:space="0" w:color="auto"/>
        <w:bottom w:val="none" w:sz="0" w:space="0" w:color="auto"/>
        <w:right w:val="none" w:sz="0" w:space="0" w:color="auto"/>
      </w:divBdr>
    </w:div>
    <w:div w:id="1209683346">
      <w:bodyDiv w:val="1"/>
      <w:marLeft w:val="0pt"/>
      <w:marRight w:val="0pt"/>
      <w:marTop w:val="0pt"/>
      <w:marBottom w:val="0pt"/>
      <w:divBdr>
        <w:top w:val="none" w:sz="0" w:space="0" w:color="auto"/>
        <w:left w:val="none" w:sz="0" w:space="0" w:color="auto"/>
        <w:bottom w:val="none" w:sz="0" w:space="0" w:color="auto"/>
        <w:right w:val="none" w:sz="0" w:space="0" w:color="auto"/>
      </w:divBdr>
    </w:div>
    <w:div w:id="1210537188">
      <w:bodyDiv w:val="1"/>
      <w:marLeft w:val="0pt"/>
      <w:marRight w:val="0pt"/>
      <w:marTop w:val="0pt"/>
      <w:marBottom w:val="0pt"/>
      <w:divBdr>
        <w:top w:val="none" w:sz="0" w:space="0" w:color="auto"/>
        <w:left w:val="none" w:sz="0" w:space="0" w:color="auto"/>
        <w:bottom w:val="none" w:sz="0" w:space="0" w:color="auto"/>
        <w:right w:val="none" w:sz="0" w:space="0" w:color="auto"/>
      </w:divBdr>
    </w:div>
    <w:div w:id="1211108436">
      <w:bodyDiv w:val="1"/>
      <w:marLeft w:val="0pt"/>
      <w:marRight w:val="0pt"/>
      <w:marTop w:val="0pt"/>
      <w:marBottom w:val="0pt"/>
      <w:divBdr>
        <w:top w:val="none" w:sz="0" w:space="0" w:color="auto"/>
        <w:left w:val="none" w:sz="0" w:space="0" w:color="auto"/>
        <w:bottom w:val="none" w:sz="0" w:space="0" w:color="auto"/>
        <w:right w:val="none" w:sz="0" w:space="0" w:color="auto"/>
      </w:divBdr>
    </w:div>
    <w:div w:id="1215317817">
      <w:bodyDiv w:val="1"/>
      <w:marLeft w:val="0pt"/>
      <w:marRight w:val="0pt"/>
      <w:marTop w:val="0pt"/>
      <w:marBottom w:val="0pt"/>
      <w:divBdr>
        <w:top w:val="none" w:sz="0" w:space="0" w:color="auto"/>
        <w:left w:val="none" w:sz="0" w:space="0" w:color="auto"/>
        <w:bottom w:val="none" w:sz="0" w:space="0" w:color="auto"/>
        <w:right w:val="none" w:sz="0" w:space="0" w:color="auto"/>
      </w:divBdr>
    </w:div>
    <w:div w:id="1215385975">
      <w:bodyDiv w:val="1"/>
      <w:marLeft w:val="0pt"/>
      <w:marRight w:val="0pt"/>
      <w:marTop w:val="0pt"/>
      <w:marBottom w:val="0pt"/>
      <w:divBdr>
        <w:top w:val="none" w:sz="0" w:space="0" w:color="auto"/>
        <w:left w:val="none" w:sz="0" w:space="0" w:color="auto"/>
        <w:bottom w:val="none" w:sz="0" w:space="0" w:color="auto"/>
        <w:right w:val="none" w:sz="0" w:space="0" w:color="auto"/>
      </w:divBdr>
    </w:div>
    <w:div w:id="1216546174">
      <w:bodyDiv w:val="1"/>
      <w:marLeft w:val="0pt"/>
      <w:marRight w:val="0pt"/>
      <w:marTop w:val="0pt"/>
      <w:marBottom w:val="0pt"/>
      <w:divBdr>
        <w:top w:val="none" w:sz="0" w:space="0" w:color="auto"/>
        <w:left w:val="none" w:sz="0" w:space="0" w:color="auto"/>
        <w:bottom w:val="none" w:sz="0" w:space="0" w:color="auto"/>
        <w:right w:val="none" w:sz="0" w:space="0" w:color="auto"/>
      </w:divBdr>
    </w:div>
    <w:div w:id="1217006090">
      <w:bodyDiv w:val="1"/>
      <w:marLeft w:val="0pt"/>
      <w:marRight w:val="0pt"/>
      <w:marTop w:val="0pt"/>
      <w:marBottom w:val="0pt"/>
      <w:divBdr>
        <w:top w:val="none" w:sz="0" w:space="0" w:color="auto"/>
        <w:left w:val="none" w:sz="0" w:space="0" w:color="auto"/>
        <w:bottom w:val="none" w:sz="0" w:space="0" w:color="auto"/>
        <w:right w:val="none" w:sz="0" w:space="0" w:color="auto"/>
      </w:divBdr>
    </w:div>
    <w:div w:id="122352092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79192078">
          <w:blockQuote w:val="1"/>
          <w:marLeft w:val="36pt"/>
          <w:marRight w:val="36pt"/>
          <w:marTop w:val="5pt"/>
          <w:marBottom w:val="5pt"/>
          <w:divBdr>
            <w:top w:val="none" w:sz="0" w:space="0" w:color="auto"/>
            <w:left w:val="none" w:sz="0" w:space="0" w:color="auto"/>
            <w:bottom w:val="none" w:sz="0" w:space="0" w:color="auto"/>
            <w:right w:val="none" w:sz="0" w:space="0" w:color="auto"/>
          </w:divBdr>
        </w:div>
        <w:div w:id="2067755281">
          <w:blockQuote w:val="1"/>
          <w:marLeft w:val="36pt"/>
          <w:marRight w:val="36pt"/>
          <w:marTop w:val="5pt"/>
          <w:marBottom w:val="5pt"/>
          <w:divBdr>
            <w:top w:val="none" w:sz="0" w:space="0" w:color="auto"/>
            <w:left w:val="none" w:sz="0" w:space="0" w:color="auto"/>
            <w:bottom w:val="none" w:sz="0" w:space="0" w:color="auto"/>
            <w:right w:val="none" w:sz="0" w:space="0" w:color="auto"/>
          </w:divBdr>
        </w:div>
        <w:div w:id="1336880741">
          <w:blockQuote w:val="1"/>
          <w:marLeft w:val="36pt"/>
          <w:marRight w:val="36pt"/>
          <w:marTop w:val="5pt"/>
          <w:marBottom w:val="5pt"/>
          <w:divBdr>
            <w:top w:val="none" w:sz="0" w:space="0" w:color="auto"/>
            <w:left w:val="none" w:sz="0" w:space="0" w:color="auto"/>
            <w:bottom w:val="none" w:sz="0" w:space="0" w:color="auto"/>
            <w:right w:val="none" w:sz="0" w:space="0" w:color="auto"/>
          </w:divBdr>
        </w:div>
        <w:div w:id="2004701777">
          <w:blockQuote w:val="1"/>
          <w:marLeft w:val="36pt"/>
          <w:marRight w:val="36pt"/>
          <w:marTop w:val="5pt"/>
          <w:marBottom w:val="5pt"/>
          <w:divBdr>
            <w:top w:val="none" w:sz="0" w:space="0" w:color="auto"/>
            <w:left w:val="none" w:sz="0" w:space="0" w:color="auto"/>
            <w:bottom w:val="none" w:sz="0" w:space="0" w:color="auto"/>
            <w:right w:val="none" w:sz="0" w:space="0" w:color="auto"/>
          </w:divBdr>
        </w:div>
        <w:div w:id="39522947">
          <w:blockQuote w:val="1"/>
          <w:marLeft w:val="36pt"/>
          <w:marRight w:val="36pt"/>
          <w:marTop w:val="5pt"/>
          <w:marBottom w:val="5pt"/>
          <w:divBdr>
            <w:top w:val="none" w:sz="0" w:space="0" w:color="auto"/>
            <w:left w:val="none" w:sz="0" w:space="0" w:color="auto"/>
            <w:bottom w:val="none" w:sz="0" w:space="0" w:color="auto"/>
            <w:right w:val="none" w:sz="0" w:space="0" w:color="auto"/>
          </w:divBdr>
        </w:div>
      </w:divsChild>
    </w:div>
    <w:div w:id="1224608479">
      <w:bodyDiv w:val="1"/>
      <w:marLeft w:val="0pt"/>
      <w:marRight w:val="0pt"/>
      <w:marTop w:val="0pt"/>
      <w:marBottom w:val="0pt"/>
      <w:divBdr>
        <w:top w:val="none" w:sz="0" w:space="0" w:color="auto"/>
        <w:left w:val="none" w:sz="0" w:space="0" w:color="auto"/>
        <w:bottom w:val="none" w:sz="0" w:space="0" w:color="auto"/>
        <w:right w:val="none" w:sz="0" w:space="0" w:color="auto"/>
      </w:divBdr>
    </w:div>
    <w:div w:id="1232035118">
      <w:bodyDiv w:val="1"/>
      <w:marLeft w:val="0pt"/>
      <w:marRight w:val="0pt"/>
      <w:marTop w:val="0pt"/>
      <w:marBottom w:val="0pt"/>
      <w:divBdr>
        <w:top w:val="none" w:sz="0" w:space="0" w:color="auto"/>
        <w:left w:val="none" w:sz="0" w:space="0" w:color="auto"/>
        <w:bottom w:val="none" w:sz="0" w:space="0" w:color="auto"/>
        <w:right w:val="none" w:sz="0" w:space="0" w:color="auto"/>
      </w:divBdr>
    </w:div>
    <w:div w:id="1241255781">
      <w:bodyDiv w:val="1"/>
      <w:marLeft w:val="0pt"/>
      <w:marRight w:val="0pt"/>
      <w:marTop w:val="0pt"/>
      <w:marBottom w:val="0pt"/>
      <w:divBdr>
        <w:top w:val="none" w:sz="0" w:space="0" w:color="auto"/>
        <w:left w:val="none" w:sz="0" w:space="0" w:color="auto"/>
        <w:bottom w:val="none" w:sz="0" w:space="0" w:color="auto"/>
        <w:right w:val="none" w:sz="0" w:space="0" w:color="auto"/>
      </w:divBdr>
    </w:div>
    <w:div w:id="1258637583">
      <w:bodyDiv w:val="1"/>
      <w:marLeft w:val="0pt"/>
      <w:marRight w:val="0pt"/>
      <w:marTop w:val="0pt"/>
      <w:marBottom w:val="0pt"/>
      <w:divBdr>
        <w:top w:val="none" w:sz="0" w:space="0" w:color="auto"/>
        <w:left w:val="none" w:sz="0" w:space="0" w:color="auto"/>
        <w:bottom w:val="none" w:sz="0" w:space="0" w:color="auto"/>
        <w:right w:val="none" w:sz="0" w:space="0" w:color="auto"/>
      </w:divBdr>
    </w:div>
    <w:div w:id="1272736747">
      <w:bodyDiv w:val="1"/>
      <w:marLeft w:val="0pt"/>
      <w:marRight w:val="0pt"/>
      <w:marTop w:val="0pt"/>
      <w:marBottom w:val="0pt"/>
      <w:divBdr>
        <w:top w:val="none" w:sz="0" w:space="0" w:color="auto"/>
        <w:left w:val="none" w:sz="0" w:space="0" w:color="auto"/>
        <w:bottom w:val="none" w:sz="0" w:space="0" w:color="auto"/>
        <w:right w:val="none" w:sz="0" w:space="0" w:color="auto"/>
      </w:divBdr>
    </w:div>
    <w:div w:id="1279289180">
      <w:bodyDiv w:val="1"/>
      <w:marLeft w:val="0pt"/>
      <w:marRight w:val="0pt"/>
      <w:marTop w:val="0pt"/>
      <w:marBottom w:val="0pt"/>
      <w:divBdr>
        <w:top w:val="none" w:sz="0" w:space="0" w:color="auto"/>
        <w:left w:val="none" w:sz="0" w:space="0" w:color="auto"/>
        <w:bottom w:val="none" w:sz="0" w:space="0" w:color="auto"/>
        <w:right w:val="none" w:sz="0" w:space="0" w:color="auto"/>
      </w:divBdr>
    </w:div>
    <w:div w:id="1287349205">
      <w:bodyDiv w:val="1"/>
      <w:marLeft w:val="0pt"/>
      <w:marRight w:val="0pt"/>
      <w:marTop w:val="0pt"/>
      <w:marBottom w:val="0pt"/>
      <w:divBdr>
        <w:top w:val="none" w:sz="0" w:space="0" w:color="auto"/>
        <w:left w:val="none" w:sz="0" w:space="0" w:color="auto"/>
        <w:bottom w:val="none" w:sz="0" w:space="0" w:color="auto"/>
        <w:right w:val="none" w:sz="0" w:space="0" w:color="auto"/>
      </w:divBdr>
    </w:div>
    <w:div w:id="1294170049">
      <w:bodyDiv w:val="1"/>
      <w:marLeft w:val="0pt"/>
      <w:marRight w:val="0pt"/>
      <w:marTop w:val="0pt"/>
      <w:marBottom w:val="0pt"/>
      <w:divBdr>
        <w:top w:val="none" w:sz="0" w:space="0" w:color="auto"/>
        <w:left w:val="none" w:sz="0" w:space="0" w:color="auto"/>
        <w:bottom w:val="none" w:sz="0" w:space="0" w:color="auto"/>
        <w:right w:val="none" w:sz="0" w:space="0" w:color="auto"/>
      </w:divBdr>
    </w:div>
    <w:div w:id="1298412490">
      <w:bodyDiv w:val="1"/>
      <w:marLeft w:val="0pt"/>
      <w:marRight w:val="0pt"/>
      <w:marTop w:val="0pt"/>
      <w:marBottom w:val="0pt"/>
      <w:divBdr>
        <w:top w:val="none" w:sz="0" w:space="0" w:color="auto"/>
        <w:left w:val="none" w:sz="0" w:space="0" w:color="auto"/>
        <w:bottom w:val="none" w:sz="0" w:space="0" w:color="auto"/>
        <w:right w:val="none" w:sz="0" w:space="0" w:color="auto"/>
      </w:divBdr>
    </w:div>
    <w:div w:id="1305768717">
      <w:bodyDiv w:val="1"/>
      <w:marLeft w:val="0pt"/>
      <w:marRight w:val="0pt"/>
      <w:marTop w:val="0pt"/>
      <w:marBottom w:val="0pt"/>
      <w:divBdr>
        <w:top w:val="none" w:sz="0" w:space="0" w:color="auto"/>
        <w:left w:val="none" w:sz="0" w:space="0" w:color="auto"/>
        <w:bottom w:val="none" w:sz="0" w:space="0" w:color="auto"/>
        <w:right w:val="none" w:sz="0" w:space="0" w:color="auto"/>
      </w:divBdr>
    </w:div>
    <w:div w:id="1311710890">
      <w:bodyDiv w:val="1"/>
      <w:marLeft w:val="0pt"/>
      <w:marRight w:val="0pt"/>
      <w:marTop w:val="0pt"/>
      <w:marBottom w:val="0pt"/>
      <w:divBdr>
        <w:top w:val="none" w:sz="0" w:space="0" w:color="auto"/>
        <w:left w:val="none" w:sz="0" w:space="0" w:color="auto"/>
        <w:bottom w:val="none" w:sz="0" w:space="0" w:color="auto"/>
        <w:right w:val="none" w:sz="0" w:space="0" w:color="auto"/>
      </w:divBdr>
    </w:div>
    <w:div w:id="1324506559">
      <w:bodyDiv w:val="1"/>
      <w:marLeft w:val="0pt"/>
      <w:marRight w:val="0pt"/>
      <w:marTop w:val="0pt"/>
      <w:marBottom w:val="0pt"/>
      <w:divBdr>
        <w:top w:val="none" w:sz="0" w:space="0" w:color="auto"/>
        <w:left w:val="none" w:sz="0" w:space="0" w:color="auto"/>
        <w:bottom w:val="none" w:sz="0" w:space="0" w:color="auto"/>
        <w:right w:val="none" w:sz="0" w:space="0" w:color="auto"/>
      </w:divBdr>
    </w:div>
    <w:div w:id="1329866765">
      <w:bodyDiv w:val="1"/>
      <w:marLeft w:val="0pt"/>
      <w:marRight w:val="0pt"/>
      <w:marTop w:val="0pt"/>
      <w:marBottom w:val="0pt"/>
      <w:divBdr>
        <w:top w:val="none" w:sz="0" w:space="0" w:color="auto"/>
        <w:left w:val="none" w:sz="0" w:space="0" w:color="auto"/>
        <w:bottom w:val="none" w:sz="0" w:space="0" w:color="auto"/>
        <w:right w:val="none" w:sz="0" w:space="0" w:color="auto"/>
      </w:divBdr>
    </w:div>
    <w:div w:id="1333681181">
      <w:bodyDiv w:val="1"/>
      <w:marLeft w:val="0pt"/>
      <w:marRight w:val="0pt"/>
      <w:marTop w:val="0pt"/>
      <w:marBottom w:val="0pt"/>
      <w:divBdr>
        <w:top w:val="none" w:sz="0" w:space="0" w:color="auto"/>
        <w:left w:val="none" w:sz="0" w:space="0" w:color="auto"/>
        <w:bottom w:val="none" w:sz="0" w:space="0" w:color="auto"/>
        <w:right w:val="none" w:sz="0" w:space="0" w:color="auto"/>
      </w:divBdr>
    </w:div>
    <w:div w:id="1340694533">
      <w:bodyDiv w:val="1"/>
      <w:marLeft w:val="0pt"/>
      <w:marRight w:val="0pt"/>
      <w:marTop w:val="0pt"/>
      <w:marBottom w:val="0pt"/>
      <w:divBdr>
        <w:top w:val="none" w:sz="0" w:space="0" w:color="auto"/>
        <w:left w:val="none" w:sz="0" w:space="0" w:color="auto"/>
        <w:bottom w:val="none" w:sz="0" w:space="0" w:color="auto"/>
        <w:right w:val="none" w:sz="0" w:space="0" w:color="auto"/>
      </w:divBdr>
    </w:div>
    <w:div w:id="1343047386">
      <w:bodyDiv w:val="1"/>
      <w:marLeft w:val="0pt"/>
      <w:marRight w:val="0pt"/>
      <w:marTop w:val="0pt"/>
      <w:marBottom w:val="0pt"/>
      <w:divBdr>
        <w:top w:val="none" w:sz="0" w:space="0" w:color="auto"/>
        <w:left w:val="none" w:sz="0" w:space="0" w:color="auto"/>
        <w:bottom w:val="none" w:sz="0" w:space="0" w:color="auto"/>
        <w:right w:val="none" w:sz="0" w:space="0" w:color="auto"/>
      </w:divBdr>
    </w:div>
    <w:div w:id="1346201697">
      <w:bodyDiv w:val="1"/>
      <w:marLeft w:val="0pt"/>
      <w:marRight w:val="0pt"/>
      <w:marTop w:val="0pt"/>
      <w:marBottom w:val="0pt"/>
      <w:divBdr>
        <w:top w:val="none" w:sz="0" w:space="0" w:color="auto"/>
        <w:left w:val="none" w:sz="0" w:space="0" w:color="auto"/>
        <w:bottom w:val="none" w:sz="0" w:space="0" w:color="auto"/>
        <w:right w:val="none" w:sz="0" w:space="0" w:color="auto"/>
      </w:divBdr>
    </w:div>
    <w:div w:id="1355811221">
      <w:bodyDiv w:val="1"/>
      <w:marLeft w:val="0pt"/>
      <w:marRight w:val="0pt"/>
      <w:marTop w:val="0pt"/>
      <w:marBottom w:val="0pt"/>
      <w:divBdr>
        <w:top w:val="none" w:sz="0" w:space="0" w:color="auto"/>
        <w:left w:val="none" w:sz="0" w:space="0" w:color="auto"/>
        <w:bottom w:val="none" w:sz="0" w:space="0" w:color="auto"/>
        <w:right w:val="none" w:sz="0" w:space="0" w:color="auto"/>
      </w:divBdr>
    </w:div>
    <w:div w:id="1363897320">
      <w:bodyDiv w:val="1"/>
      <w:marLeft w:val="0pt"/>
      <w:marRight w:val="0pt"/>
      <w:marTop w:val="0pt"/>
      <w:marBottom w:val="0pt"/>
      <w:divBdr>
        <w:top w:val="none" w:sz="0" w:space="0" w:color="auto"/>
        <w:left w:val="none" w:sz="0" w:space="0" w:color="auto"/>
        <w:bottom w:val="none" w:sz="0" w:space="0" w:color="auto"/>
        <w:right w:val="none" w:sz="0" w:space="0" w:color="auto"/>
      </w:divBdr>
    </w:div>
    <w:div w:id="1367409162">
      <w:bodyDiv w:val="1"/>
      <w:marLeft w:val="0pt"/>
      <w:marRight w:val="0pt"/>
      <w:marTop w:val="0pt"/>
      <w:marBottom w:val="0pt"/>
      <w:divBdr>
        <w:top w:val="none" w:sz="0" w:space="0" w:color="auto"/>
        <w:left w:val="none" w:sz="0" w:space="0" w:color="auto"/>
        <w:bottom w:val="none" w:sz="0" w:space="0" w:color="auto"/>
        <w:right w:val="none" w:sz="0" w:space="0" w:color="auto"/>
      </w:divBdr>
    </w:div>
    <w:div w:id="1368484718">
      <w:bodyDiv w:val="1"/>
      <w:marLeft w:val="0pt"/>
      <w:marRight w:val="0pt"/>
      <w:marTop w:val="0pt"/>
      <w:marBottom w:val="0pt"/>
      <w:divBdr>
        <w:top w:val="none" w:sz="0" w:space="0" w:color="auto"/>
        <w:left w:val="none" w:sz="0" w:space="0" w:color="auto"/>
        <w:bottom w:val="none" w:sz="0" w:space="0" w:color="auto"/>
        <w:right w:val="none" w:sz="0" w:space="0" w:color="auto"/>
      </w:divBdr>
    </w:div>
    <w:div w:id="1369986943">
      <w:bodyDiv w:val="1"/>
      <w:marLeft w:val="0pt"/>
      <w:marRight w:val="0pt"/>
      <w:marTop w:val="0pt"/>
      <w:marBottom w:val="0pt"/>
      <w:divBdr>
        <w:top w:val="none" w:sz="0" w:space="0" w:color="auto"/>
        <w:left w:val="none" w:sz="0" w:space="0" w:color="auto"/>
        <w:bottom w:val="none" w:sz="0" w:space="0" w:color="auto"/>
        <w:right w:val="none" w:sz="0" w:space="0" w:color="auto"/>
      </w:divBdr>
    </w:div>
    <w:div w:id="1374767181">
      <w:bodyDiv w:val="1"/>
      <w:marLeft w:val="0pt"/>
      <w:marRight w:val="0pt"/>
      <w:marTop w:val="0pt"/>
      <w:marBottom w:val="0pt"/>
      <w:divBdr>
        <w:top w:val="none" w:sz="0" w:space="0" w:color="auto"/>
        <w:left w:val="none" w:sz="0" w:space="0" w:color="auto"/>
        <w:bottom w:val="none" w:sz="0" w:space="0" w:color="auto"/>
        <w:right w:val="none" w:sz="0" w:space="0" w:color="auto"/>
      </w:divBdr>
    </w:div>
    <w:div w:id="1389187025">
      <w:bodyDiv w:val="1"/>
      <w:marLeft w:val="0pt"/>
      <w:marRight w:val="0pt"/>
      <w:marTop w:val="0pt"/>
      <w:marBottom w:val="0pt"/>
      <w:divBdr>
        <w:top w:val="none" w:sz="0" w:space="0" w:color="auto"/>
        <w:left w:val="none" w:sz="0" w:space="0" w:color="auto"/>
        <w:bottom w:val="none" w:sz="0" w:space="0" w:color="auto"/>
        <w:right w:val="none" w:sz="0" w:space="0" w:color="auto"/>
      </w:divBdr>
    </w:div>
    <w:div w:id="1393386159">
      <w:bodyDiv w:val="1"/>
      <w:marLeft w:val="0pt"/>
      <w:marRight w:val="0pt"/>
      <w:marTop w:val="0pt"/>
      <w:marBottom w:val="0pt"/>
      <w:divBdr>
        <w:top w:val="none" w:sz="0" w:space="0" w:color="auto"/>
        <w:left w:val="none" w:sz="0" w:space="0" w:color="auto"/>
        <w:bottom w:val="none" w:sz="0" w:space="0" w:color="auto"/>
        <w:right w:val="none" w:sz="0" w:space="0" w:color="auto"/>
      </w:divBdr>
    </w:div>
    <w:div w:id="1393771543">
      <w:bodyDiv w:val="1"/>
      <w:marLeft w:val="0pt"/>
      <w:marRight w:val="0pt"/>
      <w:marTop w:val="0pt"/>
      <w:marBottom w:val="0pt"/>
      <w:divBdr>
        <w:top w:val="none" w:sz="0" w:space="0" w:color="auto"/>
        <w:left w:val="none" w:sz="0" w:space="0" w:color="auto"/>
        <w:bottom w:val="none" w:sz="0" w:space="0" w:color="auto"/>
        <w:right w:val="none" w:sz="0" w:space="0" w:color="auto"/>
      </w:divBdr>
    </w:div>
    <w:div w:id="1420829281">
      <w:bodyDiv w:val="1"/>
      <w:marLeft w:val="0pt"/>
      <w:marRight w:val="0pt"/>
      <w:marTop w:val="0pt"/>
      <w:marBottom w:val="0pt"/>
      <w:divBdr>
        <w:top w:val="none" w:sz="0" w:space="0" w:color="auto"/>
        <w:left w:val="none" w:sz="0" w:space="0" w:color="auto"/>
        <w:bottom w:val="none" w:sz="0" w:space="0" w:color="auto"/>
        <w:right w:val="none" w:sz="0" w:space="0" w:color="auto"/>
      </w:divBdr>
    </w:div>
    <w:div w:id="1427310693">
      <w:bodyDiv w:val="1"/>
      <w:marLeft w:val="0pt"/>
      <w:marRight w:val="0pt"/>
      <w:marTop w:val="0pt"/>
      <w:marBottom w:val="0pt"/>
      <w:divBdr>
        <w:top w:val="none" w:sz="0" w:space="0" w:color="auto"/>
        <w:left w:val="none" w:sz="0" w:space="0" w:color="auto"/>
        <w:bottom w:val="none" w:sz="0" w:space="0" w:color="auto"/>
        <w:right w:val="none" w:sz="0" w:space="0" w:color="auto"/>
      </w:divBdr>
    </w:div>
    <w:div w:id="1431003969">
      <w:bodyDiv w:val="1"/>
      <w:marLeft w:val="0pt"/>
      <w:marRight w:val="0pt"/>
      <w:marTop w:val="0pt"/>
      <w:marBottom w:val="0pt"/>
      <w:divBdr>
        <w:top w:val="none" w:sz="0" w:space="0" w:color="auto"/>
        <w:left w:val="none" w:sz="0" w:space="0" w:color="auto"/>
        <w:bottom w:val="none" w:sz="0" w:space="0" w:color="auto"/>
        <w:right w:val="none" w:sz="0" w:space="0" w:color="auto"/>
      </w:divBdr>
    </w:div>
    <w:div w:id="1431320277">
      <w:bodyDiv w:val="1"/>
      <w:marLeft w:val="0pt"/>
      <w:marRight w:val="0pt"/>
      <w:marTop w:val="0pt"/>
      <w:marBottom w:val="0pt"/>
      <w:divBdr>
        <w:top w:val="none" w:sz="0" w:space="0" w:color="auto"/>
        <w:left w:val="none" w:sz="0" w:space="0" w:color="auto"/>
        <w:bottom w:val="none" w:sz="0" w:space="0" w:color="auto"/>
        <w:right w:val="none" w:sz="0" w:space="0" w:color="auto"/>
      </w:divBdr>
    </w:div>
    <w:div w:id="1432045184">
      <w:bodyDiv w:val="1"/>
      <w:marLeft w:val="0pt"/>
      <w:marRight w:val="0pt"/>
      <w:marTop w:val="0pt"/>
      <w:marBottom w:val="0pt"/>
      <w:divBdr>
        <w:top w:val="none" w:sz="0" w:space="0" w:color="auto"/>
        <w:left w:val="none" w:sz="0" w:space="0" w:color="auto"/>
        <w:bottom w:val="none" w:sz="0" w:space="0" w:color="auto"/>
        <w:right w:val="none" w:sz="0" w:space="0" w:color="auto"/>
      </w:divBdr>
    </w:div>
    <w:div w:id="1432819341">
      <w:bodyDiv w:val="1"/>
      <w:marLeft w:val="0pt"/>
      <w:marRight w:val="0pt"/>
      <w:marTop w:val="0pt"/>
      <w:marBottom w:val="0pt"/>
      <w:divBdr>
        <w:top w:val="none" w:sz="0" w:space="0" w:color="auto"/>
        <w:left w:val="none" w:sz="0" w:space="0" w:color="auto"/>
        <w:bottom w:val="none" w:sz="0" w:space="0" w:color="auto"/>
        <w:right w:val="none" w:sz="0" w:space="0" w:color="auto"/>
      </w:divBdr>
    </w:div>
    <w:div w:id="1434595304">
      <w:bodyDiv w:val="1"/>
      <w:marLeft w:val="0pt"/>
      <w:marRight w:val="0pt"/>
      <w:marTop w:val="0pt"/>
      <w:marBottom w:val="0pt"/>
      <w:divBdr>
        <w:top w:val="none" w:sz="0" w:space="0" w:color="auto"/>
        <w:left w:val="none" w:sz="0" w:space="0" w:color="auto"/>
        <w:bottom w:val="none" w:sz="0" w:space="0" w:color="auto"/>
        <w:right w:val="none" w:sz="0" w:space="0" w:color="auto"/>
      </w:divBdr>
    </w:div>
    <w:div w:id="1436555281">
      <w:bodyDiv w:val="1"/>
      <w:marLeft w:val="0pt"/>
      <w:marRight w:val="0pt"/>
      <w:marTop w:val="0pt"/>
      <w:marBottom w:val="0pt"/>
      <w:divBdr>
        <w:top w:val="none" w:sz="0" w:space="0" w:color="auto"/>
        <w:left w:val="none" w:sz="0" w:space="0" w:color="auto"/>
        <w:bottom w:val="none" w:sz="0" w:space="0" w:color="auto"/>
        <w:right w:val="none" w:sz="0" w:space="0" w:color="auto"/>
      </w:divBdr>
    </w:div>
    <w:div w:id="1437599314">
      <w:bodyDiv w:val="1"/>
      <w:marLeft w:val="0pt"/>
      <w:marRight w:val="0pt"/>
      <w:marTop w:val="0pt"/>
      <w:marBottom w:val="0pt"/>
      <w:divBdr>
        <w:top w:val="none" w:sz="0" w:space="0" w:color="auto"/>
        <w:left w:val="none" w:sz="0" w:space="0" w:color="auto"/>
        <w:bottom w:val="none" w:sz="0" w:space="0" w:color="auto"/>
        <w:right w:val="none" w:sz="0" w:space="0" w:color="auto"/>
      </w:divBdr>
    </w:div>
    <w:div w:id="1459446999">
      <w:bodyDiv w:val="1"/>
      <w:marLeft w:val="0pt"/>
      <w:marRight w:val="0pt"/>
      <w:marTop w:val="0pt"/>
      <w:marBottom w:val="0pt"/>
      <w:divBdr>
        <w:top w:val="none" w:sz="0" w:space="0" w:color="auto"/>
        <w:left w:val="none" w:sz="0" w:space="0" w:color="auto"/>
        <w:bottom w:val="none" w:sz="0" w:space="0" w:color="auto"/>
        <w:right w:val="none" w:sz="0" w:space="0" w:color="auto"/>
      </w:divBdr>
    </w:div>
    <w:div w:id="1461144056">
      <w:bodyDiv w:val="1"/>
      <w:marLeft w:val="0pt"/>
      <w:marRight w:val="0pt"/>
      <w:marTop w:val="0pt"/>
      <w:marBottom w:val="0pt"/>
      <w:divBdr>
        <w:top w:val="none" w:sz="0" w:space="0" w:color="auto"/>
        <w:left w:val="none" w:sz="0" w:space="0" w:color="auto"/>
        <w:bottom w:val="none" w:sz="0" w:space="0" w:color="auto"/>
        <w:right w:val="none" w:sz="0" w:space="0" w:color="auto"/>
      </w:divBdr>
    </w:div>
    <w:div w:id="1464613134">
      <w:bodyDiv w:val="1"/>
      <w:marLeft w:val="0pt"/>
      <w:marRight w:val="0pt"/>
      <w:marTop w:val="0pt"/>
      <w:marBottom w:val="0pt"/>
      <w:divBdr>
        <w:top w:val="none" w:sz="0" w:space="0" w:color="auto"/>
        <w:left w:val="none" w:sz="0" w:space="0" w:color="auto"/>
        <w:bottom w:val="none" w:sz="0" w:space="0" w:color="auto"/>
        <w:right w:val="none" w:sz="0" w:space="0" w:color="auto"/>
      </w:divBdr>
    </w:div>
    <w:div w:id="1465075800">
      <w:bodyDiv w:val="1"/>
      <w:marLeft w:val="0pt"/>
      <w:marRight w:val="0pt"/>
      <w:marTop w:val="0pt"/>
      <w:marBottom w:val="0pt"/>
      <w:divBdr>
        <w:top w:val="none" w:sz="0" w:space="0" w:color="auto"/>
        <w:left w:val="none" w:sz="0" w:space="0" w:color="auto"/>
        <w:bottom w:val="none" w:sz="0" w:space="0" w:color="auto"/>
        <w:right w:val="none" w:sz="0" w:space="0" w:color="auto"/>
      </w:divBdr>
    </w:div>
    <w:div w:id="1486315999">
      <w:bodyDiv w:val="1"/>
      <w:marLeft w:val="0pt"/>
      <w:marRight w:val="0pt"/>
      <w:marTop w:val="0pt"/>
      <w:marBottom w:val="0pt"/>
      <w:divBdr>
        <w:top w:val="none" w:sz="0" w:space="0" w:color="auto"/>
        <w:left w:val="none" w:sz="0" w:space="0" w:color="auto"/>
        <w:bottom w:val="none" w:sz="0" w:space="0" w:color="auto"/>
        <w:right w:val="none" w:sz="0" w:space="0" w:color="auto"/>
      </w:divBdr>
    </w:div>
    <w:div w:id="1486626597">
      <w:bodyDiv w:val="1"/>
      <w:marLeft w:val="0pt"/>
      <w:marRight w:val="0pt"/>
      <w:marTop w:val="0pt"/>
      <w:marBottom w:val="0pt"/>
      <w:divBdr>
        <w:top w:val="none" w:sz="0" w:space="0" w:color="auto"/>
        <w:left w:val="none" w:sz="0" w:space="0" w:color="auto"/>
        <w:bottom w:val="none" w:sz="0" w:space="0" w:color="auto"/>
        <w:right w:val="none" w:sz="0" w:space="0" w:color="auto"/>
      </w:divBdr>
    </w:div>
    <w:div w:id="1489059100">
      <w:bodyDiv w:val="1"/>
      <w:marLeft w:val="0pt"/>
      <w:marRight w:val="0pt"/>
      <w:marTop w:val="0pt"/>
      <w:marBottom w:val="0pt"/>
      <w:divBdr>
        <w:top w:val="none" w:sz="0" w:space="0" w:color="auto"/>
        <w:left w:val="none" w:sz="0" w:space="0" w:color="auto"/>
        <w:bottom w:val="none" w:sz="0" w:space="0" w:color="auto"/>
        <w:right w:val="none" w:sz="0" w:space="0" w:color="auto"/>
      </w:divBdr>
    </w:div>
    <w:div w:id="1498766799">
      <w:bodyDiv w:val="1"/>
      <w:marLeft w:val="0pt"/>
      <w:marRight w:val="0pt"/>
      <w:marTop w:val="0pt"/>
      <w:marBottom w:val="0pt"/>
      <w:divBdr>
        <w:top w:val="none" w:sz="0" w:space="0" w:color="auto"/>
        <w:left w:val="none" w:sz="0" w:space="0" w:color="auto"/>
        <w:bottom w:val="none" w:sz="0" w:space="0" w:color="auto"/>
        <w:right w:val="none" w:sz="0" w:space="0" w:color="auto"/>
      </w:divBdr>
    </w:div>
    <w:div w:id="1499922638">
      <w:bodyDiv w:val="1"/>
      <w:marLeft w:val="0pt"/>
      <w:marRight w:val="0pt"/>
      <w:marTop w:val="0pt"/>
      <w:marBottom w:val="0pt"/>
      <w:divBdr>
        <w:top w:val="none" w:sz="0" w:space="0" w:color="auto"/>
        <w:left w:val="none" w:sz="0" w:space="0" w:color="auto"/>
        <w:bottom w:val="none" w:sz="0" w:space="0" w:color="auto"/>
        <w:right w:val="none" w:sz="0" w:space="0" w:color="auto"/>
      </w:divBdr>
    </w:div>
    <w:div w:id="1500656090">
      <w:bodyDiv w:val="1"/>
      <w:marLeft w:val="0pt"/>
      <w:marRight w:val="0pt"/>
      <w:marTop w:val="0pt"/>
      <w:marBottom w:val="0pt"/>
      <w:divBdr>
        <w:top w:val="none" w:sz="0" w:space="0" w:color="auto"/>
        <w:left w:val="none" w:sz="0" w:space="0" w:color="auto"/>
        <w:bottom w:val="none" w:sz="0" w:space="0" w:color="auto"/>
        <w:right w:val="none" w:sz="0" w:space="0" w:color="auto"/>
      </w:divBdr>
    </w:div>
    <w:div w:id="1505322671">
      <w:bodyDiv w:val="1"/>
      <w:marLeft w:val="0pt"/>
      <w:marRight w:val="0pt"/>
      <w:marTop w:val="0pt"/>
      <w:marBottom w:val="0pt"/>
      <w:divBdr>
        <w:top w:val="none" w:sz="0" w:space="0" w:color="auto"/>
        <w:left w:val="none" w:sz="0" w:space="0" w:color="auto"/>
        <w:bottom w:val="none" w:sz="0" w:space="0" w:color="auto"/>
        <w:right w:val="none" w:sz="0" w:space="0" w:color="auto"/>
      </w:divBdr>
    </w:div>
    <w:div w:id="1520436635">
      <w:bodyDiv w:val="1"/>
      <w:marLeft w:val="0pt"/>
      <w:marRight w:val="0pt"/>
      <w:marTop w:val="0pt"/>
      <w:marBottom w:val="0pt"/>
      <w:divBdr>
        <w:top w:val="none" w:sz="0" w:space="0" w:color="auto"/>
        <w:left w:val="none" w:sz="0" w:space="0" w:color="auto"/>
        <w:bottom w:val="none" w:sz="0" w:space="0" w:color="auto"/>
        <w:right w:val="none" w:sz="0" w:space="0" w:color="auto"/>
      </w:divBdr>
    </w:div>
    <w:div w:id="1522474861">
      <w:bodyDiv w:val="1"/>
      <w:marLeft w:val="0pt"/>
      <w:marRight w:val="0pt"/>
      <w:marTop w:val="0pt"/>
      <w:marBottom w:val="0pt"/>
      <w:divBdr>
        <w:top w:val="none" w:sz="0" w:space="0" w:color="auto"/>
        <w:left w:val="none" w:sz="0" w:space="0" w:color="auto"/>
        <w:bottom w:val="none" w:sz="0" w:space="0" w:color="auto"/>
        <w:right w:val="none" w:sz="0" w:space="0" w:color="auto"/>
      </w:divBdr>
    </w:div>
    <w:div w:id="1526136916">
      <w:bodyDiv w:val="1"/>
      <w:marLeft w:val="0pt"/>
      <w:marRight w:val="0pt"/>
      <w:marTop w:val="0pt"/>
      <w:marBottom w:val="0pt"/>
      <w:divBdr>
        <w:top w:val="none" w:sz="0" w:space="0" w:color="auto"/>
        <w:left w:val="none" w:sz="0" w:space="0" w:color="auto"/>
        <w:bottom w:val="none" w:sz="0" w:space="0" w:color="auto"/>
        <w:right w:val="none" w:sz="0" w:space="0" w:color="auto"/>
      </w:divBdr>
    </w:div>
    <w:div w:id="1527214476">
      <w:bodyDiv w:val="1"/>
      <w:marLeft w:val="0pt"/>
      <w:marRight w:val="0pt"/>
      <w:marTop w:val="0pt"/>
      <w:marBottom w:val="0pt"/>
      <w:divBdr>
        <w:top w:val="none" w:sz="0" w:space="0" w:color="auto"/>
        <w:left w:val="none" w:sz="0" w:space="0" w:color="auto"/>
        <w:bottom w:val="none" w:sz="0" w:space="0" w:color="auto"/>
        <w:right w:val="none" w:sz="0" w:space="0" w:color="auto"/>
      </w:divBdr>
    </w:div>
    <w:div w:id="1530485347">
      <w:bodyDiv w:val="1"/>
      <w:marLeft w:val="0pt"/>
      <w:marRight w:val="0pt"/>
      <w:marTop w:val="0pt"/>
      <w:marBottom w:val="0pt"/>
      <w:divBdr>
        <w:top w:val="none" w:sz="0" w:space="0" w:color="auto"/>
        <w:left w:val="none" w:sz="0" w:space="0" w:color="auto"/>
        <w:bottom w:val="none" w:sz="0" w:space="0" w:color="auto"/>
        <w:right w:val="none" w:sz="0" w:space="0" w:color="auto"/>
      </w:divBdr>
    </w:div>
    <w:div w:id="1533226876">
      <w:bodyDiv w:val="1"/>
      <w:marLeft w:val="0pt"/>
      <w:marRight w:val="0pt"/>
      <w:marTop w:val="0pt"/>
      <w:marBottom w:val="0pt"/>
      <w:divBdr>
        <w:top w:val="none" w:sz="0" w:space="0" w:color="auto"/>
        <w:left w:val="none" w:sz="0" w:space="0" w:color="auto"/>
        <w:bottom w:val="none" w:sz="0" w:space="0" w:color="auto"/>
        <w:right w:val="none" w:sz="0" w:space="0" w:color="auto"/>
      </w:divBdr>
    </w:div>
    <w:div w:id="1538274929">
      <w:bodyDiv w:val="1"/>
      <w:marLeft w:val="0pt"/>
      <w:marRight w:val="0pt"/>
      <w:marTop w:val="0pt"/>
      <w:marBottom w:val="0pt"/>
      <w:divBdr>
        <w:top w:val="none" w:sz="0" w:space="0" w:color="auto"/>
        <w:left w:val="none" w:sz="0" w:space="0" w:color="auto"/>
        <w:bottom w:val="none" w:sz="0" w:space="0" w:color="auto"/>
        <w:right w:val="none" w:sz="0" w:space="0" w:color="auto"/>
      </w:divBdr>
    </w:div>
    <w:div w:id="1538422621">
      <w:bodyDiv w:val="1"/>
      <w:marLeft w:val="0pt"/>
      <w:marRight w:val="0pt"/>
      <w:marTop w:val="0pt"/>
      <w:marBottom w:val="0pt"/>
      <w:divBdr>
        <w:top w:val="none" w:sz="0" w:space="0" w:color="auto"/>
        <w:left w:val="none" w:sz="0" w:space="0" w:color="auto"/>
        <w:bottom w:val="none" w:sz="0" w:space="0" w:color="auto"/>
        <w:right w:val="none" w:sz="0" w:space="0" w:color="auto"/>
      </w:divBdr>
    </w:div>
    <w:div w:id="1542285479">
      <w:bodyDiv w:val="1"/>
      <w:marLeft w:val="0pt"/>
      <w:marRight w:val="0pt"/>
      <w:marTop w:val="0pt"/>
      <w:marBottom w:val="0pt"/>
      <w:divBdr>
        <w:top w:val="none" w:sz="0" w:space="0" w:color="auto"/>
        <w:left w:val="none" w:sz="0" w:space="0" w:color="auto"/>
        <w:bottom w:val="none" w:sz="0" w:space="0" w:color="auto"/>
        <w:right w:val="none" w:sz="0" w:space="0" w:color="auto"/>
      </w:divBdr>
    </w:div>
    <w:div w:id="1545097677">
      <w:bodyDiv w:val="1"/>
      <w:marLeft w:val="0pt"/>
      <w:marRight w:val="0pt"/>
      <w:marTop w:val="0pt"/>
      <w:marBottom w:val="0pt"/>
      <w:divBdr>
        <w:top w:val="none" w:sz="0" w:space="0" w:color="auto"/>
        <w:left w:val="none" w:sz="0" w:space="0" w:color="auto"/>
        <w:bottom w:val="none" w:sz="0" w:space="0" w:color="auto"/>
        <w:right w:val="none" w:sz="0" w:space="0" w:color="auto"/>
      </w:divBdr>
    </w:div>
    <w:div w:id="1552418622">
      <w:bodyDiv w:val="1"/>
      <w:marLeft w:val="0pt"/>
      <w:marRight w:val="0pt"/>
      <w:marTop w:val="0pt"/>
      <w:marBottom w:val="0pt"/>
      <w:divBdr>
        <w:top w:val="none" w:sz="0" w:space="0" w:color="auto"/>
        <w:left w:val="none" w:sz="0" w:space="0" w:color="auto"/>
        <w:bottom w:val="none" w:sz="0" w:space="0" w:color="auto"/>
        <w:right w:val="none" w:sz="0" w:space="0" w:color="auto"/>
      </w:divBdr>
    </w:div>
    <w:div w:id="1555698232">
      <w:bodyDiv w:val="1"/>
      <w:marLeft w:val="0pt"/>
      <w:marRight w:val="0pt"/>
      <w:marTop w:val="0pt"/>
      <w:marBottom w:val="0pt"/>
      <w:divBdr>
        <w:top w:val="none" w:sz="0" w:space="0" w:color="auto"/>
        <w:left w:val="none" w:sz="0" w:space="0" w:color="auto"/>
        <w:bottom w:val="none" w:sz="0" w:space="0" w:color="auto"/>
        <w:right w:val="none" w:sz="0" w:space="0" w:color="auto"/>
      </w:divBdr>
    </w:div>
    <w:div w:id="1568033965">
      <w:bodyDiv w:val="1"/>
      <w:marLeft w:val="0pt"/>
      <w:marRight w:val="0pt"/>
      <w:marTop w:val="0pt"/>
      <w:marBottom w:val="0pt"/>
      <w:divBdr>
        <w:top w:val="none" w:sz="0" w:space="0" w:color="auto"/>
        <w:left w:val="none" w:sz="0" w:space="0" w:color="auto"/>
        <w:bottom w:val="none" w:sz="0" w:space="0" w:color="auto"/>
        <w:right w:val="none" w:sz="0" w:space="0" w:color="auto"/>
      </w:divBdr>
    </w:div>
    <w:div w:id="1584803639">
      <w:bodyDiv w:val="1"/>
      <w:marLeft w:val="0pt"/>
      <w:marRight w:val="0pt"/>
      <w:marTop w:val="0pt"/>
      <w:marBottom w:val="0pt"/>
      <w:divBdr>
        <w:top w:val="none" w:sz="0" w:space="0" w:color="auto"/>
        <w:left w:val="none" w:sz="0" w:space="0" w:color="auto"/>
        <w:bottom w:val="none" w:sz="0" w:space="0" w:color="auto"/>
        <w:right w:val="none" w:sz="0" w:space="0" w:color="auto"/>
      </w:divBdr>
    </w:div>
    <w:div w:id="1586184735">
      <w:bodyDiv w:val="1"/>
      <w:marLeft w:val="0pt"/>
      <w:marRight w:val="0pt"/>
      <w:marTop w:val="0pt"/>
      <w:marBottom w:val="0pt"/>
      <w:divBdr>
        <w:top w:val="none" w:sz="0" w:space="0" w:color="auto"/>
        <w:left w:val="none" w:sz="0" w:space="0" w:color="auto"/>
        <w:bottom w:val="none" w:sz="0" w:space="0" w:color="auto"/>
        <w:right w:val="none" w:sz="0" w:space="0" w:color="auto"/>
      </w:divBdr>
    </w:div>
    <w:div w:id="1588347190">
      <w:bodyDiv w:val="1"/>
      <w:marLeft w:val="0pt"/>
      <w:marRight w:val="0pt"/>
      <w:marTop w:val="0pt"/>
      <w:marBottom w:val="0pt"/>
      <w:divBdr>
        <w:top w:val="none" w:sz="0" w:space="0" w:color="auto"/>
        <w:left w:val="none" w:sz="0" w:space="0" w:color="auto"/>
        <w:bottom w:val="none" w:sz="0" w:space="0" w:color="auto"/>
        <w:right w:val="none" w:sz="0" w:space="0" w:color="auto"/>
      </w:divBdr>
    </w:div>
    <w:div w:id="1588420902">
      <w:bodyDiv w:val="1"/>
      <w:marLeft w:val="0pt"/>
      <w:marRight w:val="0pt"/>
      <w:marTop w:val="0pt"/>
      <w:marBottom w:val="0pt"/>
      <w:divBdr>
        <w:top w:val="none" w:sz="0" w:space="0" w:color="auto"/>
        <w:left w:val="none" w:sz="0" w:space="0" w:color="auto"/>
        <w:bottom w:val="none" w:sz="0" w:space="0" w:color="auto"/>
        <w:right w:val="none" w:sz="0" w:space="0" w:color="auto"/>
      </w:divBdr>
    </w:div>
    <w:div w:id="1593591060">
      <w:bodyDiv w:val="1"/>
      <w:marLeft w:val="0pt"/>
      <w:marRight w:val="0pt"/>
      <w:marTop w:val="0pt"/>
      <w:marBottom w:val="0pt"/>
      <w:divBdr>
        <w:top w:val="none" w:sz="0" w:space="0" w:color="auto"/>
        <w:left w:val="none" w:sz="0" w:space="0" w:color="auto"/>
        <w:bottom w:val="none" w:sz="0" w:space="0" w:color="auto"/>
        <w:right w:val="none" w:sz="0" w:space="0" w:color="auto"/>
      </w:divBdr>
    </w:div>
    <w:div w:id="1595746732">
      <w:bodyDiv w:val="1"/>
      <w:marLeft w:val="0pt"/>
      <w:marRight w:val="0pt"/>
      <w:marTop w:val="0pt"/>
      <w:marBottom w:val="0pt"/>
      <w:divBdr>
        <w:top w:val="none" w:sz="0" w:space="0" w:color="auto"/>
        <w:left w:val="none" w:sz="0" w:space="0" w:color="auto"/>
        <w:bottom w:val="none" w:sz="0" w:space="0" w:color="auto"/>
        <w:right w:val="none" w:sz="0" w:space="0" w:color="auto"/>
      </w:divBdr>
    </w:div>
    <w:div w:id="1600871455">
      <w:bodyDiv w:val="1"/>
      <w:marLeft w:val="0pt"/>
      <w:marRight w:val="0pt"/>
      <w:marTop w:val="0pt"/>
      <w:marBottom w:val="0pt"/>
      <w:divBdr>
        <w:top w:val="none" w:sz="0" w:space="0" w:color="auto"/>
        <w:left w:val="none" w:sz="0" w:space="0" w:color="auto"/>
        <w:bottom w:val="none" w:sz="0" w:space="0" w:color="auto"/>
        <w:right w:val="none" w:sz="0" w:space="0" w:color="auto"/>
      </w:divBdr>
    </w:div>
    <w:div w:id="1611543177">
      <w:bodyDiv w:val="1"/>
      <w:marLeft w:val="0pt"/>
      <w:marRight w:val="0pt"/>
      <w:marTop w:val="0pt"/>
      <w:marBottom w:val="0pt"/>
      <w:divBdr>
        <w:top w:val="none" w:sz="0" w:space="0" w:color="auto"/>
        <w:left w:val="none" w:sz="0" w:space="0" w:color="auto"/>
        <w:bottom w:val="none" w:sz="0" w:space="0" w:color="auto"/>
        <w:right w:val="none" w:sz="0" w:space="0" w:color="auto"/>
      </w:divBdr>
    </w:div>
    <w:div w:id="1613590139">
      <w:bodyDiv w:val="1"/>
      <w:marLeft w:val="0pt"/>
      <w:marRight w:val="0pt"/>
      <w:marTop w:val="0pt"/>
      <w:marBottom w:val="0pt"/>
      <w:divBdr>
        <w:top w:val="none" w:sz="0" w:space="0" w:color="auto"/>
        <w:left w:val="none" w:sz="0" w:space="0" w:color="auto"/>
        <w:bottom w:val="none" w:sz="0" w:space="0" w:color="auto"/>
        <w:right w:val="none" w:sz="0" w:space="0" w:color="auto"/>
      </w:divBdr>
    </w:div>
    <w:div w:id="1618684398">
      <w:bodyDiv w:val="1"/>
      <w:marLeft w:val="0pt"/>
      <w:marRight w:val="0pt"/>
      <w:marTop w:val="0pt"/>
      <w:marBottom w:val="0pt"/>
      <w:divBdr>
        <w:top w:val="none" w:sz="0" w:space="0" w:color="auto"/>
        <w:left w:val="none" w:sz="0" w:space="0" w:color="auto"/>
        <w:bottom w:val="none" w:sz="0" w:space="0" w:color="auto"/>
        <w:right w:val="none" w:sz="0" w:space="0" w:color="auto"/>
      </w:divBdr>
    </w:div>
    <w:div w:id="1630088388">
      <w:bodyDiv w:val="1"/>
      <w:marLeft w:val="0pt"/>
      <w:marRight w:val="0pt"/>
      <w:marTop w:val="0pt"/>
      <w:marBottom w:val="0pt"/>
      <w:divBdr>
        <w:top w:val="none" w:sz="0" w:space="0" w:color="auto"/>
        <w:left w:val="none" w:sz="0" w:space="0" w:color="auto"/>
        <w:bottom w:val="none" w:sz="0" w:space="0" w:color="auto"/>
        <w:right w:val="none" w:sz="0" w:space="0" w:color="auto"/>
      </w:divBdr>
    </w:div>
    <w:div w:id="1635064786">
      <w:bodyDiv w:val="1"/>
      <w:marLeft w:val="0pt"/>
      <w:marRight w:val="0pt"/>
      <w:marTop w:val="0pt"/>
      <w:marBottom w:val="0pt"/>
      <w:divBdr>
        <w:top w:val="none" w:sz="0" w:space="0" w:color="auto"/>
        <w:left w:val="none" w:sz="0" w:space="0" w:color="auto"/>
        <w:bottom w:val="none" w:sz="0" w:space="0" w:color="auto"/>
        <w:right w:val="none" w:sz="0" w:space="0" w:color="auto"/>
      </w:divBdr>
    </w:div>
    <w:div w:id="1658459812">
      <w:bodyDiv w:val="1"/>
      <w:marLeft w:val="0pt"/>
      <w:marRight w:val="0pt"/>
      <w:marTop w:val="0pt"/>
      <w:marBottom w:val="0pt"/>
      <w:divBdr>
        <w:top w:val="none" w:sz="0" w:space="0" w:color="auto"/>
        <w:left w:val="none" w:sz="0" w:space="0" w:color="auto"/>
        <w:bottom w:val="none" w:sz="0" w:space="0" w:color="auto"/>
        <w:right w:val="none" w:sz="0" w:space="0" w:color="auto"/>
      </w:divBdr>
    </w:div>
    <w:div w:id="1658991683">
      <w:bodyDiv w:val="1"/>
      <w:marLeft w:val="0pt"/>
      <w:marRight w:val="0pt"/>
      <w:marTop w:val="0pt"/>
      <w:marBottom w:val="0pt"/>
      <w:divBdr>
        <w:top w:val="none" w:sz="0" w:space="0" w:color="auto"/>
        <w:left w:val="none" w:sz="0" w:space="0" w:color="auto"/>
        <w:bottom w:val="none" w:sz="0" w:space="0" w:color="auto"/>
        <w:right w:val="none" w:sz="0" w:space="0" w:color="auto"/>
      </w:divBdr>
    </w:div>
    <w:div w:id="1668288754">
      <w:bodyDiv w:val="1"/>
      <w:marLeft w:val="0pt"/>
      <w:marRight w:val="0pt"/>
      <w:marTop w:val="0pt"/>
      <w:marBottom w:val="0pt"/>
      <w:divBdr>
        <w:top w:val="none" w:sz="0" w:space="0" w:color="auto"/>
        <w:left w:val="none" w:sz="0" w:space="0" w:color="auto"/>
        <w:bottom w:val="none" w:sz="0" w:space="0" w:color="auto"/>
        <w:right w:val="none" w:sz="0" w:space="0" w:color="auto"/>
      </w:divBdr>
    </w:div>
    <w:div w:id="1670448052">
      <w:bodyDiv w:val="1"/>
      <w:marLeft w:val="0pt"/>
      <w:marRight w:val="0pt"/>
      <w:marTop w:val="0pt"/>
      <w:marBottom w:val="0pt"/>
      <w:divBdr>
        <w:top w:val="none" w:sz="0" w:space="0" w:color="auto"/>
        <w:left w:val="none" w:sz="0" w:space="0" w:color="auto"/>
        <w:bottom w:val="none" w:sz="0" w:space="0" w:color="auto"/>
        <w:right w:val="none" w:sz="0" w:space="0" w:color="auto"/>
      </w:divBdr>
    </w:div>
    <w:div w:id="1670987561">
      <w:bodyDiv w:val="1"/>
      <w:marLeft w:val="0pt"/>
      <w:marRight w:val="0pt"/>
      <w:marTop w:val="0pt"/>
      <w:marBottom w:val="0pt"/>
      <w:divBdr>
        <w:top w:val="none" w:sz="0" w:space="0" w:color="auto"/>
        <w:left w:val="none" w:sz="0" w:space="0" w:color="auto"/>
        <w:bottom w:val="none" w:sz="0" w:space="0" w:color="auto"/>
        <w:right w:val="none" w:sz="0" w:space="0" w:color="auto"/>
      </w:divBdr>
    </w:div>
    <w:div w:id="1674527801">
      <w:bodyDiv w:val="1"/>
      <w:marLeft w:val="0pt"/>
      <w:marRight w:val="0pt"/>
      <w:marTop w:val="0pt"/>
      <w:marBottom w:val="0pt"/>
      <w:divBdr>
        <w:top w:val="none" w:sz="0" w:space="0" w:color="auto"/>
        <w:left w:val="none" w:sz="0" w:space="0" w:color="auto"/>
        <w:bottom w:val="none" w:sz="0" w:space="0" w:color="auto"/>
        <w:right w:val="none" w:sz="0" w:space="0" w:color="auto"/>
      </w:divBdr>
    </w:div>
    <w:div w:id="1674530437">
      <w:bodyDiv w:val="1"/>
      <w:marLeft w:val="0pt"/>
      <w:marRight w:val="0pt"/>
      <w:marTop w:val="0pt"/>
      <w:marBottom w:val="0pt"/>
      <w:divBdr>
        <w:top w:val="none" w:sz="0" w:space="0" w:color="auto"/>
        <w:left w:val="none" w:sz="0" w:space="0" w:color="auto"/>
        <w:bottom w:val="none" w:sz="0" w:space="0" w:color="auto"/>
        <w:right w:val="none" w:sz="0" w:space="0" w:color="auto"/>
      </w:divBdr>
    </w:div>
    <w:div w:id="1681733566">
      <w:bodyDiv w:val="1"/>
      <w:marLeft w:val="0pt"/>
      <w:marRight w:val="0pt"/>
      <w:marTop w:val="0pt"/>
      <w:marBottom w:val="0pt"/>
      <w:divBdr>
        <w:top w:val="none" w:sz="0" w:space="0" w:color="auto"/>
        <w:left w:val="none" w:sz="0" w:space="0" w:color="auto"/>
        <w:bottom w:val="none" w:sz="0" w:space="0" w:color="auto"/>
        <w:right w:val="none" w:sz="0" w:space="0" w:color="auto"/>
      </w:divBdr>
    </w:div>
    <w:div w:id="1685786624">
      <w:bodyDiv w:val="1"/>
      <w:marLeft w:val="0pt"/>
      <w:marRight w:val="0pt"/>
      <w:marTop w:val="0pt"/>
      <w:marBottom w:val="0pt"/>
      <w:divBdr>
        <w:top w:val="none" w:sz="0" w:space="0" w:color="auto"/>
        <w:left w:val="none" w:sz="0" w:space="0" w:color="auto"/>
        <w:bottom w:val="none" w:sz="0" w:space="0" w:color="auto"/>
        <w:right w:val="none" w:sz="0" w:space="0" w:color="auto"/>
      </w:divBdr>
    </w:div>
    <w:div w:id="1689747118">
      <w:bodyDiv w:val="1"/>
      <w:marLeft w:val="0pt"/>
      <w:marRight w:val="0pt"/>
      <w:marTop w:val="0pt"/>
      <w:marBottom w:val="0pt"/>
      <w:divBdr>
        <w:top w:val="none" w:sz="0" w:space="0" w:color="auto"/>
        <w:left w:val="none" w:sz="0" w:space="0" w:color="auto"/>
        <w:bottom w:val="none" w:sz="0" w:space="0" w:color="auto"/>
        <w:right w:val="none" w:sz="0" w:space="0" w:color="auto"/>
      </w:divBdr>
    </w:div>
    <w:div w:id="1712029655">
      <w:bodyDiv w:val="1"/>
      <w:marLeft w:val="0pt"/>
      <w:marRight w:val="0pt"/>
      <w:marTop w:val="0pt"/>
      <w:marBottom w:val="0pt"/>
      <w:divBdr>
        <w:top w:val="none" w:sz="0" w:space="0" w:color="auto"/>
        <w:left w:val="none" w:sz="0" w:space="0" w:color="auto"/>
        <w:bottom w:val="none" w:sz="0" w:space="0" w:color="auto"/>
        <w:right w:val="none" w:sz="0" w:space="0" w:color="auto"/>
      </w:divBdr>
    </w:div>
    <w:div w:id="1717971092">
      <w:bodyDiv w:val="1"/>
      <w:marLeft w:val="0pt"/>
      <w:marRight w:val="0pt"/>
      <w:marTop w:val="0pt"/>
      <w:marBottom w:val="0pt"/>
      <w:divBdr>
        <w:top w:val="none" w:sz="0" w:space="0" w:color="auto"/>
        <w:left w:val="none" w:sz="0" w:space="0" w:color="auto"/>
        <w:bottom w:val="none" w:sz="0" w:space="0" w:color="auto"/>
        <w:right w:val="none" w:sz="0" w:space="0" w:color="auto"/>
      </w:divBdr>
    </w:div>
    <w:div w:id="1723209531">
      <w:bodyDiv w:val="1"/>
      <w:marLeft w:val="0pt"/>
      <w:marRight w:val="0pt"/>
      <w:marTop w:val="0pt"/>
      <w:marBottom w:val="0pt"/>
      <w:divBdr>
        <w:top w:val="none" w:sz="0" w:space="0" w:color="auto"/>
        <w:left w:val="none" w:sz="0" w:space="0" w:color="auto"/>
        <w:bottom w:val="none" w:sz="0" w:space="0" w:color="auto"/>
        <w:right w:val="none" w:sz="0" w:space="0" w:color="auto"/>
      </w:divBdr>
    </w:div>
    <w:div w:id="1727293901">
      <w:bodyDiv w:val="1"/>
      <w:marLeft w:val="0pt"/>
      <w:marRight w:val="0pt"/>
      <w:marTop w:val="0pt"/>
      <w:marBottom w:val="0pt"/>
      <w:divBdr>
        <w:top w:val="none" w:sz="0" w:space="0" w:color="auto"/>
        <w:left w:val="none" w:sz="0" w:space="0" w:color="auto"/>
        <w:bottom w:val="none" w:sz="0" w:space="0" w:color="auto"/>
        <w:right w:val="none" w:sz="0" w:space="0" w:color="auto"/>
      </w:divBdr>
    </w:div>
    <w:div w:id="1731229389">
      <w:bodyDiv w:val="1"/>
      <w:marLeft w:val="0pt"/>
      <w:marRight w:val="0pt"/>
      <w:marTop w:val="0pt"/>
      <w:marBottom w:val="0pt"/>
      <w:divBdr>
        <w:top w:val="none" w:sz="0" w:space="0" w:color="auto"/>
        <w:left w:val="none" w:sz="0" w:space="0" w:color="auto"/>
        <w:bottom w:val="none" w:sz="0" w:space="0" w:color="auto"/>
        <w:right w:val="none" w:sz="0" w:space="0" w:color="auto"/>
      </w:divBdr>
    </w:div>
    <w:div w:id="1742023874">
      <w:bodyDiv w:val="1"/>
      <w:marLeft w:val="0pt"/>
      <w:marRight w:val="0pt"/>
      <w:marTop w:val="0pt"/>
      <w:marBottom w:val="0pt"/>
      <w:divBdr>
        <w:top w:val="none" w:sz="0" w:space="0" w:color="auto"/>
        <w:left w:val="none" w:sz="0" w:space="0" w:color="auto"/>
        <w:bottom w:val="none" w:sz="0" w:space="0" w:color="auto"/>
        <w:right w:val="none" w:sz="0" w:space="0" w:color="auto"/>
      </w:divBdr>
    </w:div>
    <w:div w:id="1744528820">
      <w:bodyDiv w:val="1"/>
      <w:marLeft w:val="0pt"/>
      <w:marRight w:val="0pt"/>
      <w:marTop w:val="0pt"/>
      <w:marBottom w:val="0pt"/>
      <w:divBdr>
        <w:top w:val="none" w:sz="0" w:space="0" w:color="auto"/>
        <w:left w:val="none" w:sz="0" w:space="0" w:color="auto"/>
        <w:bottom w:val="none" w:sz="0" w:space="0" w:color="auto"/>
        <w:right w:val="none" w:sz="0" w:space="0" w:color="auto"/>
      </w:divBdr>
    </w:div>
    <w:div w:id="1751998963">
      <w:bodyDiv w:val="1"/>
      <w:marLeft w:val="0pt"/>
      <w:marRight w:val="0pt"/>
      <w:marTop w:val="0pt"/>
      <w:marBottom w:val="0pt"/>
      <w:divBdr>
        <w:top w:val="none" w:sz="0" w:space="0" w:color="auto"/>
        <w:left w:val="none" w:sz="0" w:space="0" w:color="auto"/>
        <w:bottom w:val="none" w:sz="0" w:space="0" w:color="auto"/>
        <w:right w:val="none" w:sz="0" w:space="0" w:color="auto"/>
      </w:divBdr>
    </w:div>
    <w:div w:id="1753696171">
      <w:bodyDiv w:val="1"/>
      <w:marLeft w:val="0pt"/>
      <w:marRight w:val="0pt"/>
      <w:marTop w:val="0pt"/>
      <w:marBottom w:val="0pt"/>
      <w:divBdr>
        <w:top w:val="none" w:sz="0" w:space="0" w:color="auto"/>
        <w:left w:val="none" w:sz="0" w:space="0" w:color="auto"/>
        <w:bottom w:val="none" w:sz="0" w:space="0" w:color="auto"/>
        <w:right w:val="none" w:sz="0" w:space="0" w:color="auto"/>
      </w:divBdr>
    </w:div>
    <w:div w:id="1762141902">
      <w:bodyDiv w:val="1"/>
      <w:marLeft w:val="0pt"/>
      <w:marRight w:val="0pt"/>
      <w:marTop w:val="0pt"/>
      <w:marBottom w:val="0pt"/>
      <w:divBdr>
        <w:top w:val="none" w:sz="0" w:space="0" w:color="auto"/>
        <w:left w:val="none" w:sz="0" w:space="0" w:color="auto"/>
        <w:bottom w:val="none" w:sz="0" w:space="0" w:color="auto"/>
        <w:right w:val="none" w:sz="0" w:space="0" w:color="auto"/>
      </w:divBdr>
    </w:div>
    <w:div w:id="1763138466">
      <w:bodyDiv w:val="1"/>
      <w:marLeft w:val="0pt"/>
      <w:marRight w:val="0pt"/>
      <w:marTop w:val="0pt"/>
      <w:marBottom w:val="0pt"/>
      <w:divBdr>
        <w:top w:val="none" w:sz="0" w:space="0" w:color="auto"/>
        <w:left w:val="none" w:sz="0" w:space="0" w:color="auto"/>
        <w:bottom w:val="none" w:sz="0" w:space="0" w:color="auto"/>
        <w:right w:val="none" w:sz="0" w:space="0" w:color="auto"/>
      </w:divBdr>
    </w:div>
    <w:div w:id="1767068800">
      <w:bodyDiv w:val="1"/>
      <w:marLeft w:val="0pt"/>
      <w:marRight w:val="0pt"/>
      <w:marTop w:val="0pt"/>
      <w:marBottom w:val="0pt"/>
      <w:divBdr>
        <w:top w:val="none" w:sz="0" w:space="0" w:color="auto"/>
        <w:left w:val="none" w:sz="0" w:space="0" w:color="auto"/>
        <w:bottom w:val="none" w:sz="0" w:space="0" w:color="auto"/>
        <w:right w:val="none" w:sz="0" w:space="0" w:color="auto"/>
      </w:divBdr>
    </w:div>
    <w:div w:id="1778215263">
      <w:bodyDiv w:val="1"/>
      <w:marLeft w:val="0pt"/>
      <w:marRight w:val="0pt"/>
      <w:marTop w:val="0pt"/>
      <w:marBottom w:val="0pt"/>
      <w:divBdr>
        <w:top w:val="none" w:sz="0" w:space="0" w:color="auto"/>
        <w:left w:val="none" w:sz="0" w:space="0" w:color="auto"/>
        <w:bottom w:val="none" w:sz="0" w:space="0" w:color="auto"/>
        <w:right w:val="none" w:sz="0" w:space="0" w:color="auto"/>
      </w:divBdr>
    </w:div>
    <w:div w:id="1795441216">
      <w:bodyDiv w:val="1"/>
      <w:marLeft w:val="0pt"/>
      <w:marRight w:val="0pt"/>
      <w:marTop w:val="0pt"/>
      <w:marBottom w:val="0pt"/>
      <w:divBdr>
        <w:top w:val="none" w:sz="0" w:space="0" w:color="auto"/>
        <w:left w:val="none" w:sz="0" w:space="0" w:color="auto"/>
        <w:bottom w:val="none" w:sz="0" w:space="0" w:color="auto"/>
        <w:right w:val="none" w:sz="0" w:space="0" w:color="auto"/>
      </w:divBdr>
    </w:div>
    <w:div w:id="1797941678">
      <w:bodyDiv w:val="1"/>
      <w:marLeft w:val="0pt"/>
      <w:marRight w:val="0pt"/>
      <w:marTop w:val="0pt"/>
      <w:marBottom w:val="0pt"/>
      <w:divBdr>
        <w:top w:val="none" w:sz="0" w:space="0" w:color="auto"/>
        <w:left w:val="none" w:sz="0" w:space="0" w:color="auto"/>
        <w:bottom w:val="none" w:sz="0" w:space="0" w:color="auto"/>
        <w:right w:val="none" w:sz="0" w:space="0" w:color="auto"/>
      </w:divBdr>
    </w:div>
    <w:div w:id="1801996884">
      <w:bodyDiv w:val="1"/>
      <w:marLeft w:val="0pt"/>
      <w:marRight w:val="0pt"/>
      <w:marTop w:val="0pt"/>
      <w:marBottom w:val="0pt"/>
      <w:divBdr>
        <w:top w:val="none" w:sz="0" w:space="0" w:color="auto"/>
        <w:left w:val="none" w:sz="0" w:space="0" w:color="auto"/>
        <w:bottom w:val="none" w:sz="0" w:space="0" w:color="auto"/>
        <w:right w:val="none" w:sz="0" w:space="0" w:color="auto"/>
      </w:divBdr>
    </w:div>
    <w:div w:id="1809322964">
      <w:bodyDiv w:val="1"/>
      <w:marLeft w:val="0pt"/>
      <w:marRight w:val="0pt"/>
      <w:marTop w:val="0pt"/>
      <w:marBottom w:val="0pt"/>
      <w:divBdr>
        <w:top w:val="none" w:sz="0" w:space="0" w:color="auto"/>
        <w:left w:val="none" w:sz="0" w:space="0" w:color="auto"/>
        <w:bottom w:val="none" w:sz="0" w:space="0" w:color="auto"/>
        <w:right w:val="none" w:sz="0" w:space="0" w:color="auto"/>
      </w:divBdr>
    </w:div>
    <w:div w:id="181131638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8671071">
          <w:marLeft w:val="0pt"/>
          <w:marRight w:val="0pt"/>
          <w:marTop w:val="0pt"/>
          <w:marBottom w:val="0pt"/>
          <w:divBdr>
            <w:top w:val="none" w:sz="0" w:space="0" w:color="auto"/>
            <w:left w:val="none" w:sz="0" w:space="0" w:color="auto"/>
            <w:bottom w:val="none" w:sz="0" w:space="0" w:color="auto"/>
            <w:right w:val="none" w:sz="0" w:space="0" w:color="auto"/>
          </w:divBdr>
        </w:div>
      </w:divsChild>
    </w:div>
    <w:div w:id="1847747191">
      <w:bodyDiv w:val="1"/>
      <w:marLeft w:val="0pt"/>
      <w:marRight w:val="0pt"/>
      <w:marTop w:val="0pt"/>
      <w:marBottom w:val="0pt"/>
      <w:divBdr>
        <w:top w:val="none" w:sz="0" w:space="0" w:color="auto"/>
        <w:left w:val="none" w:sz="0" w:space="0" w:color="auto"/>
        <w:bottom w:val="none" w:sz="0" w:space="0" w:color="auto"/>
        <w:right w:val="none" w:sz="0" w:space="0" w:color="auto"/>
      </w:divBdr>
    </w:div>
    <w:div w:id="1854569981">
      <w:bodyDiv w:val="1"/>
      <w:marLeft w:val="0pt"/>
      <w:marRight w:val="0pt"/>
      <w:marTop w:val="0pt"/>
      <w:marBottom w:val="0pt"/>
      <w:divBdr>
        <w:top w:val="none" w:sz="0" w:space="0" w:color="auto"/>
        <w:left w:val="none" w:sz="0" w:space="0" w:color="auto"/>
        <w:bottom w:val="none" w:sz="0" w:space="0" w:color="auto"/>
        <w:right w:val="none" w:sz="0" w:space="0" w:color="auto"/>
      </w:divBdr>
    </w:div>
    <w:div w:id="1878423071">
      <w:bodyDiv w:val="1"/>
      <w:marLeft w:val="0pt"/>
      <w:marRight w:val="0pt"/>
      <w:marTop w:val="0pt"/>
      <w:marBottom w:val="0pt"/>
      <w:divBdr>
        <w:top w:val="none" w:sz="0" w:space="0" w:color="auto"/>
        <w:left w:val="none" w:sz="0" w:space="0" w:color="auto"/>
        <w:bottom w:val="none" w:sz="0" w:space="0" w:color="auto"/>
        <w:right w:val="none" w:sz="0" w:space="0" w:color="auto"/>
      </w:divBdr>
    </w:div>
    <w:div w:id="1883518524">
      <w:bodyDiv w:val="1"/>
      <w:marLeft w:val="0pt"/>
      <w:marRight w:val="0pt"/>
      <w:marTop w:val="0pt"/>
      <w:marBottom w:val="0pt"/>
      <w:divBdr>
        <w:top w:val="none" w:sz="0" w:space="0" w:color="auto"/>
        <w:left w:val="none" w:sz="0" w:space="0" w:color="auto"/>
        <w:bottom w:val="none" w:sz="0" w:space="0" w:color="auto"/>
        <w:right w:val="none" w:sz="0" w:space="0" w:color="auto"/>
      </w:divBdr>
    </w:div>
    <w:div w:id="1887788793">
      <w:bodyDiv w:val="1"/>
      <w:marLeft w:val="0pt"/>
      <w:marRight w:val="0pt"/>
      <w:marTop w:val="0pt"/>
      <w:marBottom w:val="0pt"/>
      <w:divBdr>
        <w:top w:val="none" w:sz="0" w:space="0" w:color="auto"/>
        <w:left w:val="none" w:sz="0" w:space="0" w:color="auto"/>
        <w:bottom w:val="none" w:sz="0" w:space="0" w:color="auto"/>
        <w:right w:val="none" w:sz="0" w:space="0" w:color="auto"/>
      </w:divBdr>
    </w:div>
    <w:div w:id="1895236256">
      <w:bodyDiv w:val="1"/>
      <w:marLeft w:val="0pt"/>
      <w:marRight w:val="0pt"/>
      <w:marTop w:val="0pt"/>
      <w:marBottom w:val="0pt"/>
      <w:divBdr>
        <w:top w:val="none" w:sz="0" w:space="0" w:color="auto"/>
        <w:left w:val="none" w:sz="0" w:space="0" w:color="auto"/>
        <w:bottom w:val="none" w:sz="0" w:space="0" w:color="auto"/>
        <w:right w:val="none" w:sz="0" w:space="0" w:color="auto"/>
      </w:divBdr>
    </w:div>
    <w:div w:id="1905950484">
      <w:bodyDiv w:val="1"/>
      <w:marLeft w:val="0pt"/>
      <w:marRight w:val="0pt"/>
      <w:marTop w:val="0pt"/>
      <w:marBottom w:val="0pt"/>
      <w:divBdr>
        <w:top w:val="none" w:sz="0" w:space="0" w:color="auto"/>
        <w:left w:val="none" w:sz="0" w:space="0" w:color="auto"/>
        <w:bottom w:val="none" w:sz="0" w:space="0" w:color="auto"/>
        <w:right w:val="none" w:sz="0" w:space="0" w:color="auto"/>
      </w:divBdr>
    </w:div>
    <w:div w:id="1913007999">
      <w:bodyDiv w:val="1"/>
      <w:marLeft w:val="0pt"/>
      <w:marRight w:val="0pt"/>
      <w:marTop w:val="0pt"/>
      <w:marBottom w:val="0pt"/>
      <w:divBdr>
        <w:top w:val="none" w:sz="0" w:space="0" w:color="auto"/>
        <w:left w:val="none" w:sz="0" w:space="0" w:color="auto"/>
        <w:bottom w:val="none" w:sz="0" w:space="0" w:color="auto"/>
        <w:right w:val="none" w:sz="0" w:space="0" w:color="auto"/>
      </w:divBdr>
    </w:div>
    <w:div w:id="1914896747">
      <w:bodyDiv w:val="1"/>
      <w:marLeft w:val="0pt"/>
      <w:marRight w:val="0pt"/>
      <w:marTop w:val="0pt"/>
      <w:marBottom w:val="0pt"/>
      <w:divBdr>
        <w:top w:val="none" w:sz="0" w:space="0" w:color="auto"/>
        <w:left w:val="none" w:sz="0" w:space="0" w:color="auto"/>
        <w:bottom w:val="none" w:sz="0" w:space="0" w:color="auto"/>
        <w:right w:val="none" w:sz="0" w:space="0" w:color="auto"/>
      </w:divBdr>
    </w:div>
    <w:div w:id="1918249464">
      <w:bodyDiv w:val="1"/>
      <w:marLeft w:val="0pt"/>
      <w:marRight w:val="0pt"/>
      <w:marTop w:val="0pt"/>
      <w:marBottom w:val="0pt"/>
      <w:divBdr>
        <w:top w:val="none" w:sz="0" w:space="0" w:color="auto"/>
        <w:left w:val="none" w:sz="0" w:space="0" w:color="auto"/>
        <w:bottom w:val="none" w:sz="0" w:space="0" w:color="auto"/>
        <w:right w:val="none" w:sz="0" w:space="0" w:color="auto"/>
      </w:divBdr>
    </w:div>
    <w:div w:id="1923023221">
      <w:bodyDiv w:val="1"/>
      <w:marLeft w:val="0pt"/>
      <w:marRight w:val="0pt"/>
      <w:marTop w:val="0pt"/>
      <w:marBottom w:val="0pt"/>
      <w:divBdr>
        <w:top w:val="none" w:sz="0" w:space="0" w:color="auto"/>
        <w:left w:val="none" w:sz="0" w:space="0" w:color="auto"/>
        <w:bottom w:val="none" w:sz="0" w:space="0" w:color="auto"/>
        <w:right w:val="none" w:sz="0" w:space="0" w:color="auto"/>
      </w:divBdr>
    </w:div>
    <w:div w:id="1930501307">
      <w:bodyDiv w:val="1"/>
      <w:marLeft w:val="0pt"/>
      <w:marRight w:val="0pt"/>
      <w:marTop w:val="0pt"/>
      <w:marBottom w:val="0pt"/>
      <w:divBdr>
        <w:top w:val="none" w:sz="0" w:space="0" w:color="auto"/>
        <w:left w:val="none" w:sz="0" w:space="0" w:color="auto"/>
        <w:bottom w:val="none" w:sz="0" w:space="0" w:color="auto"/>
        <w:right w:val="none" w:sz="0" w:space="0" w:color="auto"/>
      </w:divBdr>
    </w:div>
    <w:div w:id="1933734480">
      <w:bodyDiv w:val="1"/>
      <w:marLeft w:val="0pt"/>
      <w:marRight w:val="0pt"/>
      <w:marTop w:val="0pt"/>
      <w:marBottom w:val="0pt"/>
      <w:divBdr>
        <w:top w:val="none" w:sz="0" w:space="0" w:color="auto"/>
        <w:left w:val="none" w:sz="0" w:space="0" w:color="auto"/>
        <w:bottom w:val="none" w:sz="0" w:space="0" w:color="auto"/>
        <w:right w:val="none" w:sz="0" w:space="0" w:color="auto"/>
      </w:divBdr>
    </w:div>
    <w:div w:id="1936479452">
      <w:bodyDiv w:val="1"/>
      <w:marLeft w:val="0pt"/>
      <w:marRight w:val="0pt"/>
      <w:marTop w:val="0pt"/>
      <w:marBottom w:val="0pt"/>
      <w:divBdr>
        <w:top w:val="none" w:sz="0" w:space="0" w:color="auto"/>
        <w:left w:val="none" w:sz="0" w:space="0" w:color="auto"/>
        <w:bottom w:val="none" w:sz="0" w:space="0" w:color="auto"/>
        <w:right w:val="none" w:sz="0" w:space="0" w:color="auto"/>
      </w:divBdr>
    </w:div>
    <w:div w:id="1939100035">
      <w:bodyDiv w:val="1"/>
      <w:marLeft w:val="0pt"/>
      <w:marRight w:val="0pt"/>
      <w:marTop w:val="0pt"/>
      <w:marBottom w:val="0pt"/>
      <w:divBdr>
        <w:top w:val="none" w:sz="0" w:space="0" w:color="auto"/>
        <w:left w:val="none" w:sz="0" w:space="0" w:color="auto"/>
        <w:bottom w:val="none" w:sz="0" w:space="0" w:color="auto"/>
        <w:right w:val="none" w:sz="0" w:space="0" w:color="auto"/>
      </w:divBdr>
    </w:div>
    <w:div w:id="1942838926">
      <w:bodyDiv w:val="1"/>
      <w:marLeft w:val="0pt"/>
      <w:marRight w:val="0pt"/>
      <w:marTop w:val="0pt"/>
      <w:marBottom w:val="0pt"/>
      <w:divBdr>
        <w:top w:val="none" w:sz="0" w:space="0" w:color="auto"/>
        <w:left w:val="none" w:sz="0" w:space="0" w:color="auto"/>
        <w:bottom w:val="none" w:sz="0" w:space="0" w:color="auto"/>
        <w:right w:val="none" w:sz="0" w:space="0" w:color="auto"/>
      </w:divBdr>
    </w:div>
    <w:div w:id="1944419099">
      <w:bodyDiv w:val="1"/>
      <w:marLeft w:val="0pt"/>
      <w:marRight w:val="0pt"/>
      <w:marTop w:val="0pt"/>
      <w:marBottom w:val="0pt"/>
      <w:divBdr>
        <w:top w:val="none" w:sz="0" w:space="0" w:color="auto"/>
        <w:left w:val="none" w:sz="0" w:space="0" w:color="auto"/>
        <w:bottom w:val="none" w:sz="0" w:space="0" w:color="auto"/>
        <w:right w:val="none" w:sz="0" w:space="0" w:color="auto"/>
      </w:divBdr>
    </w:div>
    <w:div w:id="1944876522">
      <w:bodyDiv w:val="1"/>
      <w:marLeft w:val="0pt"/>
      <w:marRight w:val="0pt"/>
      <w:marTop w:val="0pt"/>
      <w:marBottom w:val="0pt"/>
      <w:divBdr>
        <w:top w:val="none" w:sz="0" w:space="0" w:color="auto"/>
        <w:left w:val="none" w:sz="0" w:space="0" w:color="auto"/>
        <w:bottom w:val="none" w:sz="0" w:space="0" w:color="auto"/>
        <w:right w:val="none" w:sz="0" w:space="0" w:color="auto"/>
      </w:divBdr>
    </w:div>
    <w:div w:id="1944994605">
      <w:bodyDiv w:val="1"/>
      <w:marLeft w:val="0pt"/>
      <w:marRight w:val="0pt"/>
      <w:marTop w:val="0pt"/>
      <w:marBottom w:val="0pt"/>
      <w:divBdr>
        <w:top w:val="none" w:sz="0" w:space="0" w:color="auto"/>
        <w:left w:val="none" w:sz="0" w:space="0" w:color="auto"/>
        <w:bottom w:val="none" w:sz="0" w:space="0" w:color="auto"/>
        <w:right w:val="none" w:sz="0" w:space="0" w:color="auto"/>
      </w:divBdr>
    </w:div>
    <w:div w:id="1945767261">
      <w:bodyDiv w:val="1"/>
      <w:marLeft w:val="0pt"/>
      <w:marRight w:val="0pt"/>
      <w:marTop w:val="0pt"/>
      <w:marBottom w:val="0pt"/>
      <w:divBdr>
        <w:top w:val="none" w:sz="0" w:space="0" w:color="auto"/>
        <w:left w:val="none" w:sz="0" w:space="0" w:color="auto"/>
        <w:bottom w:val="none" w:sz="0" w:space="0" w:color="auto"/>
        <w:right w:val="none" w:sz="0" w:space="0" w:color="auto"/>
      </w:divBdr>
    </w:div>
    <w:div w:id="1948389691">
      <w:bodyDiv w:val="1"/>
      <w:marLeft w:val="0pt"/>
      <w:marRight w:val="0pt"/>
      <w:marTop w:val="0pt"/>
      <w:marBottom w:val="0pt"/>
      <w:divBdr>
        <w:top w:val="none" w:sz="0" w:space="0" w:color="auto"/>
        <w:left w:val="none" w:sz="0" w:space="0" w:color="auto"/>
        <w:bottom w:val="none" w:sz="0" w:space="0" w:color="auto"/>
        <w:right w:val="none" w:sz="0" w:space="0" w:color="auto"/>
      </w:divBdr>
    </w:div>
    <w:div w:id="1951814239">
      <w:bodyDiv w:val="1"/>
      <w:marLeft w:val="0pt"/>
      <w:marRight w:val="0pt"/>
      <w:marTop w:val="0pt"/>
      <w:marBottom w:val="0pt"/>
      <w:divBdr>
        <w:top w:val="none" w:sz="0" w:space="0" w:color="auto"/>
        <w:left w:val="none" w:sz="0" w:space="0" w:color="auto"/>
        <w:bottom w:val="none" w:sz="0" w:space="0" w:color="auto"/>
        <w:right w:val="none" w:sz="0" w:space="0" w:color="auto"/>
      </w:divBdr>
    </w:div>
    <w:div w:id="1954903571">
      <w:bodyDiv w:val="1"/>
      <w:marLeft w:val="0pt"/>
      <w:marRight w:val="0pt"/>
      <w:marTop w:val="0pt"/>
      <w:marBottom w:val="0pt"/>
      <w:divBdr>
        <w:top w:val="none" w:sz="0" w:space="0" w:color="auto"/>
        <w:left w:val="none" w:sz="0" w:space="0" w:color="auto"/>
        <w:bottom w:val="none" w:sz="0" w:space="0" w:color="auto"/>
        <w:right w:val="none" w:sz="0" w:space="0" w:color="auto"/>
      </w:divBdr>
    </w:div>
    <w:div w:id="1957171608">
      <w:bodyDiv w:val="1"/>
      <w:marLeft w:val="0pt"/>
      <w:marRight w:val="0pt"/>
      <w:marTop w:val="0pt"/>
      <w:marBottom w:val="0pt"/>
      <w:divBdr>
        <w:top w:val="none" w:sz="0" w:space="0" w:color="auto"/>
        <w:left w:val="none" w:sz="0" w:space="0" w:color="auto"/>
        <w:bottom w:val="none" w:sz="0" w:space="0" w:color="auto"/>
        <w:right w:val="none" w:sz="0" w:space="0" w:color="auto"/>
      </w:divBdr>
    </w:div>
    <w:div w:id="1958099743">
      <w:bodyDiv w:val="1"/>
      <w:marLeft w:val="0pt"/>
      <w:marRight w:val="0pt"/>
      <w:marTop w:val="0pt"/>
      <w:marBottom w:val="0pt"/>
      <w:divBdr>
        <w:top w:val="none" w:sz="0" w:space="0" w:color="auto"/>
        <w:left w:val="none" w:sz="0" w:space="0" w:color="auto"/>
        <w:bottom w:val="none" w:sz="0" w:space="0" w:color="auto"/>
        <w:right w:val="none" w:sz="0" w:space="0" w:color="auto"/>
      </w:divBdr>
    </w:div>
    <w:div w:id="1960450555">
      <w:bodyDiv w:val="1"/>
      <w:marLeft w:val="0pt"/>
      <w:marRight w:val="0pt"/>
      <w:marTop w:val="0pt"/>
      <w:marBottom w:val="0pt"/>
      <w:divBdr>
        <w:top w:val="none" w:sz="0" w:space="0" w:color="auto"/>
        <w:left w:val="none" w:sz="0" w:space="0" w:color="auto"/>
        <w:bottom w:val="none" w:sz="0" w:space="0" w:color="auto"/>
        <w:right w:val="none" w:sz="0" w:space="0" w:color="auto"/>
      </w:divBdr>
    </w:div>
    <w:div w:id="1963882567">
      <w:bodyDiv w:val="1"/>
      <w:marLeft w:val="0pt"/>
      <w:marRight w:val="0pt"/>
      <w:marTop w:val="0pt"/>
      <w:marBottom w:val="0pt"/>
      <w:divBdr>
        <w:top w:val="none" w:sz="0" w:space="0" w:color="auto"/>
        <w:left w:val="none" w:sz="0" w:space="0" w:color="auto"/>
        <w:bottom w:val="none" w:sz="0" w:space="0" w:color="auto"/>
        <w:right w:val="none" w:sz="0" w:space="0" w:color="auto"/>
      </w:divBdr>
    </w:div>
    <w:div w:id="1964533480">
      <w:bodyDiv w:val="1"/>
      <w:marLeft w:val="0pt"/>
      <w:marRight w:val="0pt"/>
      <w:marTop w:val="0pt"/>
      <w:marBottom w:val="0pt"/>
      <w:divBdr>
        <w:top w:val="none" w:sz="0" w:space="0" w:color="auto"/>
        <w:left w:val="none" w:sz="0" w:space="0" w:color="auto"/>
        <w:bottom w:val="none" w:sz="0" w:space="0" w:color="auto"/>
        <w:right w:val="none" w:sz="0" w:space="0" w:color="auto"/>
      </w:divBdr>
    </w:div>
    <w:div w:id="1969822194">
      <w:bodyDiv w:val="1"/>
      <w:marLeft w:val="0pt"/>
      <w:marRight w:val="0pt"/>
      <w:marTop w:val="0pt"/>
      <w:marBottom w:val="0pt"/>
      <w:divBdr>
        <w:top w:val="none" w:sz="0" w:space="0" w:color="auto"/>
        <w:left w:val="none" w:sz="0" w:space="0" w:color="auto"/>
        <w:bottom w:val="none" w:sz="0" w:space="0" w:color="auto"/>
        <w:right w:val="none" w:sz="0" w:space="0" w:color="auto"/>
      </w:divBdr>
    </w:div>
    <w:div w:id="1987733852">
      <w:bodyDiv w:val="1"/>
      <w:marLeft w:val="0pt"/>
      <w:marRight w:val="0pt"/>
      <w:marTop w:val="0pt"/>
      <w:marBottom w:val="0pt"/>
      <w:divBdr>
        <w:top w:val="none" w:sz="0" w:space="0" w:color="auto"/>
        <w:left w:val="none" w:sz="0" w:space="0" w:color="auto"/>
        <w:bottom w:val="none" w:sz="0" w:space="0" w:color="auto"/>
        <w:right w:val="none" w:sz="0" w:space="0" w:color="auto"/>
      </w:divBdr>
    </w:div>
    <w:div w:id="2002465026">
      <w:bodyDiv w:val="1"/>
      <w:marLeft w:val="0pt"/>
      <w:marRight w:val="0pt"/>
      <w:marTop w:val="0pt"/>
      <w:marBottom w:val="0pt"/>
      <w:divBdr>
        <w:top w:val="none" w:sz="0" w:space="0" w:color="auto"/>
        <w:left w:val="none" w:sz="0" w:space="0" w:color="auto"/>
        <w:bottom w:val="none" w:sz="0" w:space="0" w:color="auto"/>
        <w:right w:val="none" w:sz="0" w:space="0" w:color="auto"/>
      </w:divBdr>
    </w:div>
    <w:div w:id="2022507516">
      <w:bodyDiv w:val="1"/>
      <w:marLeft w:val="0pt"/>
      <w:marRight w:val="0pt"/>
      <w:marTop w:val="0pt"/>
      <w:marBottom w:val="0pt"/>
      <w:divBdr>
        <w:top w:val="none" w:sz="0" w:space="0" w:color="auto"/>
        <w:left w:val="none" w:sz="0" w:space="0" w:color="auto"/>
        <w:bottom w:val="none" w:sz="0" w:space="0" w:color="auto"/>
        <w:right w:val="none" w:sz="0" w:space="0" w:color="auto"/>
      </w:divBdr>
    </w:div>
    <w:div w:id="2026973972">
      <w:bodyDiv w:val="1"/>
      <w:marLeft w:val="0pt"/>
      <w:marRight w:val="0pt"/>
      <w:marTop w:val="0pt"/>
      <w:marBottom w:val="0pt"/>
      <w:divBdr>
        <w:top w:val="none" w:sz="0" w:space="0" w:color="auto"/>
        <w:left w:val="none" w:sz="0" w:space="0" w:color="auto"/>
        <w:bottom w:val="none" w:sz="0" w:space="0" w:color="auto"/>
        <w:right w:val="none" w:sz="0" w:space="0" w:color="auto"/>
      </w:divBdr>
    </w:div>
    <w:div w:id="2049867455">
      <w:bodyDiv w:val="1"/>
      <w:marLeft w:val="0pt"/>
      <w:marRight w:val="0pt"/>
      <w:marTop w:val="0pt"/>
      <w:marBottom w:val="0pt"/>
      <w:divBdr>
        <w:top w:val="none" w:sz="0" w:space="0" w:color="auto"/>
        <w:left w:val="none" w:sz="0" w:space="0" w:color="auto"/>
        <w:bottom w:val="none" w:sz="0" w:space="0" w:color="auto"/>
        <w:right w:val="none" w:sz="0" w:space="0" w:color="auto"/>
      </w:divBdr>
    </w:div>
    <w:div w:id="2055496887">
      <w:bodyDiv w:val="1"/>
      <w:marLeft w:val="0pt"/>
      <w:marRight w:val="0pt"/>
      <w:marTop w:val="0pt"/>
      <w:marBottom w:val="0pt"/>
      <w:divBdr>
        <w:top w:val="none" w:sz="0" w:space="0" w:color="auto"/>
        <w:left w:val="none" w:sz="0" w:space="0" w:color="auto"/>
        <w:bottom w:val="none" w:sz="0" w:space="0" w:color="auto"/>
        <w:right w:val="none" w:sz="0" w:space="0" w:color="auto"/>
      </w:divBdr>
    </w:div>
    <w:div w:id="2057310241">
      <w:bodyDiv w:val="1"/>
      <w:marLeft w:val="0pt"/>
      <w:marRight w:val="0pt"/>
      <w:marTop w:val="0pt"/>
      <w:marBottom w:val="0pt"/>
      <w:divBdr>
        <w:top w:val="none" w:sz="0" w:space="0" w:color="auto"/>
        <w:left w:val="none" w:sz="0" w:space="0" w:color="auto"/>
        <w:bottom w:val="none" w:sz="0" w:space="0" w:color="auto"/>
        <w:right w:val="none" w:sz="0" w:space="0" w:color="auto"/>
      </w:divBdr>
    </w:div>
    <w:div w:id="2059015939">
      <w:bodyDiv w:val="1"/>
      <w:marLeft w:val="0pt"/>
      <w:marRight w:val="0pt"/>
      <w:marTop w:val="0pt"/>
      <w:marBottom w:val="0pt"/>
      <w:divBdr>
        <w:top w:val="none" w:sz="0" w:space="0" w:color="auto"/>
        <w:left w:val="none" w:sz="0" w:space="0" w:color="auto"/>
        <w:bottom w:val="none" w:sz="0" w:space="0" w:color="auto"/>
        <w:right w:val="none" w:sz="0" w:space="0" w:color="auto"/>
      </w:divBdr>
    </w:div>
    <w:div w:id="2062438296">
      <w:bodyDiv w:val="1"/>
      <w:marLeft w:val="0pt"/>
      <w:marRight w:val="0pt"/>
      <w:marTop w:val="0pt"/>
      <w:marBottom w:val="0pt"/>
      <w:divBdr>
        <w:top w:val="none" w:sz="0" w:space="0" w:color="auto"/>
        <w:left w:val="none" w:sz="0" w:space="0" w:color="auto"/>
        <w:bottom w:val="none" w:sz="0" w:space="0" w:color="auto"/>
        <w:right w:val="none" w:sz="0" w:space="0" w:color="auto"/>
      </w:divBdr>
    </w:div>
    <w:div w:id="2073114632">
      <w:bodyDiv w:val="1"/>
      <w:marLeft w:val="0pt"/>
      <w:marRight w:val="0pt"/>
      <w:marTop w:val="0pt"/>
      <w:marBottom w:val="0pt"/>
      <w:divBdr>
        <w:top w:val="none" w:sz="0" w:space="0" w:color="auto"/>
        <w:left w:val="none" w:sz="0" w:space="0" w:color="auto"/>
        <w:bottom w:val="none" w:sz="0" w:space="0" w:color="auto"/>
        <w:right w:val="none" w:sz="0" w:space="0" w:color="auto"/>
      </w:divBdr>
    </w:div>
    <w:div w:id="2090886528">
      <w:bodyDiv w:val="1"/>
      <w:marLeft w:val="0pt"/>
      <w:marRight w:val="0pt"/>
      <w:marTop w:val="0pt"/>
      <w:marBottom w:val="0pt"/>
      <w:divBdr>
        <w:top w:val="none" w:sz="0" w:space="0" w:color="auto"/>
        <w:left w:val="none" w:sz="0" w:space="0" w:color="auto"/>
        <w:bottom w:val="none" w:sz="0" w:space="0" w:color="auto"/>
        <w:right w:val="none" w:sz="0" w:space="0" w:color="auto"/>
      </w:divBdr>
    </w:div>
    <w:div w:id="2091926974">
      <w:bodyDiv w:val="1"/>
      <w:marLeft w:val="0pt"/>
      <w:marRight w:val="0pt"/>
      <w:marTop w:val="0pt"/>
      <w:marBottom w:val="0pt"/>
      <w:divBdr>
        <w:top w:val="none" w:sz="0" w:space="0" w:color="auto"/>
        <w:left w:val="none" w:sz="0" w:space="0" w:color="auto"/>
        <w:bottom w:val="none" w:sz="0" w:space="0" w:color="auto"/>
        <w:right w:val="none" w:sz="0" w:space="0" w:color="auto"/>
      </w:divBdr>
    </w:div>
    <w:div w:id="2104450270">
      <w:bodyDiv w:val="1"/>
      <w:marLeft w:val="0pt"/>
      <w:marRight w:val="0pt"/>
      <w:marTop w:val="0pt"/>
      <w:marBottom w:val="0pt"/>
      <w:divBdr>
        <w:top w:val="none" w:sz="0" w:space="0" w:color="auto"/>
        <w:left w:val="none" w:sz="0" w:space="0" w:color="auto"/>
        <w:bottom w:val="none" w:sz="0" w:space="0" w:color="auto"/>
        <w:right w:val="none" w:sz="0" w:space="0" w:color="auto"/>
      </w:divBdr>
    </w:div>
    <w:div w:id="2115904907">
      <w:bodyDiv w:val="1"/>
      <w:marLeft w:val="0pt"/>
      <w:marRight w:val="0pt"/>
      <w:marTop w:val="0pt"/>
      <w:marBottom w:val="0pt"/>
      <w:divBdr>
        <w:top w:val="none" w:sz="0" w:space="0" w:color="auto"/>
        <w:left w:val="none" w:sz="0" w:space="0" w:color="auto"/>
        <w:bottom w:val="none" w:sz="0" w:space="0" w:color="auto"/>
        <w:right w:val="none" w:sz="0" w:space="0" w:color="auto"/>
      </w:divBdr>
    </w:div>
    <w:div w:id="2116820799">
      <w:bodyDiv w:val="1"/>
      <w:marLeft w:val="0pt"/>
      <w:marRight w:val="0pt"/>
      <w:marTop w:val="0pt"/>
      <w:marBottom w:val="0pt"/>
      <w:divBdr>
        <w:top w:val="none" w:sz="0" w:space="0" w:color="auto"/>
        <w:left w:val="none" w:sz="0" w:space="0" w:color="auto"/>
        <w:bottom w:val="none" w:sz="0" w:space="0" w:color="auto"/>
        <w:right w:val="none" w:sz="0" w:space="0" w:color="auto"/>
      </w:divBdr>
    </w:div>
    <w:div w:id="2118746079">
      <w:bodyDiv w:val="1"/>
      <w:marLeft w:val="0pt"/>
      <w:marRight w:val="0pt"/>
      <w:marTop w:val="0pt"/>
      <w:marBottom w:val="0pt"/>
      <w:divBdr>
        <w:top w:val="none" w:sz="0" w:space="0" w:color="auto"/>
        <w:left w:val="none" w:sz="0" w:space="0" w:color="auto"/>
        <w:bottom w:val="none" w:sz="0" w:space="0" w:color="auto"/>
        <w:right w:val="none" w:sz="0" w:space="0" w:color="auto"/>
      </w:divBdr>
    </w:div>
    <w:div w:id="2143302456">
      <w:bodyDiv w:val="1"/>
      <w:marLeft w:val="0pt"/>
      <w:marRight w:val="0pt"/>
      <w:marTop w:val="0pt"/>
      <w:marBottom w:val="0pt"/>
      <w:divBdr>
        <w:top w:val="none" w:sz="0" w:space="0" w:color="auto"/>
        <w:left w:val="none" w:sz="0" w:space="0" w:color="auto"/>
        <w:bottom w:val="none" w:sz="0" w:space="0" w:color="auto"/>
        <w:right w:val="none" w:sz="0" w:space="0" w:color="auto"/>
      </w:divBdr>
    </w:div>
    <w:div w:id="2143648831">
      <w:bodyDiv w:val="1"/>
      <w:marLeft w:val="0pt"/>
      <w:marRight w:val="0pt"/>
      <w:marTop w:val="0pt"/>
      <w:marBottom w:val="0pt"/>
      <w:divBdr>
        <w:top w:val="none" w:sz="0" w:space="0" w:color="auto"/>
        <w:left w:val="none" w:sz="0" w:space="0" w:color="auto"/>
        <w:bottom w:val="none" w:sz="0" w:space="0" w:color="auto"/>
        <w:right w:val="none" w:sz="0" w:space="0" w:color="auto"/>
      </w:divBdr>
    </w:div>
    <w:div w:id="2145461540">
      <w:bodyDiv w:val="1"/>
      <w:marLeft w:val="0pt"/>
      <w:marRight w:val="0pt"/>
      <w:marTop w:val="0pt"/>
      <w:marBottom w:val="0pt"/>
      <w:divBdr>
        <w:top w:val="none" w:sz="0" w:space="0" w:color="auto"/>
        <w:left w:val="none" w:sz="0" w:space="0" w:color="auto"/>
        <w:bottom w:val="none" w:sz="0" w:space="0" w:color="auto"/>
        <w:right w:val="none" w:sz="0" w:space="0" w:color="auto"/>
      </w:divBdr>
    </w:div>
    <w:div w:id="214599774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image" Target="media/image4.pn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3.png"/><Relationship Id="rId2" Type="http://purl.oclc.org/ooxml/officeDocument/relationships/numbering" Target="numbering.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2.png"/><Relationship Id="rId5" Type="http://purl.oclc.org/ooxml/officeDocument/relationships/webSettings" Target="webSettings.xml"/><Relationship Id="rId15" Type="http://purl.oclc.org/ooxml/officeDocument/relationships/theme" Target="theme/theme1.xml"/><Relationship Id="rId10" Type="http://purl.oclc.org/ooxml/officeDocument/relationships/image" Target="media/image1.png"/><Relationship Id="rId4" Type="http://purl.oclc.org/ooxml/officeDocument/relationships/settings" Target="settings.xml"/><Relationship Id="rId9" Type="http://purl.oclc.org/ooxml/officeDocument/relationships/footer" Target="footer1.xml"/><Relationship Id="rId14"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AWa20</b:Tag>
    <b:SourceType>Report</b:SourceType>
    <b:Guid>{FCE0D7F0-3B91-41BB-81B9-3B5D67D09B6B}</b:Guid>
    <b:Author>
      <b:Author>
        <b:Corporate>A. Wang, A. Narayanan, and O. Russakovsky</b:Corporate>
      </b:Author>
    </b:Author>
    <b:Title>REVISE: A Tool for Measuring and Mitigating Bias in Visual Datasets</b:Title>
    <b:Year>2020</b:Year>
    <b:Publisher>European Conference on Computer Vision</b:Publisher>
    <b:URL>https://arxiv.org/abs/2004.07999</b:URL>
    <b:RefOrder>1</b:RefOrder>
  </b:Source>
  <b:Source>
    <b:Tag>ASa23</b:Tag>
    <b:SourceType>Report</b:SourceType>
    <b:Guid>{580F1EC2-274D-473A-96B3-7B039750FCB5}</b:Guid>
    <b:Author>
      <b:Author>
        <b:Corporate>A. Sabir and L. Padró</b:Corporate>
      </b:Author>
    </b:Author>
    <b:Title>Women Wearing Lipstick: Measuring the Bias Between an Object and Its Related Gender</b:Title>
    <b:Year>2023</b:Year>
    <b:URL>https://arxiv.org/abs/2310.19130</b:URL>
    <b:DOI>arXiv:2310.19130</b:DOI>
    <b:RefOrder>2</b:RefOrder>
  </b:Source>
  <b:Source>
    <b:Tag>Nin212</b:Tag>
    <b:SourceType>Report</b:SourceType>
    <b:Guid>{5497B08B-4406-4FB6-B6C4-53864D900677}</b:Guid>
    <b:Author>
      <b:Author>
        <b:Corporate>Nina Schaaf, Omar de Mitri, Hang Beom Kim, Alexander Windberger, Marco F. Huber</b:Corporate>
      </b:Author>
    </b:Author>
    <b:Title>Towards Measuring Bias in Image Classification</b:Title>
    <b:Year>2021</b:Year>
    <b:URL>https://arxiv.org/abs/2107.00360</b:URL>
    <b:RefOrder>3</b:RefOrder>
  </b:Source>
  <b:Source>
    <b:Tag>RLi221</b:Tag>
    <b:SourceType>Report</b:SourceType>
    <b:Guid>{574B7F4F-FDE2-43B1-A94E-6CFD79EAE109}</b:Guid>
    <b:Author>
      <b:Author>
        <b:Corporate>R. Liu, H. Liu, G. Li, H. Hou, T. Yu and T. Yang</b:Corporate>
      </b:Author>
    </b:Author>
    <b:Title>Contextual Debiasing for Visual Recognition with Causal Mechanisms</b:Title>
    <b:Year>2022</b:Year>
    <b:Publisher>IEEE</b:Publisher>
    <b:URL>https://ieeexplore.ieee.org/document/9879524</b:URL>
    <b:DOI>10.1109/CVPR52688.2022.01242</b:DOI>
    <b:RefOrder>4</b:RefOrder>
  </b:Source>
  <b:Source>
    <b:Tag>Zah25</b:Tag>
    <b:SourceType>Report</b:SourceType>
    <b:Guid>{DA169A0F-B260-46BB-B892-D829E980600A}</b:Guid>
    <b:Author>
      <b:Author>
        <b:Corporate>Zahraa Al Sahili, Ioannis Patras, Matthew Purver</b:Corporate>
      </b:Author>
    </b:Author>
    <b:Title>Scaling for Fairness? Analyzing Model Size, Data Composition, and Multilinguality in Vision-Language Bias</b:Title>
    <b:Year>2025</b:Year>
    <b:URL>https://www.arxiv.org/abs/2501.13223#:~:text=Scaling%20for%20Fairness%3F-,Analyzing%20Model%20Size%2C%20Data%20Composition%2C%20and,Multilinguality%20in%20Vision%2DLanguage%20Bias&amp;text=As%20large%20scale%20vision%20language,has%20never%20been%20more%20cri</b:URL>
    <b:RefOrder>5</b:RefOrder>
  </b:Source>
  <b:Source>
    <b:Tag>Fra25</b:Tag>
    <b:SourceType>Report</b:SourceType>
    <b:Guid>{92FA6DCE-56C5-49AD-A9E2-B1BE1891FDB5}</b:Guid>
    <b:Author>
      <b:Author>
        <b:Corporate>Francisco Filho, Emanoel Santos, Rodrigo Mota, Kelvin Cunha, Fabio Papais, Amanda Arruda, Mateus Baltazar, Camila Vieira, José Gabriel Tavares, Rafael Barros, Othon Souza, Thales Bezerra, Natalia Lopes, Érico Moutinho, Jéssica Guido, Shirley Cruz, Paulo B</b:Corporate>
      </b:Author>
    </b:Author>
    <b:Title>An analysis of data variation and bias in image-based dermatological datasets for machine learning classification</b:Title>
    <b:Year>2025</b:Year>
    <b:URL>https://arxiv.org/abs/2501.08962</b:URL>
    <b:RefOrder>8</b:RefOrder>
  </b:Source>
  <b:Source>
    <b:Tag>Pri24</b:Tag>
    <b:SourceType>Report</b:SourceType>
    <b:Guid>{48C36EFD-58EF-4921-83AF-F0A2B21ED8FE}</b:Guid>
    <b:Author>
      <b:Author>
        <b:Corporate>Priyanshul Govil, Hemang Jain, Vamshi Krishna Bonagiri, Aman Chadha, Ponnurangam Kumaraguru, Manas Gaur, Sanorita Dey</b:Corporate>
      </b:Author>
    </b:Author>
    <b:Title>COBIAS: Contextual Reliability in Bias Assessment</b:Title>
    <b:Year>2024</b:Year>
    <b:URL>https://arxiv.org/abs/2402.14889#:~:text=Large%20Language%20Models%20(LLMs)%20often,rely%20on%20bias%2Dbenchmark%20datasets.</b:URL>
    <b:RefOrder>9</b:RefOrder>
  </b:Source>
  <b:Source>
    <b:Tag>Mar25</b:Tag>
    <b:SourceType>Report</b:SourceType>
    <b:Guid>{61148338-9C48-42F9-A825-FFD02A46292C}</b:Guid>
    <b:Author>
      <b:Author>
        <b:Corporate>Marjia Siddik, Harshvardhan J. Pandit</b:Corporate>
      </b:Author>
    </b:Author>
    <b:Title>Datasheets for Healthcare AI: A Framework for Transparency and Bias Mitigation</b:Title>
    <b:Year>2025</b:Year>
    <b:URL>http://arxiv.org/abs/2501.05617</b:URL>
    <b:RefOrder>10</b:RefOrder>
  </b:Source>
  <b:Source>
    <b:Tag>Tsu14</b:Tag>
    <b:SourceType>Report</b:SourceType>
    <b:Guid>{DF4D66DF-1171-4E22-9F53-8E4420A8ACF4}</b:Guid>
    <b:Author>
      <b:Author>
        <b:Corporate>Tsung-Yi Lin, Michael Maire, Serge Belongie, Lubomir Bourdev, Ross Girshick, James Hays, Pietro Perona, Deva Ramanan, C. Lawrence Zitnick, Piotr Dollár</b:Corporate>
      </b:Author>
    </b:Author>
    <b:Title>Microsoft COCO: Common Objects in Context</b:Title>
    <b:Year>2014</b:Year>
    <b:URL>https://arxiv.org/abs/1405.0312</b:URL>
    <b:RefOrder>13</b:RefOrder>
  </b:Source>
  <b:Source>
    <b:Tag>Ale23</b:Tag>
    <b:SourceType>Report</b:SourceType>
    <b:Guid>{861289E6-031C-4CE9-8AB6-9EAF3CE6406C}</b:Guid>
    <b:Author>
      <b:Author>
        <b:Corporate>Alexander Kirillov, Eric Mintun, Nikhila Ravi, Hanzi Mao, Chloe Rolland, Laura Gustafson, Tete Xiao, Spencer Whitehead, Alexander C. Berg, Wan-Yen Lo, Piotr Dollár, Ross Girshick</b:Corporate>
      </b:Author>
    </b:Author>
    <b:Title>Segment Anything</b:Title>
    <b:Year>2023</b:Year>
    <b:URL>https://arxiv.org/abs/2304.02643</b:URL>
    <b:RefOrder>14</b:RefOrder>
  </b:Source>
  <b:Source>
    <b:Tag>Lih24</b:Tag>
    <b:SourceType>Report</b:SourceType>
    <b:Guid>{10A6C990-10AF-4D92-B9BD-3B3747E5C8C3}</b:Guid>
    <b:Author>
      <b:Author>
        <b:Corporate>Lihe Yang, Bingyi Kang, Zilong Huang, Xiaogang Xu, Jiashi Feng, Hengshuang Zhao</b:Corporate>
      </b:Author>
    </b:Author>
    <b:Title>Depth Anything: Unleashing the Power of Large-Scale Unlabeled Data</b:Title>
    <b:Year>2024</b:Year>
    <b:Publisher>2024 IEEE/CVF Conference on Computer Vision and Pattern Recognition (CVPR)</b:Publisher>
    <b:URL>https://arxiv.org/abs/2401.10891</b:URL>
    <b:DOI>10.1109/CVPR52733.2024.00987</b:DOI>
    <b:RefOrder>15</b:RefOrder>
  </b:Source>
  <b:Source>
    <b:Tag>Ale21</b:Tag>
    <b:SourceType>Report</b:SourceType>
    <b:Guid>{9E938EB9-C785-4380-9D1C-4E180853B007}</b:Guid>
    <b:Author>
      <b:Author>
        <b:Corporate>Alec Radford, Jong Wook Kim, Chris Hallacy, Aditya Ramesh, Gabriel Goh, Sandhini Agarwal, Girish Sastry, Amanda Askell, Pamela Mishkin, Jack Clark, Gretchen Krueger, Ilya Sutskever</b:Corporate>
      </b:Author>
    </b:Author>
    <b:Title>Learning Transferable Visual Models From Natural Language Supervision</b:Title>
    <b:Year>2021</b:Year>
    <b:URL>https://arxiv.org/abs/2103.00020</b:URL>
    <b:RefOrder>16</b:RefOrder>
  </b:Source>
  <b:Source>
    <b:Tag>Nic232</b:Tag>
    <b:SourceType>Report</b:SourceType>
    <b:Guid>{CAC9ECF1-AD9B-4C8E-BBB6-230742E5661C}</b:Guid>
    <b:Author>
      <b:Author>
        <b:Corporate>Nicole Meister, Dora Zhao, Angelina Wang, Vikram V. Ramaswamy, Ruth Fong, Olga Russakovsky</b:Corporate>
      </b:Author>
    </b:Author>
    <b:Title>Gender Artifacts in Visual Datasets</b:Title>
    <b:Year>2023</b:Year>
    <b:URL>https://arxiv.org/abs/2206.09191</b:URL>
    <b:RefOrder>6</b:RefOrder>
  </b:Source>
  <b:Source>
    <b:Tag>Hal23</b:Tag>
    <b:SourceType>JournalArticle</b:SourceType>
    <b:Guid>{9409A44E-753B-4F55-8BFA-464025D3F8CE}</b:Guid>
    <b:Title>The role of scene context in object recognition by humans and convolutional neural networks</b:Title>
    <b:Year>2023</b:Year>
    <b:Author>
      <b:Author>
        <b:Corporate>Haley G. Frey; Hojin Jang; Hui-Yuan Miao; Frank Tong</b:Corporate>
      </b:Author>
    </b:Author>
    <b:URL>https://jov.arvojournals.org/article.aspx?articleid=2792575</b:URL>
    <b:RefOrder>7</b:RefOrder>
  </b:Source>
  <b:Source>
    <b:Tag>Lui18</b:Tag>
    <b:SourceType>Report</b:SourceType>
    <b:Guid>{54B529D4-CE8D-4716-8C24-32DBC05D0A65}</b:Guid>
    <b:Title>Scene recognition with CNNs: objects, scales and dataset bias</b:Title>
    <b:Year>2018</b:Year>
    <b:Author>
      <b:Author>
        <b:Corporate>Luis Herranz, Shuqiang Jiang, Xiangyang Li</b:Corporate>
      </b:Author>
    </b:Author>
    <b:URL>https://arxiv.org/abs/1801.06867</b:URL>
    <b:RefOrder>11</b:RefOrder>
  </b:Source>
  <b:Source>
    <b:Tag>Fre</b:Tag>
    <b:SourceType>JournalArticle</b:SourceType>
    <b:Guid>{A2C13973-339D-4D04-A080-526ADDC9F53F}</b:Guid>
    <b:Title>Scene-relative object motion biases depth percepts</b:Title>
    <b:Author>
      <b:Author>
        <b:Corporate>French, R.L., DeAngelis, G.C.</b:Corporate>
      </b:Author>
    </b:Author>
    <b:URL>https://www.nature.com/articles/s41598-022-23219-4#citeas</b:URL>
    <b:DOI>https://doi.org/10.1038/s41598-022-23219-4</b:DOI>
    <b:Year>2022</b:Year>
    <b:RefOrder>12</b:RefOrder>
  </b:Source>
  <b:Source>
    <b:Tag>Sco17</b:Tag>
    <b:SourceType>Report</b:SourceType>
    <b:Guid>{35566D5C-20E8-4FBF-94D5-26528A50232E}</b:Guid>
    <b:Author>
      <b:Author>
        <b:Corporate>Scott Lundberg, Su-In Lee</b:Corporate>
      </b:Author>
    </b:Author>
    <b:Title>A Unified Approach to Interpreting Model Predictions</b:Title>
    <b:Year>2017</b:Year>
    <b:URL>https://arxiv.org/abs/1705.07874</b:URL>
    <b:RefOrder>17</b:RefOrder>
  </b:Source>
</b:Sources>
</file>

<file path=customXml/itemProps1.xml><?xml version="1.0" encoding="utf-8"?>
<ds:datastoreItem xmlns:ds="http://purl.oclc.org/ooxml/officeDocument/customXml" ds:itemID="{94861011-C8A6-47C1-86B3-92BCAA895890}">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1</TotalTime>
  <Pages>7</Pages>
  <Words>5031</Words>
  <Characters>28683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33647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Amandi Ekanayake OU</cp:lastModifiedBy>
  <cp:revision>2</cp:revision>
  <cp:lastPrinted>2025-05-13T14:01:00Z</cp:lastPrinted>
  <dcterms:created xsi:type="dcterms:W3CDTF">2025-05-14T04:50:00Z</dcterms:created>
  <dcterms:modified xsi:type="dcterms:W3CDTF">2025-05-14T04:50:00Z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82ec0b9c-484d-4522-8d8c-88edfc0de045</vt:lpwstr>
  </property>
</Properties>
</file>