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Report — Online Toy Store</w:t>
      </w:r>
    </w:p>
    <w:p>
      <w:r>
        <w:rPr>
          <w:b/>
        </w:rPr>
        <w:t>Module:</w:t>
      </w:r>
      <w:r>
        <w:t xml:space="preserve"> SE1020 Object-Oriented Programming</w:t>
      </w:r>
    </w:p>
    <w:p>
      <w:r>
        <w:rPr>
          <w:b/>
        </w:rPr>
        <w:t>Project:</w:t>
      </w:r>
      <w:r>
        <w:t xml:space="preserve"> Online Toy Store</w:t>
      </w:r>
    </w:p>
    <w:p>
      <w:r>
        <w:rPr>
          <w:b/>
        </w:rPr>
        <w:t>Component implemented:</w:t>
      </w:r>
      <w:r>
        <w:t xml:space="preserve"> Toy Management</w:t>
      </w:r>
    </w:p>
    <w:p>
      <w:r>
        <w:rPr>
          <w:b/>
        </w:rPr>
        <w:t>Storage:</w:t>
      </w:r>
      <w:r>
        <w:t xml:space="preserve"> File-based (</w:t>
      </w:r>
      <w:r>
        <w:rPr>
          <w:rFonts w:ascii="Consolas" w:hAnsi="Consolas"/>
          <w:sz w:val="20"/>
        </w:rPr>
        <w:t>WEB-INF/data/toys.txt</w:t>
      </w:r>
      <w:r>
        <w:t>)</w:t>
      </w:r>
    </w:p>
    <w:p>
      <w:r>
        <w:rPr>
          <w:b/>
        </w:rPr>
        <w:t>Stack:</w:t>
      </w:r>
      <w:r>
        <w:t xml:space="preserve"> Java 17, Jakarta Servlet 6.0, JSP, JSTL 3.0, Maven, Apache Tomcat 10.1, Bootstrap 5</w:t>
      </w:r>
    </w:p>
    <w:p>
      <w:pPr>
        <w:pStyle w:val="Heading1"/>
      </w:pPr>
      <w:r>
        <w:t>1. Project Overview</w:t>
      </w:r>
    </w:p>
    <w:p>
      <w:r>
        <w:t>The Online Toy Store is a web-based application that lets a store administrator manage the toy catalog. The Toy Management component covers the full lifecycle of a toy: adding new toys, browsing and searching the catalog, editing toy details, and removing discontinued toys. All data is persisted to a single text file (</w:t>
      </w:r>
      <w:r>
        <w:rPr>
          <w:rFonts w:ascii="Consolas" w:hAnsi="Consolas"/>
          <w:sz w:val="20"/>
        </w:rPr>
        <w:t>toys.txt</w:t>
      </w:r>
      <w:r>
        <w:t>) using Java file I/O, satisfying the assignment's "no database" constraint.</w:t>
      </w:r>
    </w:p>
    <w:p>
      <w:pPr>
        <w:pStyle w:val="Heading1"/>
      </w:pPr>
      <w:r>
        <w:t>2. Component Description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CRUD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Route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t>Create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POST /add-toy</w:t>
            </w:r>
          </w:p>
        </w:tc>
        <w:tc>
          <w:tcPr>
            <w:tcW w:type="dxa" w:w="2880"/>
          </w:tcPr>
          <w:p>
            <w:r/>
            <w:r>
              <w:t>Add a new toy. The form collects category, name, price, stock, age group, and one category-specific attribute (battery / skill / material).</w:t>
            </w:r>
          </w:p>
        </w:tc>
      </w:tr>
      <w:tr>
        <w:tc>
          <w:tcPr>
            <w:tcW w:type="dxa" w:w="2880"/>
          </w:tcPr>
          <w:p>
            <w:r/>
            <w:r>
              <w:t>Read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GET /toys</w:t>
            </w:r>
          </w:p>
        </w:tc>
        <w:tc>
          <w:tcPr>
            <w:tcW w:type="dxa" w:w="2880"/>
          </w:tcPr>
          <w:p>
            <w:r/>
            <w:r>
              <w:t>Display every toy in a Bootstrap table. Supports filtering by name fragment and category.</w:t>
            </w:r>
          </w:p>
        </w:tc>
      </w:tr>
      <w:tr>
        <w:tc>
          <w:tcPr>
            <w:tcW w:type="dxa" w:w="2880"/>
          </w:tcPr>
          <w:p>
            <w:r/>
            <w:r>
              <w:t>Update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POST /edit-toy</w:t>
            </w:r>
          </w:p>
        </w:tc>
        <w:tc>
          <w:tcPr>
            <w:tcW w:type="dxa" w:w="2880"/>
          </w:tcPr>
          <w:p>
            <w:r/>
            <w:r>
              <w:t>Modify an existing toy's details. ID and category are immutable.</w:t>
            </w:r>
          </w:p>
        </w:tc>
      </w:tr>
      <w:tr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GET /delete-toy?id=...</w:t>
            </w:r>
          </w:p>
        </w:tc>
        <w:tc>
          <w:tcPr>
            <w:tcW w:type="dxa" w:w="2880"/>
          </w:tcPr>
          <w:p>
            <w:r/>
            <w:r>
              <w:t>Remove a toy after a JavaScript confirmation.</w:t>
            </w:r>
          </w:p>
        </w:tc>
      </w:tr>
    </w:tbl>
    <w:p/>
    <w:p>
      <w:pPr>
        <w:pStyle w:val="Heading1"/>
      </w:pPr>
      <w:r>
        <w:t>3. Object-Oriented Design</w:t>
      </w:r>
    </w:p>
    <w:p>
      <w:pPr>
        <w:pStyle w:val="Heading2"/>
      </w:pPr>
      <w:r>
        <w:t>Encapsulation</w:t>
      </w:r>
    </w:p>
    <w:p>
      <w:r>
        <w:t xml:space="preserve">Every field in </w:t>
      </w:r>
      <w:r>
        <w:rPr>
          <w:rFonts w:ascii="Consolas" w:hAnsi="Consolas"/>
          <w:sz w:val="20"/>
        </w:rPr>
        <w:t>Toy</w:t>
      </w:r>
      <w:r>
        <w:t xml:space="preserve"> is </w:t>
      </w:r>
      <w:r>
        <w:rPr>
          <w:rFonts w:ascii="Consolas" w:hAnsi="Consolas"/>
          <w:sz w:val="20"/>
        </w:rPr>
        <w:t>private</w:t>
      </w:r>
      <w:r>
        <w:t xml:space="preserve"> and exposed through public getters and setters. Setters for </w:t>
      </w:r>
      <w:r>
        <w:rPr>
          <w:rFonts w:ascii="Consolas" w:hAnsi="Consolas"/>
          <w:sz w:val="20"/>
        </w:rPr>
        <w:t>price</w:t>
      </w:r>
      <w:r>
        <w:t xml:space="preserve"> and </w:t>
      </w:r>
      <w:r>
        <w:rPr>
          <w:rFonts w:ascii="Consolas" w:hAnsi="Consolas"/>
          <w:sz w:val="20"/>
        </w:rPr>
        <w:t>stock</w:t>
      </w:r>
      <w:r>
        <w:t xml:space="preserve"> reject negative values, ensuring invariants are enforced at the object level rather than scattered across the codebase.</w:t>
      </w:r>
    </w:p>
    <w:p>
      <w:pPr>
        <w:pStyle w:val="Heading2"/>
      </w:pPr>
      <w:r>
        <w:t>Inheritance</w:t>
      </w:r>
    </w:p>
    <w:p>
      <w:r>
        <w:rPr>
          <w:rFonts w:ascii="Consolas" w:hAnsi="Consolas"/>
          <w:sz w:val="20"/>
        </w:rPr>
        <w:t>Toy</w:t>
      </w:r>
      <w:r>
        <w:t xml:space="preserve"> is </w:t>
      </w:r>
      <w:r>
        <w:rPr>
          <w:rFonts w:ascii="Consolas" w:hAnsi="Consolas"/>
          <w:sz w:val="20"/>
        </w:rPr>
        <w:t>abstract</w:t>
      </w:r>
      <w:r>
        <w:t xml:space="preserve"> and three concrete subclasses extend it:</w:t>
      </w:r>
    </w:p>
    <w:p>
      <w:pPr>
        <w:pStyle w:val="ListBullet"/>
      </w:pPr>
      <w:r>
        <w:rPr>
          <w:rFonts w:ascii="Consolas" w:hAnsi="Consolas"/>
          <w:sz w:val="20"/>
        </w:rPr>
        <w:t>ElectronicToy</w:t>
      </w:r>
      <w:r>
        <w:t xml:space="preserve"> adds </w:t>
      </w:r>
      <w:r>
        <w:rPr>
          <w:rFonts w:ascii="Consolas" w:hAnsi="Consolas"/>
          <w:sz w:val="20"/>
        </w:rPr>
        <w:t>needsBattery</w:t>
      </w:r>
    </w:p>
    <w:p>
      <w:pPr>
        <w:pStyle w:val="ListBullet"/>
      </w:pPr>
      <w:r>
        <w:rPr>
          <w:rFonts w:ascii="Consolas" w:hAnsi="Consolas"/>
          <w:sz w:val="20"/>
        </w:rPr>
        <w:t>EducationalToy</w:t>
      </w:r>
      <w:r>
        <w:t xml:space="preserve"> adds </w:t>
      </w:r>
      <w:r>
        <w:rPr>
          <w:rFonts w:ascii="Consolas" w:hAnsi="Consolas"/>
          <w:sz w:val="20"/>
        </w:rPr>
        <w:t>skillType</w:t>
      </w:r>
    </w:p>
    <w:p>
      <w:pPr>
        <w:pStyle w:val="ListBullet"/>
      </w:pPr>
      <w:r>
        <w:rPr>
          <w:rFonts w:ascii="Consolas" w:hAnsi="Consolas"/>
          <w:sz w:val="20"/>
        </w:rPr>
        <w:t>SoftToy</w:t>
      </w:r>
      <w:r>
        <w:t xml:space="preserve"> adds </w:t>
      </w:r>
      <w:r>
        <w:rPr>
          <w:rFonts w:ascii="Consolas" w:hAnsi="Consolas"/>
          <w:sz w:val="20"/>
        </w:rPr>
        <w:t>material</w:t>
      </w:r>
    </w:p>
    <w:p>
      <w:r>
        <w:t xml:space="preserve">The shared fields (id, name, price, stock, ageGroup) and the file-serialization logic in </w:t>
      </w:r>
      <w:r>
        <w:rPr>
          <w:rFonts w:ascii="Consolas" w:hAnsi="Consolas"/>
          <w:sz w:val="20"/>
        </w:rPr>
        <w:t>toFileLine()</w:t>
      </w:r>
      <w:r>
        <w:t xml:space="preserve"> live once on the parent class and are reused by all subclasses.</w:t>
      </w:r>
    </w:p>
    <w:p>
      <w:pPr>
        <w:pStyle w:val="Heading2"/>
      </w:pPr>
      <w:r>
        <w:t>Polymorphism</w:t>
      </w:r>
    </w:p>
    <w:p>
      <w:r>
        <w:rPr>
          <w:rFonts w:ascii="Consolas" w:hAnsi="Consolas"/>
          <w:sz w:val="20"/>
        </w:rPr>
        <w:t>calculateDiscount()</w:t>
      </w:r>
      <w:r>
        <w:t xml:space="preserve"> is declared abstract on </w:t>
      </w:r>
      <w:r>
        <w:rPr>
          <w:rFonts w:ascii="Consolas" w:hAnsi="Consolas"/>
          <w:sz w:val="20"/>
        </w:rPr>
        <w:t>Toy</w:t>
      </w:r>
      <w:r>
        <w:t xml:space="preserve"> and overridden on each subclass — Electronic toys get 10%, Educational 15%, Soft 5%. The catalog table calls </w:t>
      </w:r>
      <w:r>
        <w:rPr>
          <w:rFonts w:ascii="Consolas" w:hAnsi="Consolas"/>
          <w:sz w:val="20"/>
        </w:rPr>
        <w:t>getDiscountedPrice()</w:t>
      </w:r>
      <w:r>
        <w:t xml:space="preserve"> on each </w:t>
      </w:r>
      <w:r>
        <w:rPr>
          <w:rFonts w:ascii="Consolas" w:hAnsi="Consolas"/>
          <w:sz w:val="20"/>
        </w:rPr>
        <w:t>Toy</w:t>
      </w:r>
      <w:r>
        <w:t xml:space="preserve"> reference and the right subclass implementation runs at runtime.</w:t>
      </w:r>
    </w:p>
    <w:p>
      <w:pPr>
        <w:pStyle w:val="Heading2"/>
      </w:pPr>
      <w:r>
        <w:t>Abstraction</w:t>
      </w:r>
    </w:p>
    <w:p>
      <w:r>
        <w:rPr>
          <w:rFonts w:ascii="Consolas" w:hAnsi="Consolas"/>
          <w:sz w:val="20"/>
        </w:rPr>
        <w:t>Toy</w:t>
      </w:r>
      <w:r>
        <w:t xml:space="preserve"> defines a contract with three abstract methods (</w:t>
      </w:r>
      <w:r>
        <w:rPr>
          <w:rFonts w:ascii="Consolas" w:hAnsi="Consolas"/>
          <w:sz w:val="20"/>
        </w:rPr>
        <w:t>getCategory</w:t>
      </w:r>
      <w:r>
        <w:t xml:space="preserve">, </w:t>
      </w:r>
      <w:r>
        <w:rPr>
          <w:rFonts w:ascii="Consolas" w:hAnsi="Consolas"/>
          <w:sz w:val="20"/>
        </w:rPr>
        <w:t>calculateDiscount</w:t>
      </w:r>
      <w:r>
        <w:t xml:space="preserve">, </w:t>
      </w:r>
      <w:r>
        <w:rPr>
          <w:rFonts w:ascii="Consolas" w:hAnsi="Consolas"/>
          <w:sz w:val="20"/>
        </w:rPr>
        <w:t>getExtraField</w:t>
      </w:r>
      <w:r>
        <w:t>). Callers work against the abstract type without caring which subclass they actually hold.</w:t>
      </w:r>
    </w:p>
    <w:p>
      <w:pPr>
        <w:pStyle w:val="Heading1"/>
      </w:pPr>
      <w:r>
        <w:t>4. File Handling</w:t>
      </w:r>
    </w:p>
    <w:p>
      <w:r>
        <w:rPr>
          <w:rFonts w:ascii="Consolas" w:hAnsi="Consolas"/>
          <w:sz w:val="20"/>
        </w:rPr>
        <w:t>FileHandler</w:t>
      </w:r>
      <w:r>
        <w:t xml:space="preserve"> wraps </w:t>
      </w:r>
      <w:r>
        <w:rPr>
          <w:rFonts w:ascii="Consolas" w:hAnsi="Consolas"/>
          <w:sz w:val="20"/>
        </w:rPr>
        <w:t>BufferedReader</w:t>
      </w:r>
      <w:r>
        <w:t xml:space="preserve"> and </w:t>
      </w:r>
      <w:r>
        <w:rPr>
          <w:rFonts w:ascii="Consolas" w:hAnsi="Consolas"/>
          <w:sz w:val="20"/>
        </w:rPr>
        <w:t>BufferedWriter</w:t>
      </w:r>
      <w:r>
        <w:t xml:space="preserve"> and exposes three operations: </w:t>
      </w:r>
      <w:r>
        <w:rPr>
          <w:rFonts w:ascii="Consolas" w:hAnsi="Consolas"/>
          <w:sz w:val="20"/>
        </w:rPr>
        <w:t>readAllLines</w:t>
      </w:r>
      <w:r>
        <w:t xml:space="preserve">, </w:t>
      </w:r>
      <w:r>
        <w:rPr>
          <w:rFonts w:ascii="Consolas" w:hAnsi="Consolas"/>
          <w:sz w:val="20"/>
        </w:rPr>
        <w:t>appendLine</w:t>
      </w:r>
      <w:r>
        <w:t xml:space="preserve">, </w:t>
      </w:r>
      <w:r>
        <w:rPr>
          <w:rFonts w:ascii="Consolas" w:hAnsi="Consolas"/>
          <w:sz w:val="20"/>
        </w:rPr>
        <w:t>writeAllLines</w:t>
      </w:r>
      <w:r>
        <w:t>. It auto-creates the data file and its parent directory on first use, so a fresh deployment never crashes.</w:t>
      </w:r>
    </w:p>
    <w:p>
      <w:r>
        <w:rPr>
          <w:rFonts w:ascii="Consolas" w:hAnsi="Consolas"/>
          <w:sz w:val="20"/>
        </w:rPr>
        <w:t>ToyDAO</w:t>
      </w:r>
      <w:r>
        <w:t xml:space="preserve"> consumes a </w:t>
      </w:r>
      <w:r>
        <w:rPr>
          <w:rFonts w:ascii="Consolas" w:hAnsi="Consolas"/>
          <w:sz w:val="20"/>
        </w:rPr>
        <w:t>FileHandler</w:t>
      </w:r>
      <w:r>
        <w:t xml:space="preserve"> and provides domain-level CRUD. Update and Delete are implemented by reading every line into memory, applying the change, and rewriting the entire file — simple, correct, and acceptable for a catalog of any reasonable size.</w:t>
      </w:r>
    </w:p>
    <w:p>
      <w:r>
        <w:rPr>
          <w:rFonts w:ascii="Consolas" w:hAnsi="Consolas"/>
          <w:sz w:val="20"/>
        </w:rPr>
        <w:t>ToyFactory</w:t>
      </w:r>
      <w:r>
        <w:t xml:space="preserve"> keeps the subclass-selection logic in one place. Both the Add servlet (form → object) and </w:t>
      </w:r>
      <w:r>
        <w:rPr>
          <w:rFonts w:ascii="Consolas" w:hAnsi="Consolas"/>
          <w:sz w:val="20"/>
        </w:rPr>
        <w:t>ToyDAO</w:t>
      </w:r>
      <w:r>
        <w:t xml:space="preserve"> (line → object) go through it. If a fourth toy type is added later, only </w:t>
      </w:r>
      <w:r>
        <w:rPr>
          <w:rFonts w:ascii="Consolas" w:hAnsi="Consolas"/>
          <w:sz w:val="20"/>
        </w:rPr>
        <w:t>ToyFactory</w:t>
      </w:r>
      <w:r>
        <w:t xml:space="preserve"> and the new subclass need to change.</w:t>
      </w:r>
    </w:p>
    <w:p>
      <w:pPr>
        <w:pStyle w:val="Heading1"/>
      </w:pPr>
      <w:r>
        <w:t>5. User Interface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Page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index.jsp</w:t>
            </w:r>
          </w:p>
        </w:tc>
        <w:tc>
          <w:tcPr>
            <w:tcW w:type="dxa" w:w="4320"/>
          </w:tcPr>
          <w:p>
            <w:r/>
            <w:r>
              <w:t>Landing page — hero section, quick-action buttons, three navigation cards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add-toy.jsp</w:t>
            </w:r>
          </w:p>
        </w:tc>
        <w:tc>
          <w:tcPr>
            <w:tcW w:type="dxa" w:w="4320"/>
          </w:tcPr>
          <w:p>
            <w:r/>
            <w:r>
              <w:t>Create form with category-aware "extra" field driven by JavaScript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toy-list.jsp</w:t>
            </w:r>
          </w:p>
        </w:tc>
        <w:tc>
          <w:tcPr>
            <w:tcW w:type="dxa" w:w="4320"/>
          </w:tcPr>
          <w:p>
            <w:r/>
            <w:r>
              <w:t>Catalog table with search, filter, and Edit / Delete actions per row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Consolas" w:hAnsi="Consolas"/>
                <w:sz w:val="20"/>
              </w:rPr>
              <w:t>edit-toy.jsp</w:t>
            </w:r>
          </w:p>
        </w:tc>
        <w:tc>
          <w:tcPr>
            <w:tcW w:type="dxa" w:w="4320"/>
          </w:tcPr>
          <w:p>
            <w:r/>
            <w:r>
              <w:t>Pre-populated edit form, ID and category locked</w:t>
            </w:r>
          </w:p>
        </w:tc>
      </w:tr>
    </w:tbl>
    <w:p/>
    <w:p>
      <w:r>
        <w:t>All pages share a Bootstrap-styled navbar and a footer fragment. The catalog highlights low stock (yellow) and out-of-stock items (red) using badges, and shows each toy's discounted price live alongside the original price.</w:t>
      </w:r>
    </w:p>
    <w:p>
      <w:pPr>
        <w:pStyle w:val="Heading1"/>
      </w:pPr>
      <w:r>
        <w:t>6. Project Structure</w:t>
      </w:r>
    </w:p>
    <w:p>
      <w:r>
        <w:rPr>
          <w:rFonts w:ascii="Consolas" w:hAnsi="Consolas"/>
          <w:sz w:val="20"/>
        </w:rPr>
        <w:t>Online-Toy-Store/</w:t>
        <w:br/>
        <w:t>├── pom.xml</w:t>
        <w:br/>
        <w:t>├── src/main/java/com/toystore/</w:t>
        <w:br/>
        <w:t>│   ├── model/         (Toy, ElectronicToy, EducationalToy, SoftToy, ToyFactory)</w:t>
        <w:br/>
        <w:t>│   ├── dao/           (ToyDAO)</w:t>
        <w:br/>
        <w:t>│   ├── servlet/       (AddToyServlet, ListToysServlet, EditToyServlet, DeleteToyServlet)</w:t>
        <w:br/>
        <w:t>│   └── util/          (FileHandler, AppInitializer)</w:t>
        <w:br/>
        <w:t>├── src/main/webapp/</w:t>
        <w:br/>
        <w:t>│   ├── index.jsp</w:t>
        <w:br/>
        <w:t>│   ├── css/style.css</w:t>
        <w:br/>
        <w:t>│   └── WEB-INF/</w:t>
        <w:br/>
        <w:t>│       ├── web.xml</w:t>
        <w:br/>
        <w:t>│       ├── data/toys.txt</w:t>
        <w:br/>
        <w:t>│       └── views/    (add-toy.jsp, toy-list.jsp, edit-toy.jsp, footer.jspf)</w:t>
        <w:br/>
        <w:t>└── Docs/</w:t>
        <w:br/>
        <w:t xml:space="preserve">    ├── TODO.md</w:t>
        <w:br/>
        <w:t xml:space="preserve">    ├── design.md</w:t>
        <w:br/>
        <w:t xml:space="preserve">    ├── class-diagram.md</w:t>
        <w:br/>
        <w:t xml:space="preserve">    ├── test-plan.md</w:t>
        <w:br/>
        <w:t xml:space="preserve">    ├── final-report.md          (this file)</w:t>
        <w:br/>
        <w:t xml:space="preserve">    ├── logs/implementation-log.md</w:t>
        <w:br/>
        <w:t xml:space="preserve">    └── viva/                    (viva preparation pack)</w:t>
      </w:r>
    </w:p>
    <w:p>
      <w:pPr>
        <w:pStyle w:val="Heading1"/>
      </w:pPr>
      <w:r>
        <w:t>7. Build and Run Instructions</w:t>
      </w:r>
    </w:p>
    <w:p>
      <w:pPr>
        <w:pStyle w:val="ListNumber"/>
      </w:pPr>
      <w:r>
        <w:t>Install JDK 17 (Eclipse Temurin) and Apache Tomcat 10.1.x.</w:t>
      </w:r>
    </w:p>
    <w:p>
      <w:pPr>
        <w:pStyle w:val="ListNumber"/>
      </w:pPr>
      <w:r>
        <w:t>Open the project in IntelliJ IDEA — the Maven import runs automatically.</w:t>
      </w:r>
    </w:p>
    <w:p>
      <w:pPr>
        <w:pStyle w:val="ListNumber"/>
      </w:pPr>
      <w:r>
        <w:rPr>
          <w:b/>
        </w:rPr>
        <w:t>File → Project Structure → Project</w:t>
      </w:r>
      <w:r>
        <w:t>: SDK = 17, Language level = 17.</w:t>
      </w:r>
    </w:p>
    <w:p>
      <w:pPr>
        <w:pStyle w:val="ListNumber"/>
      </w:pPr>
      <w:r>
        <w:rPr>
          <w:b/>
        </w:rPr>
        <w:t>Run → Edit Configurations</w:t>
      </w:r>
      <w:r>
        <w:t xml:space="preserve"> → add </w:t>
      </w:r>
      <w:r>
        <w:rPr>
          <w:b/>
        </w:rPr>
        <w:t>Tomcat Server → Local</w:t>
      </w:r>
      <w:r>
        <w:t>:</w:t>
      </w:r>
    </w:p>
    <w:p>
      <w:pPr>
        <w:pStyle w:val="ListBullet2"/>
      </w:pPr>
      <w:r>
        <w:t>Application server: point at the Tomcat install folder.</w:t>
      </w:r>
    </w:p>
    <w:p>
      <w:pPr>
        <w:pStyle w:val="ListBullet2"/>
      </w:pPr>
      <w:r>
        <w:t xml:space="preserve">URL: </w:t>
      </w:r>
      <w:r>
        <w:rPr>
          <w:rFonts w:ascii="Consolas" w:hAnsi="Consolas"/>
          <w:sz w:val="20"/>
        </w:rPr>
        <w:t>http://localhost:8080/Online-Toy-Store/</w:t>
      </w:r>
    </w:p>
    <w:p>
      <w:pPr>
        <w:pStyle w:val="ListBullet2"/>
      </w:pPr>
      <w:r>
        <w:t xml:space="preserve">Deployment tab → add </w:t>
      </w:r>
      <w:r>
        <w:rPr>
          <w:rFonts w:ascii="Consolas" w:hAnsi="Consolas"/>
          <w:sz w:val="20"/>
        </w:rPr>
        <w:t>Online-Toy-Store:war exploded</w:t>
      </w:r>
      <w:r>
        <w:t xml:space="preserve"> with context </w:t>
      </w:r>
      <w:r>
        <w:rPr>
          <w:rFonts w:ascii="Consolas" w:hAnsi="Consolas"/>
          <w:sz w:val="20"/>
        </w:rPr>
        <w:t>/Online-Toy-Store</w:t>
      </w:r>
      <w:r>
        <w:t>.</w:t>
      </w:r>
    </w:p>
    <w:p>
      <w:pPr>
        <w:pStyle w:val="ListNumber"/>
      </w:pPr>
      <w:r>
        <w:t>Click the green ▶ to launch.</w:t>
      </w:r>
    </w:p>
    <w:p>
      <w:pPr>
        <w:pStyle w:val="Heading1"/>
      </w:pPr>
      <w:r>
        <w:t>8. Git Commit History</w:t>
      </w:r>
    </w:p>
    <w:p>
      <w:r>
        <w:t>Eleven incremental commits, one per logical stage, demonstrate progressive development: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Stage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Commit Message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>
              <w:t>Project setup</w:t>
            </w:r>
          </w:p>
        </w:tc>
        <w:tc>
          <w:tcPr>
            <w:tcW w:type="dxa" w:w="2880"/>
          </w:tcPr>
          <w:p>
            <w:r/>
            <w:r>
              <w:t>Initial Maven + JSP/Servlet project setup</w:t>
            </w:r>
          </w:p>
        </w:tc>
      </w:tr>
      <w:tr>
        <w:tc>
          <w:tcPr>
            <w:tcW w:type="dxa" w:w="2880"/>
          </w:tcPr>
          <w:p>
            <w:r/>
            <w:r>
              <w:t>2</w:t>
            </w:r>
          </w:p>
        </w:tc>
        <w:tc>
          <w:tcPr>
            <w:tcW w:type="dxa" w:w="2880"/>
          </w:tcPr>
          <w:p>
            <w:r/>
            <w:r>
              <w:t>OOP model</w:t>
            </w:r>
          </w:p>
        </w:tc>
        <w:tc>
          <w:tcPr>
            <w:tcW w:type="dxa" w:w="2880"/>
          </w:tcPr>
          <w:p>
            <w:r/>
            <w:r>
              <w:t>Add Toy model with inheritance and polymorphism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>
              <w:t>Storage layer</w:t>
            </w:r>
          </w:p>
        </w:tc>
        <w:tc>
          <w:tcPr>
            <w:tcW w:type="dxa" w:w="2880"/>
          </w:tcPr>
          <w:p>
            <w:r/>
            <w:r>
              <w:t>Add file handling utility and ToyDAO</w:t>
            </w:r>
          </w:p>
        </w:tc>
      </w:tr>
      <w:tr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Create</w:t>
            </w:r>
          </w:p>
        </w:tc>
        <w:tc>
          <w:tcPr>
            <w:tcW w:type="dxa" w:w="2880"/>
          </w:tcPr>
          <w:p>
            <w:r/>
            <w:r>
              <w:t>Implement Create operation (Add new toy)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Read</w:t>
            </w:r>
          </w:p>
        </w:tc>
        <w:tc>
          <w:tcPr>
            <w:tcW w:type="dxa" w:w="2880"/>
          </w:tcPr>
          <w:p>
            <w:r/>
            <w:r>
              <w:t>Implement Read operation (List and search toys)</w:t>
            </w:r>
          </w:p>
        </w:tc>
      </w:tr>
      <w:tr>
        <w:tc>
          <w:tcPr>
            <w:tcW w:type="dxa" w:w="2880"/>
          </w:tcPr>
          <w:p>
            <w:r/>
            <w:r>
              <w:t>6</w:t>
            </w:r>
          </w:p>
        </w:tc>
        <w:tc>
          <w:tcPr>
            <w:tcW w:type="dxa" w:w="2880"/>
          </w:tcPr>
          <w:p>
            <w:r/>
            <w:r>
              <w:t>Update</w:t>
            </w:r>
          </w:p>
        </w:tc>
        <w:tc>
          <w:tcPr>
            <w:tcW w:type="dxa" w:w="2880"/>
          </w:tcPr>
          <w:p>
            <w:r/>
            <w:r>
              <w:t>Implement Update operation (Edit toy details)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>
              <w:t>Delete</w:t>
            </w:r>
          </w:p>
        </w:tc>
        <w:tc>
          <w:tcPr>
            <w:tcW w:type="dxa" w:w="2880"/>
          </w:tcPr>
          <w:p>
            <w:r/>
            <w:r>
              <w:t>Implement Delete operation</w:t>
            </w:r>
          </w:p>
        </w:tc>
      </w:tr>
      <w:tr>
        <w:tc>
          <w:tcPr>
            <w:tcW w:type="dxa" w:w="2880"/>
          </w:tcPr>
          <w:p>
            <w:r/>
            <w:r>
              <w:t>8</w:t>
            </w:r>
          </w:p>
        </w:tc>
        <w:tc>
          <w:tcPr>
            <w:tcW w:type="dxa" w:w="2880"/>
          </w:tcPr>
          <w:p>
            <w:r/>
            <w:r>
              <w:t>UI polish</w:t>
            </w:r>
          </w:p>
        </w:tc>
        <w:tc>
          <w:tcPr>
            <w:tcW w:type="dxa" w:w="2880"/>
          </w:tcPr>
          <w:p>
            <w:r/>
            <w:r>
              <w:t>Add Bootstrap styling and improve UI</w:t>
            </w:r>
          </w:p>
        </w:tc>
      </w:tr>
      <w:tr>
        <w:tc>
          <w:tcPr>
            <w:tcW w:type="dxa" w:w="2880"/>
          </w:tcPr>
          <w:p>
            <w:r/>
            <w:r>
              <w:t>9</w:t>
            </w:r>
          </w:p>
        </w:tc>
        <w:tc>
          <w:tcPr>
            <w:tcW w:type="dxa" w:w="2880"/>
          </w:tcPr>
          <w:p>
            <w:r/>
            <w:r>
              <w:t>Sample data</w:t>
            </w:r>
          </w:p>
        </w:tc>
        <w:tc>
          <w:tcPr>
            <w:tcW w:type="dxa" w:w="2880"/>
          </w:tcPr>
          <w:p>
            <w:r/>
            <w:r>
              <w:t>Add sample data and final testing</w:t>
            </w:r>
          </w:p>
        </w:tc>
      </w:tr>
      <w:tr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Documentation</w:t>
            </w:r>
          </w:p>
        </w:tc>
        <w:tc>
          <w:tcPr>
            <w:tcW w:type="dxa" w:w="2880"/>
          </w:tcPr>
          <w:p>
            <w:r/>
            <w:r>
              <w:t>Add project documentation and viva prep</w:t>
            </w:r>
          </w:p>
        </w:tc>
      </w:tr>
    </w:tbl>
    <w:p/>
    <w:p>
      <w:r>
        <w:t xml:space="preserve">Run </w:t>
      </w:r>
      <w:r>
        <w:rPr>
          <w:rFonts w:ascii="Consolas" w:hAnsi="Consolas"/>
          <w:sz w:val="20"/>
        </w:rPr>
        <w:t>git log --oneline</w:t>
      </w:r>
      <w:r>
        <w:t xml:space="preserve"> from the project root to see the actual hashes and dates.</w:t>
      </w:r>
    </w:p>
    <w:p>
      <w:pPr>
        <w:pStyle w:val="Heading1"/>
      </w:pPr>
      <w:r>
        <w:t>9. Self-Assessment Against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</w:rPr>
              <w:t>Criterion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Marks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How addressed</w:t>
            </w:r>
          </w:p>
        </w:tc>
      </w:tr>
      <w:tr>
        <w:tc>
          <w:tcPr>
            <w:tcW w:type="dxa" w:w="2880"/>
          </w:tcPr>
          <w:p>
            <w:r/>
            <w:r>
              <w:t>CRUD Functionality</w:t>
            </w:r>
          </w:p>
        </w:tc>
        <w:tc>
          <w:tcPr>
            <w:tcW w:type="dxa" w:w="2880"/>
          </w:tcPr>
          <w:p>
            <w:r/>
            <w:r>
              <w:t>30</w:t>
            </w:r>
          </w:p>
        </w:tc>
        <w:tc>
          <w:tcPr>
            <w:tcW w:type="dxa" w:w="2880"/>
          </w:tcPr>
          <w:p>
            <w:r/>
            <w:r>
              <w:t>All four operations implemented and tested</w:t>
            </w:r>
          </w:p>
        </w:tc>
      </w:tr>
      <w:tr>
        <w:tc>
          <w:tcPr>
            <w:tcW w:type="dxa" w:w="2880"/>
          </w:tcPr>
          <w:p>
            <w:r/>
            <w:r>
              <w:t>OOP Concepts</w:t>
            </w:r>
          </w:p>
        </w:tc>
        <w:tc>
          <w:tcPr>
            <w:tcW w:type="dxa" w:w="2880"/>
          </w:tcPr>
          <w:p>
            <w:r/>
            <w:r>
              <w:t>20</w:t>
            </w:r>
          </w:p>
        </w:tc>
        <w:tc>
          <w:tcPr>
            <w:tcW w:type="dxa" w:w="2880"/>
          </w:tcPr>
          <w:p>
            <w:r/>
            <w:r>
              <w:t>Encapsulation, inheritance, polymorphism, abstraction all visible in the model layer</w:t>
            </w:r>
          </w:p>
        </w:tc>
      </w:tr>
      <w:tr>
        <w:tc>
          <w:tcPr>
            <w:tcW w:type="dxa" w:w="2880"/>
          </w:tcPr>
          <w:p>
            <w:r/>
            <w:r>
              <w:t>File Handling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20"/>
              </w:rPr>
              <w:t>FileHandler</w:t>
            </w:r>
            <w:r>
              <w:t xml:space="preserve"> plus </w:t>
            </w:r>
            <w:r>
              <w:rPr>
                <w:rFonts w:ascii="Consolas" w:hAnsi="Consolas"/>
                <w:sz w:val="20"/>
              </w:rPr>
              <w:t>ToyDAO</w:t>
            </w:r>
            <w:r>
              <w:t xml:space="preserve"> use Java I/O for read, append, and rewrite</w:t>
            </w:r>
          </w:p>
        </w:tc>
      </w:tr>
      <w:tr>
        <w:tc>
          <w:tcPr>
            <w:tcW w:type="dxa" w:w="2880"/>
          </w:tcPr>
          <w:p>
            <w:r/>
            <w:r>
              <w:t>UI Design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Bootstrap 5, custom CSS, responsive layout, status badges, hover states</w:t>
            </w:r>
          </w:p>
        </w:tc>
      </w:tr>
      <w:tr>
        <w:tc>
          <w:tcPr>
            <w:tcW w:type="dxa" w:w="2880"/>
          </w:tcPr>
          <w:p>
            <w:r/>
            <w:r>
              <w:t>GitHub Commit History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11 progressive commits with clear messages</w:t>
            </w:r>
          </w:p>
        </w:tc>
      </w:tr>
      <w:tr>
        <w:tc>
          <w:tcPr>
            <w:tcW w:type="dxa" w:w="2880"/>
          </w:tcPr>
          <w:p>
            <w:r/>
            <w:r>
              <w:t>Viva Performance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 xml:space="preserve">Viva preparation pack in </w:t>
            </w:r>
            <w:r>
              <w:rPr>
                <w:rFonts w:ascii="Consolas" w:hAnsi="Consolas"/>
                <w:sz w:val="20"/>
              </w:rPr>
              <w:t>Docs/viva/</w:t>
            </w:r>
          </w:p>
        </w:tc>
      </w:tr>
      <w:tr>
        <w:tc>
          <w:tcPr>
            <w:tcW w:type="dxa" w:w="2880"/>
          </w:tcPr>
          <w:p>
            <w:r/>
            <w:r>
              <w:t>Documentation</w:t>
            </w:r>
          </w:p>
        </w:tc>
        <w:tc>
          <w:tcPr>
            <w:tcW w:type="dxa" w:w="2880"/>
          </w:tcPr>
          <w:p>
            <w:r/>
            <w:r>
              <w:t>10</w:t>
            </w:r>
          </w:p>
        </w:tc>
        <w:tc>
          <w:tcPr>
            <w:tcW w:type="dxa" w:w="2880"/>
          </w:tcPr>
          <w:p>
            <w:r/>
            <w:r>
              <w:t>Class diagram, design doc, test plan, final report, implementation log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