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SLIIT</w:t>
      </w:r>
    </w:p>
    <w:p>
      <w:pPr>
        <w:spacing w:after="720" w:before="60"/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SE3032 – Case Study Project</w:t>
      </w:r>
    </w:p>
    <w:p>
      <w:pPr>
        <w:spacing w:after="840" w:before="360"/>
        <w:jc w:val="center"/>
      </w:pPr>
      <w:r>
        <w:drawing>
          <wp:inline distT="0" distB="0" distL="0" distR="0">
            <wp:extent cx="123825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8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  <w:u w:val="single" w:color="000000"/>
        </w:rPr>
        <w:t xml:space="preserve">Quality Assurance Certification – Sprint 4</w:t>
      </w:r>
    </w:p>
    <w:p>
      <w:pPr>
        <w:spacing w:after="1400" w:before="60"/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  <w:u w:val="single" w:color="000000"/>
        </w:rPr>
        <w:t xml:space="preserve">A1 Academy</w:t>
      </w:r>
    </w:p>
    <w:p>
      <w:pPr>
        <w:spacing w:after="100" w:before="80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Akash D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IT24101853</w:t>
      </w:r>
    </w:p>
    <w:p>
      <w:pPr>
        <w:pageBreakBefore/>
        <w:spacing w:after="360" w:before="360"/>
      </w:pPr>
      <w:r>
        <w:rPr>
          <w:rFonts w:ascii="Calibri" w:cs="Calibri" w:eastAsia="Calibri" w:hAnsi="Calibri"/>
          <w:b/>
          <w:bCs/>
          <w:color w:val="2A6099"/>
          <w:sz w:val="36"/>
          <w:szCs w:val="36"/>
        </w:rPr>
        <w:t xml:space="preserve">Table of Contents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1. EXECUTIVE SUMMARY &amp; QUALITY GATE CERTIFICATION 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......................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2. CYPRESS / E2E TEST SUITE BREAKDOWN 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..................................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4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 VISUAL TEST EVIDENCE &amp; SCREENSHOT GALLERY 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...........................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6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4. CYPRESS / E2E TEST EXECUTION CLI LOGS 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...............................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8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5. BACKEND UNIT &amp; INTEGRATION VERIFICATION SUMMARY (264 TESTS) 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.........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9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6. AZURE API SECURITY AUDIT &amp; THREAT MITIGATION 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........................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10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7. APACHE JMETER PERFORMANCE LOAD SUMMARY 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..............................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12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8. RELEASE SIGN-OFF &amp; CERTIFICATION 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....................................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12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9. APPENDIX: SYSTEM TEST CASES 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.........................................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13</w:t>
      </w:r>
    </w:p>
    <w:p>
      <w:pPr>
        <w:pageBreakBefore/>
        <w:spacing w:after="140" w:before="240"/>
      </w:pPr>
      <w:r>
        <w:rPr>
          <w:rFonts w:ascii="Calibri" w:cs="Calibri" w:eastAsia="Calibri" w:hAnsi="Calibri"/>
          <w:b/>
          <w:bCs/>
          <w:color w:val="2A6099"/>
          <w:sz w:val="28"/>
          <w:szCs w:val="28"/>
          <w:u w:val="single" w:color="2A6099"/>
        </w:rPr>
        <w:t xml:space="preserve">1. Executive Summary &amp; Quality Gate Certification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This Quality Assurance report certifies that the A1-Academy Sprint 4 platform has undergone rigorous automated full-stack verification across the Gamification, Attendance, and Analytics &amp; Reporting epics. All 264 Backend xUnit Integration &amp; Unit Tests and Frontend Component Tests executed with a 100% pass rate. An intensive Azure API Security Audit (35 Scenarios) verified strict Role-Based Access Control (RBAC), token signature tamper detection, account deactivation revocation, and cross-student data isolation with zero regressions.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57"/>
        <w:gridCol w:w="2437"/>
        <w:gridCol w:w="1083"/>
        <w:gridCol w:w="1083"/>
        <w:gridCol w:w="1083"/>
        <w:gridCol w:w="1083"/>
      </w:tblGrid>
      <w:tr>
        <w:trPr>
          <w:tblHeader/>
        </w:trP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 LAYER</w:t>
            </w:r>
          </w:p>
        </w:tc>
        <w:tc>
          <w:tcPr>
            <w:tcW w:type="pct" w:w="13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PASSED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FAILED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 RATE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Frontend E2E / UI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Vitest (React 19) + Headless Flow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Backend C# Unit &amp; Int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xUnit .NET 10 (Controllers &amp; Services)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Azure API Security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Isolation, RBAC, Injection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Apache JMeter Load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Concurrency &amp; Multi-Thread Spike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 QA AUTOMATION SUITE</w:t>
            </w:r>
          </w:p>
        </w:tc>
        <w:tc>
          <w:tcPr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Combined Tool Stack</w:t>
            </w:r>
          </w:p>
        </w:tc>
        <w:tc>
          <w:tcPr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313</w:t>
            </w:r>
          </w:p>
        </w:tc>
        <w:tc>
          <w:tcPr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313</w:t>
            </w:r>
          </w:p>
        </w:tc>
        <w:tc>
          <w:tcPr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100% PASS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FRAMEWORKS : </w:t>
      </w:r>
      <w:r>
        <w:rPr>
          <w:rFonts w:ascii="Calibri" w:cs="Calibri" w:eastAsia="Calibri" w:hAnsi="Calibri"/>
          <w:sz w:val="20"/>
          <w:szCs w:val="20"/>
        </w:rPr>
        <w:t xml:space="preserve">Cypress 16.0 / xUnit .NET 10 / Vitest / Azure API Security / Apache JMeter</w:t>
      </w:r>
    </w:p>
    <w:p>
      <w:pPr>
        <w:spacing w:after="2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sz w:val="20"/>
          <w:szCs w:val="20"/>
        </w:rPr>
        <w:t xml:space="preserve">React 19 / ASP.NET 10 / PostgreSQL 16 / Azure Gateway (Malaysia West)</w:t>
      </w:r>
    </w:p>
    <w:p>
      <w:pPr>
        <w:pageBreakBefore/>
        <w:spacing w:after="140" w:before="240"/>
      </w:pPr>
      <w:r>
        <w:rPr>
          <w:rFonts w:ascii="Calibri" w:cs="Calibri" w:eastAsia="Calibri" w:hAnsi="Calibri"/>
          <w:b/>
          <w:bCs/>
          <w:color w:val="2A6099"/>
          <w:sz w:val="28"/>
          <w:szCs w:val="28"/>
          <w:u w:val="single" w:color="2A6099"/>
        </w:rPr>
        <w:t xml:space="preserve">2. Cypress End-to-End (E2E) Test Suite Breakdown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83"/>
        <w:gridCol w:w="2166"/>
        <w:gridCol w:w="4694"/>
        <w:gridCol w:w="1083"/>
      </w:tblGrid>
      <w:tr>
        <w:trPr>
          <w:tblHeader/>
        </w:trPr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JIRA ID</w:t>
            </w:r>
          </w:p>
        </w:tc>
        <w:tc>
          <w:tcPr>
            <w:tcW w:type="pct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SPEC FILE</w:t>
            </w:r>
          </w:p>
        </w:tc>
        <w:tc>
          <w:tcPr>
            <w:tcW w:type="pct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 OBJECTIVE &amp; SCENARIO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AA-65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sprint4-gamification.cy.js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Verify numeric grading input boundaries (0–100 accepted; &lt;0 and &gt;100 return 400 Bad Request; academic records updated accurately)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AA-66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sprint4-attendance.cy.js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Verify full-class attendance roster batch persistence, upsert idempotency (updating in-place without duplicate rows), and transaction rollback on non-enrolled students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AA-67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sprint4-badges.cy.js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Enforce strict Administrator-only access on /api/admin/badges. Verify non-admin (Teacher, Student) returns 403 Forbidden; missing, forged, expired, or tampered tokens return 401 Unauthorized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AA-68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sprint4-recognition.cy.js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Complete end-to-end user journey: Admin creates badge template -&gt; Teacher awards badge to enrolled student -&gt; Awarded badge renders on the Platform Public Recognition Board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AA-73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sprint4-analytics.cy.js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Database integration test confirming Admin Growth Report utilizes SQL aggregation (COUNT, GROUP BY) accurately matching timestamped test datasets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AA-74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sprint4-grade-reports.cy.js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Mathematical edge-case testing for student attendance percentages and grade averages, gracefully handling zero-division scenarios (0 classes, 0 submissions)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AA-75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sprint4-progress-card.cy.js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 UI verification for dynamic score and attendance rendering, status badges, and N/A empty states on Student and Teacher dashboards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AA-76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sprint4-isolation.cy.js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&amp; privacy data isolation: Verify Student A cannot access Student B's academic progress card; cross-role queries return 403 Forbidden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pageBreakBefore/>
        <w:spacing w:after="140" w:before="240"/>
      </w:pPr>
      <w:r>
        <w:rPr>
          <w:rFonts w:ascii="Calibri" w:cs="Calibri" w:eastAsia="Calibri" w:hAnsi="Calibri"/>
          <w:b/>
          <w:bCs/>
          <w:color w:val="2A6099"/>
          <w:sz w:val="28"/>
          <w:szCs w:val="28"/>
          <w:u w:val="single" w:color="2A6099"/>
        </w:rPr>
        <w:t xml:space="preserve">3. Visual Test Evidence &amp; Screenshot Gallery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The screenshots below were captured during automated Cypress and browser execution to serve as non-repudiation visual evidence for QA audits.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18"/>
        <w:gridCol w:w="2708"/>
      </w:tblGrid>
      <w:tr>
        <w:tc>
          <w:tcPr>
            <w:tcW w:type="pct" w:w="3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Figure 1: Admin Master Badge Template Management (AA-67, AA-68)</w:t>
            </w:r>
          </w:p>
        </w:tc>
        <w:tc>
          <w:tcPr>
            <w:tcW w:type="pct" w:w="1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2"/>
                <w:szCs w:val="22"/>
              </w:rPr>
              <w:t xml:space="preserve">✓ E2E VERIFIED</w:t>
            </w:r>
          </w:p>
        </w:tc>
      </w:tr>
    </w:tbl>
    <w:p>
      <w:pPr>
        <w:spacing w:after="60" w:before="60"/>
        <w:jc w:val="center"/>
      </w:pPr>
      <w:r>
        <w:drawing>
          <wp:inline distT="0" distB="0" distL="0" distR="0">
            <wp:extent cx="5334000" cy="30099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Validates Administrator creation and configuration of standardized achievements ('Star Achiever', 'Perfect Attendance') with icon and criteria settings.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18"/>
        <w:gridCol w:w="2708"/>
      </w:tblGrid>
      <w:tr>
        <w:tc>
          <w:tcPr>
            <w:tcW w:type="pct" w:w="3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Figure 2: Admin Platform Growth Analytics Dashboard (AA-73, AA-75)</w:t>
            </w:r>
          </w:p>
        </w:tc>
        <w:tc>
          <w:tcPr>
            <w:tcW w:type="pct" w:w="1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2"/>
                <w:szCs w:val="22"/>
              </w:rPr>
              <w:t xml:space="preserve">✓ E2E VERIFIED</w:t>
            </w:r>
          </w:p>
        </w:tc>
      </w:tr>
    </w:tbl>
    <w:p>
      <w:pPr>
        <w:spacing w:after="60" w:before="60"/>
        <w:jc w:val="center"/>
      </w:pPr>
      <w:r>
        <w:drawing>
          <wp:inline distT="0" distB="0" distL="0" distR="0">
            <wp:extent cx="5334000" cy="30099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Validates dynamic date-range selector and analytics metrics ('Total Users: 1,248', 'Active Teachers: 84', 'Pending Approvals: 0', 'Total Categories: 45').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18"/>
        <w:gridCol w:w="2708"/>
      </w:tblGrid>
      <w:tr>
        <w:tc>
          <w:tcPr>
            <w:tcW w:type="pct" w:w="3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Figure 3: Admin User Directory with Dynamic Status Filters (AA-73)</w:t>
            </w:r>
          </w:p>
        </w:tc>
        <w:tc>
          <w:tcPr>
            <w:tcW w:type="pct" w:w="1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2"/>
                <w:szCs w:val="22"/>
              </w:rPr>
              <w:t xml:space="preserve">✓ E2E VERIFIED</w:t>
            </w:r>
          </w:p>
        </w:tc>
      </w:tr>
    </w:tbl>
    <w:p>
      <w:pPr>
        <w:spacing w:after="60" w:before="60"/>
        <w:jc w:val="center"/>
      </w:pPr>
      <w:r>
        <w:drawing>
          <wp:inline distT="0" distB="0" distL="0" distR="0">
            <wp:extent cx="5334000" cy="30099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Validates multi-role user directory with instant status toggling ('Active', 'Pending', 'Rejected', 'Deactivated') and CSV export capabilities.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18"/>
        <w:gridCol w:w="2708"/>
      </w:tblGrid>
      <w:tr>
        <w:tc>
          <w:tcPr>
            <w:tcW w:type="pct" w:w="3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Figure 4: Teacher Classes Management Portal (AA-65, AA-66, AA-74)</w:t>
            </w:r>
          </w:p>
        </w:tc>
        <w:tc>
          <w:tcPr>
            <w:tcW w:type="pct" w:w="1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2"/>
                <w:szCs w:val="22"/>
              </w:rPr>
              <w:t xml:space="preserve">✓ E2E VERIFIED</w:t>
            </w:r>
          </w:p>
        </w:tc>
      </w:tr>
    </w:tbl>
    <w:p>
      <w:pPr>
        <w:spacing w:after="60" w:before="60"/>
        <w:jc w:val="center"/>
      </w:pPr>
      <w:r>
        <w:drawing>
          <wp:inline distT="0" distB="0" distL="0" distR="0">
            <wp:extent cx="5334000" cy="30099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Validates Teacher active class overview ('Advanced Web Development', 1/30 enrolled) providing quick links to Manage, Grade Reports, and Cancel Class.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18"/>
        <w:gridCol w:w="2708"/>
      </w:tblGrid>
      <w:tr>
        <w:tc>
          <w:tcPr>
            <w:tcW w:type="pct" w:w="3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Figure 5: Student Personalized Academic Progress Card (AA-74, AA-75, AA-76)</w:t>
            </w:r>
          </w:p>
        </w:tc>
        <w:tc>
          <w:tcPr>
            <w:tcW w:type="pct" w:w="1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2"/>
                <w:szCs w:val="22"/>
              </w:rPr>
              <w:t xml:space="preserve">✓ E2E VERIFIED</w:t>
            </w:r>
          </w:p>
        </w:tc>
      </w:tr>
    </w:tbl>
    <w:p>
      <w:pPr>
        <w:spacing w:after="60" w:before="60"/>
        <w:jc w:val="center"/>
      </w:pPr>
      <w:r>
        <w:drawing>
          <wp:inline distT="0" distB="0" distL="0" distR="0">
            <wp:extent cx="5334000" cy="30099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Validates personalized attendance tracking ('100% - Excellent Attendance'), overall grade average calculation ('95% - Grade A Outstanding'), and class-by-class breakdown.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18"/>
        <w:gridCol w:w="2708"/>
      </w:tblGrid>
      <w:tr>
        <w:tc>
          <w:tcPr>
            <w:tcW w:type="pct" w:w="3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Figure 6: Platform-Wide Public Recognition Board (AA-68)</w:t>
            </w:r>
          </w:p>
        </w:tc>
        <w:tc>
          <w:tcPr>
            <w:tcW w:type="pct" w:w="1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2"/>
                <w:szCs w:val="22"/>
              </w:rPr>
              <w:t xml:space="preserve">✓ E2E VERIFIED</w:t>
            </w:r>
          </w:p>
        </w:tc>
      </w:tr>
    </w:tbl>
    <w:p>
      <w:pPr>
        <w:spacing w:after="60" w:before="60"/>
        <w:jc w:val="center"/>
      </w:pPr>
      <w:r>
        <w:drawing>
          <wp:inline distT="0" distB="0" distL="0" distR="0">
            <wp:extent cx="5334000" cy="30099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Validates public visibility of awarded badges, displaying the recipient ('Heshanth'), template ('Star Achiever'), awarding teacher ('Akash'), and recognition comments.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18"/>
        <w:gridCol w:w="2708"/>
      </w:tblGrid>
      <w:tr>
        <w:tc>
          <w:tcPr>
            <w:tcW w:type="pct" w:w="3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Figure 7: Teacher Grade Distribution Report (AA-74, AA-75)</w:t>
            </w:r>
          </w:p>
        </w:tc>
        <w:tc>
          <w:tcPr>
            <w:tcW w:type="pct" w:w="1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2"/>
                <w:szCs w:val="22"/>
              </w:rPr>
              <w:t xml:space="preserve">✓ E2E VERIFIED</w:t>
            </w:r>
          </w:p>
        </w:tc>
      </w:tr>
    </w:tbl>
    <w:p>
      <w:pPr>
        <w:spacing w:after="60" w:before="60"/>
        <w:jc w:val="center"/>
      </w:pPr>
      <w:r>
        <w:drawing>
          <wp:inline distT="0" distB="0" distL="0" distR="0">
            <wp:extent cx="5334000" cy="30099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Validates class-wide grading analytics, computing average scores (95%), evaluation completion rate (1/1, 100%), and grade bucket distributions (A: 100%, B–F: 0%).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18"/>
        <w:gridCol w:w="2708"/>
      </w:tblGrid>
      <w:tr>
        <w:tc>
          <w:tcPr>
            <w:tcW w:type="pct" w:w="3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Figure 8: Teacher Class Detail &amp; Assignment Management (AA-65, AA-66)</w:t>
            </w:r>
          </w:p>
        </w:tc>
        <w:tc>
          <w:tcPr>
            <w:tcW w:type="pct" w:w="1500"/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2"/>
                <w:szCs w:val="22"/>
              </w:rPr>
              <w:t xml:space="preserve">✓ E2E VERIFIED</w:t>
            </w:r>
          </w:p>
        </w:tc>
      </w:tr>
    </w:tbl>
    <w:p>
      <w:pPr>
        <w:spacing w:after="60" w:before="60"/>
        <w:jc w:val="center"/>
      </w:pPr>
      <w:r>
        <w:drawing>
          <wp:inline distT="0" distB="0" distL="0" distR="0">
            <wp:extent cx="5334000" cy="30099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Validates study materials upload area, assignment creation form, submission status badges, and roster attendance controls.</w:t>
      </w:r>
    </w:p>
    <w:p>
      <w:pPr>
        <w:pageBreakBefore/>
        <w:spacing w:after="140" w:before="240"/>
      </w:pPr>
      <w:r>
        <w:rPr>
          <w:rFonts w:ascii="Calibri" w:cs="Calibri" w:eastAsia="Calibri" w:hAnsi="Calibri"/>
          <w:b/>
          <w:bCs/>
          <w:color w:val="2A6099"/>
          <w:sz w:val="28"/>
          <w:szCs w:val="28"/>
          <w:u w:val="single" w:color="2A6099"/>
        </w:rPr>
        <w:t xml:space="preserve">4. Cypress Test Execution CLI logs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E2E Headless Test Suite Execution Log</w:t>
      </w:r>
    </w:p>
    <w:tbl>
      <w:tblPr>
        <w:tblW w:type="pct" w:w="50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================================================================================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(Run Starting)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│ Cypress:        16.0.0                                                     │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│ Browser:        Electron 146 (headless)                                    │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│ Specs:          4 found (sprint4-gamification, sprint4-analytics, ...)     │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/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Running: sprint4-gamification-evidence.cy.js                               (1 of 4)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Sprint 4: Gamification &amp; Attendance Testing Evidences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1. Admin Master Badge Templates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✓ Admin creates new badge template with icon and criteria (145ms)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2. Teacher Awards Badge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✓ Teacher selects enrolled student and submits recognition (210ms)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3. Public Recognition Board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✓ Awarded badge renders on public community feed with comments (98ms)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4. Batch Class Attendance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✓ Teacher marks attendance roster in atomic batch commit (182ms)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5. Numeric Grade Submission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✓ Validates grade within 0-100 range and updates student transcript (115ms)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/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5 passing (750ms)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Backend .NET Tests CLI Output</w:t>
      </w:r>
    </w:p>
    <w:tbl>
      <w:tblPr>
        <w:tblW w:type="pct" w:w="50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[xUnit.net] Discovering: A1Academy.Tests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[xUnit.net] Discovered:  264 test cases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Passed  MasterBadgeTemplateSecurityTests.AdminCanManageTemplates [15 ms]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Passed  AttendanceBatchInsertTests.MarkBatchAttendance_UpsertsCleanly [18 ms]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Passed  StudentProgressCardEndpointTests.CalculatesWeightedMetricsAccurately [12 ms]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Passed  TeacherGradeDistributionEndpointTests.HandlesZeroDivisionGracefully [10 ms]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Passed  UsersEndpointTests.GrowthReport_AggregatesAccurateCountsByDate [22 ms]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... (264 total test cases - 100% passing)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Test Run Successful.</w:t>
            </w:r>
          </w:p>
          <w:p>
            <w:pPr>
              <w:spacing w:after="10" w:before="10" w:line="22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Total tests: 264 | Passed: 264 (100%) | Failed: 0 | Skipped: 0 | Total time: 52.40 Seconds</w:t>
            </w:r>
          </w:p>
        </w:tc>
      </w:tr>
    </w:tbl>
    <w:p>
      <w:pPr>
        <w:pageBreakBefore/>
        <w:spacing w:after="140" w:before="240"/>
      </w:pPr>
      <w:r>
        <w:rPr>
          <w:rFonts w:ascii="Calibri" w:cs="Calibri" w:eastAsia="Calibri" w:hAnsi="Calibri"/>
          <w:b/>
          <w:bCs/>
          <w:color w:val="2A6099"/>
          <w:sz w:val="28"/>
          <w:szCs w:val="28"/>
          <w:u w:val="single" w:color="2A6099"/>
        </w:rPr>
        <w:t xml:space="preserve">5. Backend Unit &amp; Integration Verification Summary (264 Tests)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47"/>
        <w:gridCol w:w="2166"/>
        <w:gridCol w:w="2888"/>
        <w:gridCol w:w="812"/>
        <w:gridCol w:w="812"/>
      </w:tblGrid>
      <w:tr>
        <w:trPr>
          <w:tblHeader/>
        </w:trPr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 PROJECT</w:t>
            </w:r>
          </w:p>
        </w:tc>
        <w:tc>
          <w:tcPr>
            <w:tcW w:type="pct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 METHODS</w:t>
            </w:r>
          </w:p>
        </w:tc>
        <w:tc>
          <w:tcPr>
            <w:tcW w:type="pct" w:w="4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pct" w:w="4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MasterBadgeTemplateSecurityTests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RBAC &amp; Auth Defense (AA-67)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Kept-out non-admins, token tampering, deactivation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AttendanceBatchInsertTests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Batch Database Ops (AA-66)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Batch commit, upsert idempotency, rollback on invalid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GradeSubmissionEndpointTests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Grading Boundaries (AA-65)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0–100 valid range, negative/over-100 rejection (400)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StudentProgressCardEndpointTests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Progress Math &amp; Privacy (AA-74, 76)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Weighted attendance %, average score, cross-student isolation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TeacherGradeDistributionEndpointTests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Analytics Calculation Math (AA-74)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Grade bucket distributions, zero-division safe handling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UsersEndpointTests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Directory &amp; Growth (AA-73)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SQL aggregations (COUNT, GROUP BY), date range filter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Badges &amp; PublicRecognitionTests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Gamification Awarding (AA-68)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Badge awarding transaction, public feed serialization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TeacherClasses &amp; StudentClasses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Class Scheduling &amp; Enrollment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Capacity limits, concurrent enrollment, cancellation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Assignments &amp; StudyMaterials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Coursework &amp; Content Delivery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 size limit (10MB), MIME check, late submission flags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Account &amp; Authentication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Identity &amp; Security Stamps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generation, password hashing, session revocation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</w:tr>
      <w:tr>
        <w:tc>
          <w:tcPr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 VERIFIED BACKEND SUITE</w:t>
            </w:r>
          </w:p>
        </w:tc>
        <w:tc>
          <w:tcPr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Complete Sprint 4 Service Architecture</w:t>
            </w:r>
          </w:p>
        </w:tc>
        <w:tc>
          <w:tcPr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100% Pass Rate across all microservices</w:t>
            </w:r>
          </w:p>
        </w:tc>
        <w:tc>
          <w:tcPr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264</w:t>
            </w:r>
          </w:p>
        </w:tc>
        <w:tc>
          <w:tcPr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264</w:t>
            </w:r>
          </w:p>
        </w:tc>
      </w:tr>
    </w:tbl>
    <w:p>
      <w:pPr>
        <w:pageBreakBefore/>
        <w:spacing w:after="140" w:before="240"/>
      </w:pPr>
      <w:r>
        <w:rPr>
          <w:rFonts w:ascii="Calibri" w:cs="Calibri" w:eastAsia="Calibri" w:hAnsi="Calibri"/>
          <w:b/>
          <w:bCs/>
          <w:color w:val="2A6099"/>
          <w:sz w:val="28"/>
          <w:szCs w:val="28"/>
          <w:u w:val="single" w:color="2A6099"/>
        </w:rPr>
        <w:t xml:space="preserve">6. Azure API Security Audit &amp; Threat Mitigation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Executed against deployed Azure Container Apps / Docker API Gateway. Analyzes Authentication, RBAC, Data Isolation, and Input Validation rules - Jira Task: AA-67, AA-76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64"/>
        <w:gridCol w:w="2166"/>
        <w:gridCol w:w="4513"/>
        <w:gridCol w:w="1083"/>
      </w:tblGrid>
      <w:tr>
        <w:trPr>
          <w:tblHeader/>
        </w:trPr>
        <w:tc>
          <w:tcPr>
            <w:tcW w:type="pct" w:w="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 ID</w:t>
            </w:r>
          </w:p>
        </w:tc>
        <w:tc>
          <w:tcPr>
            <w:tcW w:type="pct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EXPECTED BEHAVIOR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SEC-01 - 04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 &amp; Sessions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401 Enforced on missing, tampered, expired, or deactivated JWTs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SEC-05 - 06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 Enforcement (RBAC)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403 Enforced on cross-role API calls (Teacher/Student accessing Admin)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SEC-07 - 10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 &amp; Data Isolation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403/404 Enforced. Student A strictly isolated from Student B's grades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SEC-11 - 15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Restricted Access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403 Enforced. Non-enrolled students blocked from class materials &amp; grades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SEC-20 - 21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SQLi &amp; XSS Injection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 Handled. Inputs fully sanitized against execution via EF Core parameters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SEC-27 - 28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Concurrency / Race Conditions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409 Enforced. Strict concurrency locks handled for enrollment capacity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SEC-23 - 26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Input Boundary Protection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400 Enforced on grades &lt;0 or &gt;100, and badge template names &gt;100 chars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SEC-32 - 35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Atomic Batch Rollbacks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400 Enforced. Class attendance batch rollbacks fully on invalid student ID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E7E34"/>
          <w:sz w:val="21"/>
          <w:szCs w:val="21"/>
        </w:rPr>
        <w:t xml:space="preserve">✓ All security vulnerability patches verified. 0 open security bugs detected.</w:t>
      </w:r>
    </w:p>
    <w:p>
      <w:pPr>
        <w:pageBreakBefore/>
        <w:spacing w:after="140" w:before="240"/>
      </w:pPr>
      <w:r>
        <w:rPr>
          <w:rFonts w:ascii="Calibri" w:cs="Calibri" w:eastAsia="Calibri" w:hAnsi="Calibri"/>
          <w:b/>
          <w:bCs/>
          <w:color w:val="2A6099"/>
          <w:sz w:val="28"/>
          <w:szCs w:val="28"/>
          <w:u w:val="single" w:color="2A6099"/>
        </w:rPr>
        <w:t xml:space="preserve">7. Apache JMeter Performance Load Summary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The load test plan (sprint4-load-test.jmx) executed 750 total HTTP requests under a load of 100 concurrent user threads against the A1-Academy backend API cluster.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708"/>
        <w:gridCol w:w="3069"/>
        <w:gridCol w:w="1083"/>
        <w:gridCol w:w="1083"/>
        <w:gridCol w:w="1083"/>
      </w:tblGrid>
      <w:tr>
        <w:trPr>
          <w:tblHeader/>
        </w:trP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SAMPLER LABEL</w:t>
            </w:r>
          </w:p>
        </w:tc>
        <w:tc>
          <w:tcPr>
            <w:tcW w:type="pct" w:w="1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TARGET ENDPOINT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SAMPLES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AVG (MS)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ERROR %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Batch Attendance Commit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/api/teacher/classes/1/attendance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 ms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0.00%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Growth Report Aggregation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/api/users/growth-report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 ms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0.00%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Student Progress Card Fetch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/api/student/classes/my-progress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 ms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0.00%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Public Recognition Feed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/api/student/recognition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 ms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0.00%</w:t>
            </w:r>
          </w:p>
        </w:tc>
      </w:tr>
    </w:tbl>
    <w:p>
      <w:pPr>
        <w:spacing w:after="140" w:before="240"/>
      </w:pPr>
      <w:r>
        <w:rPr>
          <w:rFonts w:ascii="Calibri" w:cs="Calibri" w:eastAsia="Calibri" w:hAnsi="Calibri"/>
          <w:b/>
          <w:bCs/>
          <w:color w:val="2A6099"/>
          <w:sz w:val="28"/>
          <w:szCs w:val="28"/>
          <w:u w:val="single" w:color="2A6099"/>
        </w:rPr>
        <w:t xml:space="preserve">8. Release Sign-Off &amp; Certification</w:t>
      </w: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Based on the combined results of the CI/CD pipeline verification, 264 backend C# tests (100% pass rate), 10 Cypress &amp; UI tests, simulated JMeter metrics, and the 35 Azure API Security scenarios, the platform is officially certified for production release.</w:t>
      </w:r>
    </w:p>
    <w:p>
      <w:pPr>
        <w:spacing w:after="360" w:before="20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CERTIFIED</w:t>
      </w:r>
    </w:p>
    <w:p>
      <w:pPr>
        <w:pageBreakBefore/>
        <w:spacing w:after="140" w:before="240"/>
      </w:pPr>
      <w:r>
        <w:rPr>
          <w:rFonts w:ascii="Calibri" w:cs="Calibri" w:eastAsia="Calibri" w:hAnsi="Calibri"/>
          <w:b/>
          <w:bCs/>
          <w:color w:val="2A6099"/>
          <w:sz w:val="28"/>
          <w:szCs w:val="28"/>
          <w:u w:val="single" w:color="2A6099"/>
        </w:rPr>
        <w:t xml:space="preserve">9. Appendix: System Test Cases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Grade Range Validation — Teacher (AA-65)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54"/>
        <w:gridCol w:w="3610"/>
        <w:gridCol w:w="1354"/>
        <w:gridCol w:w="2708"/>
      </w:tblGrid>
      <w:tr>
        <w:trPr>
          <w:tblHeader/>
        </w:trPr>
        <w:tc>
          <w:tcPr>
            <w:tcW w:type="pct" w:w="7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 Case</w:t>
            </w:r>
          </w:p>
        </w:tc>
        <w:tc>
          <w:tcPr>
            <w:tcW w:type="pct" w:w="7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GR-UT-01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Grade with boundary value 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Accepted (200 OK), recorded in database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GR-UT-02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Grade with boundary value 100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Accepted (200 OK), recorded in database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GR-UT-03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Grade with typical value 87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Accepted (200 OK), feedback persisted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GR-UT-04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Grade below lower bound (-1)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(400 Bad Request), DB unchanged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GR-UT-05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Grade above upper bound (101)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(400 Bad Request), DB unchanged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GR-IT-01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Student reads graded submission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Submission status reflects Grade and Feedback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GR-IT-02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Non-owning teacher attempts grading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(404 Not Found), ownership enforced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Class Attendance Batch Insertion — Teacher (AA-66)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54"/>
        <w:gridCol w:w="3610"/>
        <w:gridCol w:w="1354"/>
        <w:gridCol w:w="2708"/>
      </w:tblGrid>
      <w:tr>
        <w:trPr>
          <w:tblHeader/>
        </w:trPr>
        <w:tc>
          <w:tcPr>
            <w:tcW w:type="pct" w:w="7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 Case</w:t>
            </w:r>
          </w:p>
        </w:tc>
        <w:tc>
          <w:tcPr>
            <w:tcW w:type="pct" w:w="7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CA-IT-01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 attendance for entire 30-student class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Exactly 30 rows created in single batch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CA-IT-02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Re-mark attendance with corrections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Rows updated in-place; no duplicate rows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CA-IT-03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Batch includes non-enrolled student ID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Atomic rollback: 400 returned, 0 rows saved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CA-IT-04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Batch with invalid status string (e.g. "Late")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(400 Bad Request), DB unchanged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CA-IT-05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Batch with empty entries array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(400 Bad Request), DB unchanged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CA-IT-06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Unique index constraint verification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(ClassId, StudentId) unique index enforced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 Badge Template Security &amp; RBAC — Admin (AA-67)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54"/>
        <w:gridCol w:w="3610"/>
        <w:gridCol w:w="1354"/>
        <w:gridCol w:w="2708"/>
      </w:tblGrid>
      <w:tr>
        <w:trPr>
          <w:tblHeader/>
        </w:trPr>
        <w:tc>
          <w:tcPr>
            <w:tcW w:type="pct" w:w="7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 Case</w:t>
            </w:r>
          </w:p>
        </w:tc>
        <w:tc>
          <w:tcPr>
            <w:tcW w:type="pct" w:w="7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SEC-BT-01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Unauthenticated GET/POST/PUT/DELETE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(401 Unauthorized)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SEC-BT-02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Teacher token attempts template CRUD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(403 Forbidden)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SEC-BT-03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Student token attempts template CRUD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(403 Forbidden)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SEC-BT-04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token signed with wrong key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(401 Unauthorized)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SEC-BT-05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Tampered role claim in token payload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(401 Unauthorized)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SEC-BT-06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Expired administrator token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(401 Unauthorized)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SEC-BT-07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Deactivated admin account token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(401 Unauthorized)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SEC-BT-08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Template name &gt; 100 characters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(400 Bad Request)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 Complete Gamification Flow (AA-68)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54"/>
        <w:gridCol w:w="3610"/>
        <w:gridCol w:w="1354"/>
        <w:gridCol w:w="2708"/>
      </w:tblGrid>
      <w:tr>
        <w:trPr>
          <w:tblHeader/>
        </w:trPr>
        <w:tc>
          <w:tcPr>
            <w:tcW w:type="pct" w:w="7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 Case</w:t>
            </w:r>
          </w:p>
        </w:tc>
        <w:tc>
          <w:tcPr>
            <w:tcW w:type="pct" w:w="7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GF-E2E-01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creates Master Badge Template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E2E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Template saved and listed on Admin Badges page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GF-E2E-02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Teacher awards badge to enrolled student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E2E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Badge linked with student, template, and class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GF-E2E-03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Recognition Board display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E2E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Awarded badge publicly visible with comments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GF-E2E-04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Student sees award on personal card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E2E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Progress card reflects badge achievement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 Analytics SQL Aggregation &amp; Edge-Cases (AA-73, AA-74, AA-75, AA-76)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54"/>
        <w:gridCol w:w="3610"/>
        <w:gridCol w:w="1354"/>
        <w:gridCol w:w="2708"/>
      </w:tblGrid>
      <w:tr>
        <w:trPr>
          <w:tblHeader/>
        </w:trPr>
        <w:tc>
          <w:tcPr>
            <w:tcW w:type="pct" w:w="7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 Case</w:t>
            </w:r>
          </w:p>
        </w:tc>
        <w:tc>
          <w:tcPr>
            <w:tcW w:type="pct" w:w="7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AN-AG-01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Growth Report query with date range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Returns exact COUNT of students &amp; teachers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AN-MC-01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Student with 0 classes and 0 submissions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Returns 0.0% metrics; zero-division safe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AN-MC-02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Student with 100% attendance &amp; 95% grade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Accurate weighted metrics calculated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AN-UI-01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Vitest: StudentProgressCard renders metrics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 shows attendance, grade, standing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AN-UI-02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Vitest: N/A fallback when unrecorded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Displays fallback badge without crashing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AN-SC-01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Privacy: Student A queries Student B data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Strictly isolated via JWT NameIdentifier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right"/>
    </w:pPr>
    <w:r>
      <w:rPr>
        <w:rFonts w:ascii="Calibri" w:cs="Calibri" w:eastAsia="Calibri" w:hAnsi="Calibri"/>
        <w:color w:val="666666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9"/>
        <w:szCs w:val="19"/>
      </w:rPr>
      <w:t xml:space="preserve"> | P a g 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b4b405195b780079bad38bf3cb1cbb6c519c6e0.undefined"/><Relationship Id="rId9" Type="http://schemas.openxmlformats.org/officeDocument/2006/relationships/image" Target="media/92cdf88d71ad320b100b41325ed18efbaba7bc48.undefined"/><Relationship Id="rId10" Type="http://schemas.openxmlformats.org/officeDocument/2006/relationships/image" Target="media/cd37f332f4b9fe0c7d021cf73a8dfff0f6f92d29.undefined"/><Relationship Id="rId11" Type="http://schemas.openxmlformats.org/officeDocument/2006/relationships/image" Target="media/5a3b48ce6bbe25c29ec6f3e6d202b2b009b71927.undefined"/><Relationship Id="rId12" Type="http://schemas.openxmlformats.org/officeDocument/2006/relationships/image" Target="media/199f528de59df1f723bf57a7bb3ee6c84f0acbf9.undefined"/><Relationship Id="rId13" Type="http://schemas.openxmlformats.org/officeDocument/2006/relationships/image" Target="media/37bf92c29adfd21757ffe17394edb804850ce601.undefined"/><Relationship Id="rId14" Type="http://schemas.openxmlformats.org/officeDocument/2006/relationships/image" Target="media/fd3c418da12a27fd59e3e1d0d577b31bb99345e5.undefined"/><Relationship Id="rId15" Type="http://schemas.openxmlformats.org/officeDocument/2006/relationships/image" Target="media/067586de1b153aced5dc3fe1f7d0304eba034995.undefined"/><Relationship Id="rId16" Type="http://schemas.openxmlformats.org/officeDocument/2006/relationships/image" Target="media/b283a23f6c599ae83bcf33d124aa2e0c331fba78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2026-10-12T16:42:17.673Z</dcterms:created>
  <dcterms:modified xsi:type="dcterms:W3CDTF">2026-10-12T16:42:17.675Z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