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80"/>
      </w:pPr>
      <w:r>
        <w:rPr>
          <w:rFonts w:ascii="Calibri" w:hAnsi="Calibri"/>
          <w:b/>
          <w:color w:val="0F172A"/>
          <w:sz w:val="32"/>
        </w:rPr>
        <w:t>17. Individual report section</w:t>
      </w:r>
    </w:p>
    <w:p>
      <w:pPr>
        <w:keepNext/>
        <w:spacing w:before="240" w:after="80"/>
      </w:pPr>
      <w:r>
        <w:rPr>
          <w:rFonts w:ascii="Calibri" w:hAnsi="Calibri"/>
          <w:b/>
          <w:color w:val="1E3A8A"/>
          <w:sz w:val="28"/>
        </w:rPr>
        <w:t>17.2 IT24102664 – Xavier J.K. (Jerad Keshara Xavier)</w:t>
      </w:r>
    </w:p>
    <w:p>
      <w:pPr>
        <w:keepNext/>
        <w:spacing w:before="280" w:after="80"/>
      </w:pPr>
      <w:r>
        <w:rPr>
          <w:rFonts w:ascii="Calibri" w:hAnsi="Calibri"/>
          <w:b/>
          <w:color w:val="0F172A"/>
          <w:sz w:val="25"/>
        </w:rPr>
        <w:t>1. Individual Contribution Statement &amp; Component Scope</w:t>
      </w:r>
    </w:p>
    <w:p>
      <w:pPr>
        <w:spacing w:before="40" w:after="100" w:line="276" w:lineRule="auto"/>
      </w:pPr>
      <w:r>
        <w:rPr>
          <w:rFonts w:ascii="Calibri" w:hAnsi="Calibri"/>
          <w:b w:val="0"/>
          <w:i w:val="0"/>
          <w:color w:val="1E293B"/>
          <w:sz w:val="21"/>
        </w:rPr>
        <w:t xml:space="preserve">As a member of the </w:t>
      </w:r>
      <w:r>
        <w:rPr>
          <w:rFonts w:ascii="Calibri" w:hAnsi="Calibri"/>
          <w:b/>
          <w:i w:val="0"/>
          <w:color w:val="1E293B"/>
          <w:sz w:val="21"/>
        </w:rPr>
        <w:t>HealthBridge</w:t>
      </w:r>
      <w:r>
        <w:rPr>
          <w:rFonts w:ascii="Calibri" w:hAnsi="Calibri"/>
          <w:b w:val="0"/>
          <w:i w:val="0"/>
          <w:color w:val="1E293B"/>
          <w:sz w:val="21"/>
        </w:rPr>
        <w:t xml:space="preserve"> development team, I took primary technical ownership of the </w:t>
      </w:r>
      <w:r>
        <w:rPr>
          <w:rFonts w:ascii="Calibri" w:hAnsi="Calibri"/>
          <w:b/>
          <w:i w:val="0"/>
          <w:color w:val="1E293B"/>
          <w:sz w:val="21"/>
        </w:rPr>
        <w:t>Electronic Medical Record (EMR) Management Subsystem</w:t>
      </w:r>
      <w:r>
        <w:rPr>
          <w:rFonts w:ascii="Calibri" w:hAnsi="Calibri"/>
          <w:b w:val="0"/>
          <w:i w:val="0"/>
          <w:color w:val="1E293B"/>
          <w:sz w:val="21"/>
        </w:rPr>
        <w:t>. My responsibility encompassed designing, implementing, integrating, testing, and deploying a complete vertical full-stack slice of this subsystem across all mandatory architectural tiers.</w:t>
      </w:r>
    </w:p>
    <w:p>
      <w:pPr>
        <w:keepNext/>
        <w:spacing w:before="200" w:after="60"/>
      </w:pPr>
      <w:r>
        <w:rPr>
          <w:rFonts w:ascii="Calibri" w:hAnsi="Calibri"/>
          <w:b/>
          <w:color w:val="1E293B"/>
          <w:sz w:val="23"/>
        </w:rPr>
        <w:t>1.1 Architectural Overview of Owned Subsystem</w:t>
      </w:r>
    </w:p>
    <w:p>
      <w:pPr>
        <w:spacing w:before="40" w:after="100" w:line="276" w:lineRule="auto"/>
      </w:pPr>
      <w:r>
        <w:rPr>
          <w:rFonts w:ascii="Calibri" w:hAnsi="Calibri"/>
          <w:b w:val="0"/>
          <w:i w:val="0"/>
          <w:color w:val="1E293B"/>
          <w:sz w:val="21"/>
        </w:rPr>
        <w:t>The Electronic Medical Record subsystem operates as a high-integrity, mission-critical clinical information system enabling:</w:t>
      </w:r>
    </w:p>
    <w:p>
      <w:pPr>
        <w:spacing w:before="40" w:after="60" w:line="276" w:lineRule="auto"/>
        <w:ind w:left="432" w:hanging="360"/>
      </w:pPr>
      <w:r>
        <w:rPr>
          <w:rFonts w:ascii="Calibri" w:hAnsi="Calibri"/>
          <w:b/>
          <w:color w:val="0F172A"/>
          <w:sz w:val="21"/>
        </w:rPr>
        <w:t xml:space="preserve">1. </w:t>
      </w:r>
      <w:r>
        <w:rPr>
          <w:rFonts w:ascii="Calibri" w:hAnsi="Calibri"/>
          <w:b/>
          <w:i w:val="0"/>
          <w:color w:val="1E293B"/>
          <w:sz w:val="21"/>
        </w:rPr>
        <w:t>Patient-Facing Services (Flutter Mobile &amp; React Web):</w:t>
      </w:r>
      <w:r>
        <w:rPr>
          <w:rFonts w:ascii="Calibri" w:hAnsi="Calibri"/>
          <w:b w:val="0"/>
          <w:i w:val="0"/>
          <w:color w:val="1E293B"/>
          <w:sz w:val="21"/>
        </w:rPr>
        <w:t xml:space="preserve"> Interactive longitudinal digital health passport, comprehensive diagnostic lab report visualizer, active medication tracking with dosage reminders, historical doctor consultation review, medical channeling timeline, and a conversational AI Clinical Advisor providing patient-friendly medical interpretations.</w:t>
      </w:r>
    </w:p>
    <w:p>
      <w:pPr>
        <w:spacing w:before="40" w:after="60" w:line="276" w:lineRule="auto"/>
        <w:ind w:left="432" w:hanging="360"/>
      </w:pPr>
      <w:r>
        <w:rPr>
          <w:rFonts w:ascii="Calibri" w:hAnsi="Calibri"/>
          <w:b/>
          <w:color w:val="0F172A"/>
          <w:sz w:val="21"/>
        </w:rPr>
        <w:t xml:space="preserve">2. </w:t>
      </w:r>
      <w:r>
        <w:rPr>
          <w:rFonts w:ascii="Calibri" w:hAnsi="Calibri"/>
          <w:b/>
          <w:i w:val="0"/>
          <w:color w:val="1E293B"/>
          <w:sz w:val="21"/>
        </w:rPr>
        <w:t>Staff Clinical Administration (React Web):</w:t>
      </w:r>
      <w:r>
        <w:rPr>
          <w:rFonts w:ascii="Calibri" w:hAnsi="Calibri"/>
          <w:b w:val="0"/>
          <w:i w:val="0"/>
          <w:color w:val="1E293B"/>
          <w:sz w:val="21"/>
        </w:rPr>
        <w:t xml:space="preserve"> Multi-role specialized clinical workspaces for </w:t>
      </w:r>
      <w:r>
        <w:rPr>
          <w:rFonts w:ascii="Calibri" w:hAnsi="Calibri"/>
          <w:b/>
          <w:i w:val="0"/>
          <w:color w:val="1E293B"/>
          <w:sz w:val="21"/>
        </w:rPr>
        <w:t>Consultant Physicians</w:t>
      </w:r>
      <w:r>
        <w:rPr>
          <w:rFonts w:ascii="Calibri" w:hAnsi="Calibri"/>
          <w:b w:val="0"/>
          <w:i w:val="0"/>
          <w:color w:val="1E293B"/>
          <w:sz w:val="21"/>
        </w:rPr>
        <w:t xml:space="preserve"> (clinical diagnosis documentation, treatment planning, lab test ordering), </w:t>
      </w:r>
      <w:r>
        <w:rPr>
          <w:rFonts w:ascii="Calibri" w:hAnsi="Calibri"/>
          <w:b/>
          <w:i w:val="0"/>
          <w:color w:val="1E293B"/>
          <w:sz w:val="21"/>
        </w:rPr>
        <w:t>Pharmacists</w:t>
      </w:r>
      <w:r>
        <w:rPr>
          <w:rFonts w:ascii="Calibri" w:hAnsi="Calibri"/>
          <w:b w:val="0"/>
          <w:i w:val="0"/>
          <w:color w:val="1E293B"/>
          <w:sz w:val="21"/>
        </w:rPr>
        <w:t xml:space="preserve"> (medication dispensing, drug-allergy screening, prescription authorization requests), </w:t>
      </w:r>
      <w:r>
        <w:rPr>
          <w:rFonts w:ascii="Calibri" w:hAnsi="Calibri"/>
          <w:b/>
          <w:i w:val="0"/>
          <w:color w:val="1E293B"/>
          <w:sz w:val="21"/>
        </w:rPr>
        <w:t>Laboratorians</w:t>
      </w:r>
      <w:r>
        <w:rPr>
          <w:rFonts w:ascii="Calibri" w:hAnsi="Calibri"/>
          <w:b w:val="0"/>
          <w:i w:val="0"/>
          <w:color w:val="1E293B"/>
          <w:sz w:val="21"/>
        </w:rPr>
        <w:t xml:space="preserve"> (specimen diagnostic results entry, biomarker status tracking), and </w:t>
      </w:r>
      <w:r>
        <w:rPr>
          <w:rFonts w:ascii="Calibri" w:hAnsi="Calibri"/>
          <w:b/>
          <w:i w:val="0"/>
          <w:color w:val="1E293B"/>
          <w:sz w:val="21"/>
        </w:rPr>
        <w:t>Hospital Administrators</w:t>
      </w:r>
      <w:r>
        <w:rPr>
          <w:rFonts w:ascii="Calibri" w:hAnsi="Calibri"/>
          <w:b w:val="0"/>
          <w:i w:val="0"/>
          <w:color w:val="1E293B"/>
          <w:sz w:val="21"/>
        </w:rPr>
        <w:t xml:space="preserve"> (operational mission control, audit logging, prescription authorization approvals/rejections).</w:t>
      </w:r>
    </w:p>
    <w:p>
      <w:pPr>
        <w:spacing w:before="40" w:after="60" w:line="276" w:lineRule="auto"/>
        <w:ind w:left="432" w:hanging="360"/>
      </w:pPr>
      <w:r>
        <w:rPr>
          <w:rFonts w:ascii="Calibri" w:hAnsi="Calibri"/>
          <w:b/>
          <w:color w:val="0F172A"/>
          <w:sz w:val="21"/>
        </w:rPr>
        <w:t xml:space="preserve">3. </w:t>
      </w:r>
      <w:r>
        <w:rPr>
          <w:rFonts w:ascii="Calibri" w:hAnsi="Calibri"/>
          <w:b/>
          <w:i w:val="0"/>
          <w:color w:val="1E293B"/>
          <w:sz w:val="21"/>
        </w:rPr>
        <w:t>Backend Service &amp; Business Logic (ASP.NET Core 8 Web API):</w:t>
      </w:r>
      <w:r>
        <w:rPr>
          <w:rFonts w:ascii="Calibri" w:hAnsi="Calibri"/>
          <w:b w:val="0"/>
          <w:i w:val="0"/>
          <w:color w:val="1E293B"/>
          <w:sz w:val="21"/>
        </w:rPr>
        <w:t xml:space="preserve"> Asynchronous RESTful controllers, strict role-based access control (RBAC for Patient, Doctor, Pharmacist, Laboratorian, Admin), transactional prescription authorization state machine, automated patient code generation algorithms (</w:t>
      </w:r>
      <w:r>
        <w:rPr>
          <w:rFonts w:ascii="Consolas" w:hAnsi="Consolas"/>
          <w:b/>
          <w:color w:val="0F172A"/>
          <w:sz w:val="20"/>
        </w:rPr>
        <w:t>PAT-XXXX</w:t>
      </w:r>
      <w:r>
        <w:rPr>
          <w:rFonts w:ascii="Calibri" w:hAnsi="Calibri"/>
          <w:b w:val="0"/>
          <w:i w:val="0"/>
          <w:color w:val="1E293B"/>
          <w:sz w:val="21"/>
        </w:rPr>
        <w:t>), and business-specific longitudinal clinical summary synthesis.</w:t>
      </w:r>
    </w:p>
    <w:p>
      <w:pPr>
        <w:spacing w:before="40" w:after="60" w:line="276" w:lineRule="auto"/>
        <w:ind w:left="432" w:hanging="360"/>
      </w:pPr>
      <w:r>
        <w:rPr>
          <w:rFonts w:ascii="Calibri" w:hAnsi="Calibri"/>
          <w:b/>
          <w:color w:val="0F172A"/>
          <w:sz w:val="21"/>
        </w:rPr>
        <w:t xml:space="preserve">4. </w:t>
      </w:r>
      <w:r>
        <w:rPr>
          <w:rFonts w:ascii="Calibri" w:hAnsi="Calibri"/>
          <w:b/>
          <w:i w:val="0"/>
          <w:color w:val="1E293B"/>
          <w:sz w:val="21"/>
        </w:rPr>
        <w:t>Relational Data Persistence (PostgreSQL &amp; EF Core):</w:t>
      </w:r>
      <w:r>
        <w:rPr>
          <w:rFonts w:ascii="Calibri" w:hAnsi="Calibri"/>
          <w:b w:val="0"/>
          <w:i w:val="0"/>
          <w:color w:val="1E293B"/>
          <w:sz w:val="21"/>
        </w:rPr>
        <w:t xml:space="preserve"> Normalized relational schema (</w:t>
      </w:r>
      <w:r>
        <w:rPr>
          <w:rFonts w:ascii="Consolas" w:hAnsi="Consolas"/>
          <w:b/>
          <w:color w:val="0F172A"/>
          <w:sz w:val="20"/>
        </w:rPr>
        <w:t>Patients</w:t>
      </w:r>
      <w:r>
        <w:rPr>
          <w:rFonts w:ascii="Calibri" w:hAnsi="Calibri"/>
          <w:b w:val="0"/>
          <w:i w:val="0"/>
          <w:color w:val="1E293B"/>
          <w:sz w:val="21"/>
        </w:rPr>
        <w:t xml:space="preserve">, </w:t>
      </w:r>
      <w:r>
        <w:rPr>
          <w:rFonts w:ascii="Consolas" w:hAnsi="Consolas"/>
          <w:b/>
          <w:color w:val="0F172A"/>
          <w:sz w:val="20"/>
        </w:rPr>
        <w:t>ConsultationNotes</w:t>
      </w:r>
      <w:r>
        <w:rPr>
          <w:rFonts w:ascii="Calibri" w:hAnsi="Calibri"/>
          <w:b w:val="0"/>
          <w:i w:val="0"/>
          <w:color w:val="1E293B"/>
          <w:sz w:val="21"/>
        </w:rPr>
        <w:t xml:space="preserve">, </w:t>
      </w:r>
      <w:r>
        <w:rPr>
          <w:rFonts w:ascii="Consolas" w:hAnsi="Consolas"/>
          <w:b/>
          <w:color w:val="0F172A"/>
          <w:sz w:val="20"/>
        </w:rPr>
        <w:t>LabReports</w:t>
      </w:r>
      <w:r>
        <w:rPr>
          <w:rFonts w:ascii="Calibri" w:hAnsi="Calibri"/>
          <w:b w:val="0"/>
          <w:i w:val="0"/>
          <w:color w:val="1E293B"/>
          <w:sz w:val="21"/>
        </w:rPr>
        <w:t xml:space="preserve">, </w:t>
      </w:r>
      <w:r>
        <w:rPr>
          <w:rFonts w:ascii="Consolas" w:hAnsi="Consolas"/>
          <w:b/>
          <w:color w:val="0F172A"/>
          <w:sz w:val="20"/>
        </w:rPr>
        <w:t>Prescriptions</w:t>
      </w:r>
      <w:r>
        <w:rPr>
          <w:rFonts w:ascii="Calibri" w:hAnsi="Calibri"/>
          <w:b w:val="0"/>
          <w:i w:val="0"/>
          <w:color w:val="1E293B"/>
          <w:sz w:val="21"/>
        </w:rPr>
        <w:t xml:space="preserve">, </w:t>
      </w:r>
      <w:r>
        <w:rPr>
          <w:rFonts w:ascii="Consolas" w:hAnsi="Consolas"/>
          <w:b/>
          <w:color w:val="0F172A"/>
          <w:sz w:val="20"/>
        </w:rPr>
        <w:t>ChannelingAppointments</w:t>
      </w:r>
      <w:r>
        <w:rPr>
          <w:rFonts w:ascii="Calibri" w:hAnsi="Calibri"/>
          <w:b w:val="0"/>
          <w:i w:val="0"/>
          <w:color w:val="1E293B"/>
          <w:sz w:val="21"/>
        </w:rPr>
        <w:t xml:space="preserve">, </w:t>
      </w:r>
      <w:r>
        <w:rPr>
          <w:rFonts w:ascii="Consolas" w:hAnsi="Consolas"/>
          <w:b/>
          <w:color w:val="0F172A"/>
          <w:sz w:val="20"/>
        </w:rPr>
        <w:t>EMRAuditLogs</w:t>
      </w:r>
      <w:r>
        <w:rPr>
          <w:rFonts w:ascii="Calibri" w:hAnsi="Calibri"/>
          <w:b w:val="0"/>
          <w:i w:val="0"/>
          <w:color w:val="1E293B"/>
          <w:sz w:val="21"/>
        </w:rPr>
        <w:t>), foreign-key constraints, clinical audit timestamping, and durable storage of authorization workflow states.</w:t>
      </w:r>
    </w:p>
    <w:p>
      <w:pPr>
        <w:spacing w:before="40" w:after="60" w:line="276" w:lineRule="auto"/>
        <w:ind w:left="432" w:hanging="360"/>
      </w:pPr>
      <w:r>
        <w:rPr>
          <w:rFonts w:ascii="Calibri" w:hAnsi="Calibri"/>
          <w:b/>
          <w:color w:val="0F172A"/>
          <w:sz w:val="21"/>
        </w:rPr>
        <w:t xml:space="preserve">5. </w:t>
      </w:r>
      <w:r>
        <w:rPr>
          <w:rFonts w:ascii="Calibri" w:hAnsi="Calibri"/>
          <w:b/>
          <w:i w:val="0"/>
          <w:color w:val="1E293B"/>
          <w:sz w:val="21"/>
        </w:rPr>
        <w:t>Agentic AI Subsystem:</w:t>
      </w:r>
      <w:r>
        <w:rPr>
          <w:rFonts w:ascii="Calibri" w:hAnsi="Calibri"/>
          <w:b w:val="0"/>
          <w:i w:val="0"/>
          <w:color w:val="1E293B"/>
          <w:sz w:val="21"/>
        </w:rPr>
        <w:t xml:space="preserve"> A multi-tier hybrid agent architecture (</w:t>
      </w:r>
      <w:r>
        <w:rPr>
          <w:rFonts w:ascii="Consolas" w:hAnsi="Consolas"/>
          <w:b/>
          <w:color w:val="0F172A"/>
          <w:sz w:val="20"/>
        </w:rPr>
        <w:t>EMRClinicalInsightAgent</w:t>
      </w:r>
      <w:r>
        <w:rPr>
          <w:rFonts w:ascii="Calibri" w:hAnsi="Calibri"/>
          <w:b w:val="0"/>
          <w:i w:val="0"/>
          <w:color w:val="1E293B"/>
          <w:sz w:val="21"/>
        </w:rPr>
        <w:t>) combining Google Gemini LLM perceptual plain-English synthesis with deterministic clinical heuristic rules, drug-allergy safety validation, and interactive health Q&amp;A with real-time record grounding.</w:t>
      </w:r>
    </w:p>
    <w:p>
      <w:pPr>
        <w:spacing w:before="40" w:after="60" w:line="276" w:lineRule="auto"/>
        <w:ind w:left="432" w:hanging="360"/>
      </w:pPr>
      <w:r>
        <w:rPr>
          <w:rFonts w:ascii="Calibri" w:hAnsi="Calibri"/>
          <w:b/>
          <w:color w:val="0F172A"/>
          <w:sz w:val="21"/>
        </w:rPr>
        <w:t xml:space="preserve">6. </w:t>
      </w:r>
      <w:r>
        <w:rPr>
          <w:rFonts w:ascii="Calibri" w:hAnsi="Calibri"/>
          <w:b/>
          <w:i w:val="0"/>
          <w:color w:val="1E293B"/>
          <w:sz w:val="21"/>
        </w:rPr>
        <w:t>Automated Testing &amp; CI:</w:t>
      </w:r>
      <w:r>
        <w:rPr>
          <w:rFonts w:ascii="Calibri" w:hAnsi="Calibri"/>
          <w:b w:val="0"/>
          <w:i w:val="0"/>
          <w:color w:val="1E293B"/>
          <w:sz w:val="21"/>
        </w:rPr>
        <w:t xml:space="preserve"> 45 unit tests covering all clinical heuristic boundaries, drug-allergy conflict triggers, controller endpoints, role-based authorization gates, and GitHub Actions continuous integration.</w:t>
      </w:r>
    </w:p>
    <w:p>
      <w:pPr>
        <w:keepNext/>
        <w:spacing w:before="280" w:after="80"/>
      </w:pPr>
      <w:r>
        <w:rPr>
          <w:rFonts w:ascii="Calibri" w:hAnsi="Calibri"/>
          <w:b/>
          <w:color w:val="0F172A"/>
          <w:sz w:val="25"/>
        </w:rPr>
        <w:t>Layer / Component Architectural Scope Table</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680"/>
        <w:gridCol w:w="4680"/>
      </w:tblGrid>
      <w:tr>
        <w:tc>
          <w:tcPr>
            <w:tcW w:type="dxa" w:w="4680"/>
            <w:tcMar>
              <w:top w:w="100" w:type="dxa"/>
              <w:bottom w:w="100" w:type="dxa"/>
              <w:left w:w="120" w:type="dxa"/>
              <w:right w:w="120" w:type="dxa"/>
            </w:tcMar>
            <w:vAlign w:val="center"/>
            <w:shd w:fill="F1F5F9"/>
          </w:tcPr>
          <w:p>
            <w:pPr>
              <w:spacing w:before="40" w:after="40" w:line="264" w:lineRule="auto"/>
            </w:pPr>
            <w:r>
              <w:rPr>
                <w:rFonts w:ascii="Calibri" w:hAnsi="Calibri"/>
                <w:b/>
                <w:i w:val="0"/>
                <w:color w:val="1E293B"/>
                <w:sz w:val="20"/>
              </w:rPr>
              <w:t>Layer / Component</w:t>
            </w:r>
          </w:p>
        </w:tc>
        <w:tc>
          <w:tcPr>
            <w:tcW w:type="dxa" w:w="4680"/>
            <w:tcMar>
              <w:top w:w="100" w:type="dxa"/>
              <w:bottom w:w="100" w:type="dxa"/>
              <w:left w:w="120" w:type="dxa"/>
              <w:right w:w="120" w:type="dxa"/>
            </w:tcMar>
            <w:vAlign w:val="center"/>
            <w:shd w:fill="F1F5F9"/>
          </w:tcPr>
          <w:p>
            <w:pPr>
              <w:spacing w:before="40" w:after="40" w:line="264" w:lineRule="auto"/>
            </w:pPr>
            <w:r>
              <w:rPr>
                <w:rFonts w:ascii="Calibri" w:hAnsi="Calibri"/>
                <w:b/>
                <w:i w:val="0"/>
                <w:color w:val="1E293B"/>
                <w:sz w:val="20"/>
              </w:rPr>
              <w:t>Architectural Scope</w:t>
            </w:r>
          </w:p>
        </w:tc>
      </w:tr>
      <w:tr>
        <w:tc>
          <w:tcPr>
            <w:tcW w:type="dxa" w:w="4680"/>
            <w:tcMar>
              <w:top w:w="100" w:type="dxa"/>
              <w:bottom w:w="100" w:type="dxa"/>
              <w:left w:w="120" w:type="dxa"/>
              <w:right w:w="120" w:type="dxa"/>
            </w:tcMar>
            <w:vAlign w:val="center"/>
          </w:tcPr>
          <w:p>
            <w:pPr>
              <w:spacing w:before="40" w:after="40" w:line="264" w:lineRule="auto"/>
            </w:pPr>
            <w:r>
              <w:rPr>
                <w:rFonts w:ascii="Calibri" w:hAnsi="Calibri"/>
                <w:b/>
                <w:i w:val="0"/>
                <w:color w:val="1E293B"/>
                <w:sz w:val="20"/>
              </w:rPr>
              <w:t>Backend Layer</w:t>
            </w:r>
          </w:p>
        </w:tc>
        <w:tc>
          <w:tcPr>
            <w:tcW w:type="dxa" w:w="4680"/>
            <w:tcMar>
              <w:top w:w="100" w:type="dxa"/>
              <w:bottom w:w="100" w:type="dxa"/>
              <w:left w:w="120" w:type="dxa"/>
              <w:right w:w="120" w:type="dxa"/>
            </w:tcMar>
            <w:vAlign w:val="center"/>
          </w:tcPr>
          <w:p>
            <w:pPr>
              <w:spacing w:before="40" w:after="40" w:line="264" w:lineRule="auto"/>
            </w:pPr>
            <w:r>
              <w:rPr>
                <w:rFonts w:ascii="Consolas" w:hAnsi="Consolas"/>
                <w:b/>
                <w:color w:val="0F172A"/>
                <w:sz w:val="19"/>
              </w:rPr>
              <w:t>backend/Controllers/EMR/EMRController.cs</w:t>
            </w:r>
            <w:r>
              <w:rPr>
                <w:rFonts w:ascii="Calibri" w:hAnsi="Calibri"/>
                <w:b w:val="0"/>
                <w:i w:val="0"/>
                <w:color w:val="1E293B"/>
                <w:sz w:val="20"/>
              </w:rPr>
              <w:t xml:space="preserve"> (32 REST endpoints), DTOs (</w:t>
            </w:r>
            <w:r>
              <w:rPr>
                <w:rFonts w:ascii="Consolas" w:hAnsi="Consolas"/>
                <w:b/>
                <w:color w:val="0F172A"/>
                <w:sz w:val="19"/>
              </w:rPr>
              <w:t>backend/DTOs/EMR/*</w:t>
            </w:r>
            <w:r>
              <w:rPr>
                <w:rFonts w:ascii="Calibri" w:hAnsi="Calibri"/>
                <w:b w:val="0"/>
                <w:i w:val="0"/>
                <w:color w:val="1E293B"/>
                <w:sz w:val="20"/>
              </w:rPr>
              <w:t>), Services (</w:t>
            </w:r>
            <w:r>
              <w:rPr>
                <w:rFonts w:ascii="Consolas" w:hAnsi="Consolas"/>
                <w:b/>
                <w:color w:val="0F172A"/>
                <w:sz w:val="19"/>
              </w:rPr>
              <w:t>backend/Services/EMR/EMRService.cs</w:t>
            </w:r>
            <w:r>
              <w:rPr>
                <w:rFonts w:ascii="Calibri" w:hAnsi="Calibri"/>
                <w:b w:val="0"/>
                <w:i w:val="0"/>
                <w:color w:val="1E293B"/>
                <w:sz w:val="20"/>
              </w:rPr>
              <w:t xml:space="preserve">, </w:t>
            </w:r>
            <w:r>
              <w:rPr>
                <w:rFonts w:ascii="Consolas" w:hAnsi="Consolas"/>
                <w:b/>
                <w:color w:val="0F172A"/>
                <w:sz w:val="19"/>
              </w:rPr>
              <w:t>IEMRService.cs</w:t>
            </w:r>
            <w:r>
              <w:rPr>
                <w:rFonts w:ascii="Calibri" w:hAnsi="Calibri"/>
                <w:b w:val="0"/>
                <w:i w:val="0"/>
                <w:color w:val="1E293B"/>
                <w:sz w:val="20"/>
              </w:rPr>
              <w:t>)</w:t>
            </w:r>
          </w:p>
        </w:tc>
      </w:tr>
      <w:tr>
        <w:tc>
          <w:tcPr>
            <w:tcW w:type="dxa" w:w="4680"/>
            <w:tcMar>
              <w:top w:w="100" w:type="dxa"/>
              <w:bottom w:w="100" w:type="dxa"/>
              <w:left w:w="120" w:type="dxa"/>
              <w:right w:w="120" w:type="dxa"/>
            </w:tcMar>
            <w:vAlign w:val="center"/>
          </w:tcPr>
          <w:p>
            <w:pPr>
              <w:spacing w:before="40" w:after="40" w:line="264" w:lineRule="auto"/>
            </w:pPr>
            <w:r>
              <w:rPr>
                <w:rFonts w:ascii="Calibri" w:hAnsi="Calibri"/>
                <w:b/>
                <w:i w:val="0"/>
                <w:color w:val="1E293B"/>
                <w:sz w:val="20"/>
              </w:rPr>
              <w:t>Database Tier</w:t>
            </w:r>
          </w:p>
        </w:tc>
        <w:tc>
          <w:tcPr>
            <w:tcW w:type="dxa" w:w="4680"/>
            <w:tcMar>
              <w:top w:w="100" w:type="dxa"/>
              <w:bottom w:w="100" w:type="dxa"/>
              <w:left w:w="120" w:type="dxa"/>
              <w:right w:w="120" w:type="dxa"/>
            </w:tcMar>
            <w:vAlign w:val="center"/>
          </w:tcPr>
          <w:p>
            <w:pPr>
              <w:spacing w:before="40" w:after="40" w:line="264" w:lineRule="auto"/>
            </w:pPr>
            <w:r>
              <w:rPr>
                <w:rFonts w:ascii="Calibri" w:hAnsi="Calibri"/>
                <w:b w:val="0"/>
                <w:i w:val="0"/>
                <w:color w:val="1E293B"/>
                <w:sz w:val="20"/>
              </w:rPr>
              <w:t>Models (</w:t>
            </w:r>
            <w:r>
              <w:rPr>
                <w:rFonts w:ascii="Consolas" w:hAnsi="Consolas"/>
                <w:b/>
                <w:color w:val="0F172A"/>
                <w:sz w:val="19"/>
              </w:rPr>
              <w:t>backend/Models/EMR/*</w:t>
            </w:r>
            <w:r>
              <w:rPr>
                <w:rFonts w:ascii="Calibri" w:hAnsi="Calibri"/>
                <w:b w:val="0"/>
                <w:i w:val="0"/>
                <w:color w:val="1E293B"/>
                <w:sz w:val="20"/>
              </w:rPr>
              <w:t>), EF Core Migrations, PostgreSQL Schema (</w:t>
            </w:r>
            <w:r>
              <w:rPr>
                <w:rFonts w:ascii="Consolas" w:hAnsi="Consolas"/>
                <w:b/>
                <w:color w:val="0F172A"/>
                <w:sz w:val="19"/>
              </w:rPr>
              <w:t>DbInitializer.cs</w:t>
            </w:r>
            <w:r>
              <w:rPr>
                <w:rFonts w:ascii="Calibri" w:hAnsi="Calibri"/>
                <w:b w:val="0"/>
                <w:i w:val="0"/>
                <w:color w:val="1E293B"/>
                <w:sz w:val="20"/>
              </w:rPr>
              <w:t>), 3NF Relational Tables</w:t>
            </w:r>
          </w:p>
        </w:tc>
      </w:tr>
      <w:tr>
        <w:tc>
          <w:tcPr>
            <w:tcW w:type="dxa" w:w="4680"/>
            <w:tcMar>
              <w:top w:w="100" w:type="dxa"/>
              <w:bottom w:w="100" w:type="dxa"/>
              <w:left w:w="120" w:type="dxa"/>
              <w:right w:w="120" w:type="dxa"/>
            </w:tcMar>
            <w:vAlign w:val="center"/>
          </w:tcPr>
          <w:p>
            <w:pPr>
              <w:spacing w:before="40" w:after="40" w:line="264" w:lineRule="auto"/>
            </w:pPr>
            <w:r>
              <w:rPr>
                <w:rFonts w:ascii="Calibri" w:hAnsi="Calibri"/>
                <w:b/>
                <w:i w:val="0"/>
                <w:color w:val="1E293B"/>
                <w:sz w:val="20"/>
              </w:rPr>
              <w:t>Web Application (React)</w:t>
            </w:r>
          </w:p>
        </w:tc>
        <w:tc>
          <w:tcPr>
            <w:tcW w:type="dxa" w:w="4680"/>
            <w:tcMar>
              <w:top w:w="100" w:type="dxa"/>
              <w:bottom w:w="100" w:type="dxa"/>
              <w:left w:w="120" w:type="dxa"/>
              <w:right w:w="120" w:type="dxa"/>
            </w:tcMar>
            <w:vAlign w:val="center"/>
          </w:tcPr>
          <w:p>
            <w:pPr>
              <w:spacing w:before="40" w:after="40" w:line="264" w:lineRule="auto"/>
            </w:pPr>
            <w:r>
              <w:rPr>
                <w:rFonts w:ascii="Consolas" w:hAnsi="Consolas"/>
                <w:b/>
                <w:color w:val="0F172A"/>
                <w:sz w:val="19"/>
              </w:rPr>
              <w:t>frontend-react/src/pages/emr/staff/*</w:t>
            </w:r>
            <w:r>
              <w:rPr>
                <w:rFonts w:ascii="Calibri" w:hAnsi="Calibri"/>
                <w:b w:val="0"/>
                <w:i w:val="0"/>
                <w:color w:val="1E293B"/>
                <w:sz w:val="20"/>
              </w:rPr>
              <w:t xml:space="preserve"> (Admin, Consultant, Pharmacist, Laboratorian, Role/Patient Selectors), </w:t>
            </w:r>
            <w:r>
              <w:rPr>
                <w:rFonts w:ascii="Consolas" w:hAnsi="Consolas"/>
                <w:b/>
                <w:color w:val="0F172A"/>
                <w:sz w:val="19"/>
              </w:rPr>
              <w:t>frontend-react/src/pages/emr/patient/*</w:t>
            </w:r>
            <w:r>
              <w:rPr>
                <w:rFonts w:ascii="Calibri" w:hAnsi="Calibri"/>
                <w:b w:val="0"/>
                <w:i w:val="0"/>
                <w:color w:val="1E293B"/>
                <w:sz w:val="20"/>
              </w:rPr>
              <w:t xml:space="preserve"> (HealthPassport, AIAdvisor, Prescriptions, Labs, Consultations, Notifications), </w:t>
            </w:r>
            <w:r>
              <w:rPr>
                <w:rFonts w:ascii="Consolas" w:hAnsi="Consolas"/>
                <w:b/>
                <w:color w:val="0F172A"/>
                <w:sz w:val="19"/>
              </w:rPr>
              <w:t>frontend-react/src/api/emrApi.js</w:t>
            </w:r>
          </w:p>
        </w:tc>
      </w:tr>
      <w:tr>
        <w:tc>
          <w:tcPr>
            <w:tcW w:type="dxa" w:w="4680"/>
            <w:tcMar>
              <w:top w:w="100" w:type="dxa"/>
              <w:bottom w:w="100" w:type="dxa"/>
              <w:left w:w="120" w:type="dxa"/>
              <w:right w:w="120" w:type="dxa"/>
            </w:tcMar>
            <w:vAlign w:val="center"/>
          </w:tcPr>
          <w:p>
            <w:pPr>
              <w:spacing w:before="40" w:after="40" w:line="264" w:lineRule="auto"/>
            </w:pPr>
            <w:r>
              <w:rPr>
                <w:rFonts w:ascii="Calibri" w:hAnsi="Calibri"/>
                <w:b/>
                <w:i w:val="0"/>
                <w:color w:val="1E293B"/>
                <w:sz w:val="20"/>
              </w:rPr>
              <w:t>Mobile App (Flutter)</w:t>
            </w:r>
          </w:p>
        </w:tc>
        <w:tc>
          <w:tcPr>
            <w:tcW w:type="dxa" w:w="4680"/>
            <w:tcMar>
              <w:top w:w="100" w:type="dxa"/>
              <w:bottom w:w="100" w:type="dxa"/>
              <w:left w:w="120" w:type="dxa"/>
              <w:right w:w="120" w:type="dxa"/>
            </w:tcMar>
            <w:vAlign w:val="center"/>
          </w:tcPr>
          <w:p>
            <w:pPr>
              <w:spacing w:before="40" w:after="40" w:line="264" w:lineRule="auto"/>
            </w:pPr>
            <w:r>
              <w:rPr>
                <w:rFonts w:ascii="Consolas" w:hAnsi="Consolas"/>
                <w:b/>
                <w:color w:val="0F172A"/>
                <w:sz w:val="19"/>
              </w:rPr>
              <w:t>flutter-app/lib/screens/emr/*</w:t>
            </w:r>
            <w:r>
              <w:rPr>
                <w:rFonts w:ascii="Calibri" w:hAnsi="Calibri"/>
                <w:b w:val="0"/>
                <w:i w:val="0"/>
                <w:color w:val="1E293B"/>
                <w:sz w:val="20"/>
              </w:rPr>
              <w:t xml:space="preserve"> (Container, Overview, Health Passport Dialog, Consultations, Lab Reports, Pharmacy, Channeling, AI Advisor Screen), </w:t>
            </w:r>
            <w:r>
              <w:rPr>
                <w:rFonts w:ascii="Consolas" w:hAnsi="Consolas"/>
                <w:b/>
                <w:color w:val="0F172A"/>
                <w:sz w:val="19"/>
              </w:rPr>
              <w:t>flutter-app/lib/services/emr_api_service.dart</w:t>
            </w:r>
          </w:p>
        </w:tc>
      </w:tr>
      <w:tr>
        <w:tc>
          <w:tcPr>
            <w:tcW w:type="dxa" w:w="4680"/>
            <w:tcMar>
              <w:top w:w="100" w:type="dxa"/>
              <w:bottom w:w="100" w:type="dxa"/>
              <w:left w:w="120" w:type="dxa"/>
              <w:right w:w="120" w:type="dxa"/>
            </w:tcMar>
            <w:vAlign w:val="center"/>
          </w:tcPr>
          <w:p>
            <w:pPr>
              <w:spacing w:before="40" w:after="40" w:line="264" w:lineRule="auto"/>
            </w:pPr>
            <w:r>
              <w:rPr>
                <w:rFonts w:ascii="Calibri" w:hAnsi="Calibri"/>
                <w:b/>
                <w:i w:val="0"/>
                <w:color w:val="1E293B"/>
                <w:sz w:val="20"/>
              </w:rPr>
              <w:t>Agentic AI Subsystem</w:t>
            </w:r>
          </w:p>
        </w:tc>
        <w:tc>
          <w:tcPr>
            <w:tcW w:type="dxa" w:w="4680"/>
            <w:tcMar>
              <w:top w:w="100" w:type="dxa"/>
              <w:bottom w:w="100" w:type="dxa"/>
              <w:left w:w="120" w:type="dxa"/>
              <w:right w:w="120" w:type="dxa"/>
            </w:tcMar>
            <w:vAlign w:val="center"/>
          </w:tcPr>
          <w:p>
            <w:pPr>
              <w:spacing w:before="40" w:after="40" w:line="264" w:lineRule="auto"/>
            </w:pPr>
            <w:r>
              <w:rPr>
                <w:rFonts w:ascii="Consolas" w:hAnsi="Consolas"/>
                <w:b/>
                <w:color w:val="0F172A"/>
                <w:sz w:val="19"/>
              </w:rPr>
              <w:t>backend/Agents/EMR/EMRClinicalInsightAgent.cs</w:t>
            </w:r>
            <w:r>
              <w:rPr>
                <w:rFonts w:ascii="Calibri" w:hAnsi="Calibri"/>
                <w:b w:val="0"/>
                <w:i w:val="0"/>
                <w:color w:val="1E293B"/>
                <w:sz w:val="20"/>
              </w:rPr>
              <w:t xml:space="preserve"> (Google Gemini Multi-Model Fallback, Clinical Heuristic Synthesis, Drug-Allergy Safety Radar, Interactive Q&amp;A Engine)</w:t>
            </w:r>
          </w:p>
        </w:tc>
      </w:tr>
      <w:tr>
        <w:tc>
          <w:tcPr>
            <w:tcW w:type="dxa" w:w="4680"/>
            <w:tcMar>
              <w:top w:w="100" w:type="dxa"/>
              <w:bottom w:w="100" w:type="dxa"/>
              <w:left w:w="120" w:type="dxa"/>
              <w:right w:w="120" w:type="dxa"/>
            </w:tcMar>
            <w:vAlign w:val="center"/>
          </w:tcPr>
          <w:p>
            <w:pPr>
              <w:spacing w:before="40" w:after="40" w:line="264" w:lineRule="auto"/>
            </w:pPr>
            <w:r>
              <w:rPr>
                <w:rFonts w:ascii="Calibri" w:hAnsi="Calibri"/>
                <w:b/>
                <w:i w:val="0"/>
                <w:color w:val="1E293B"/>
                <w:sz w:val="20"/>
              </w:rPr>
              <w:t>Automated Testing</w:t>
            </w:r>
          </w:p>
        </w:tc>
        <w:tc>
          <w:tcPr>
            <w:tcW w:type="dxa" w:w="4680"/>
            <w:tcMar>
              <w:top w:w="100" w:type="dxa"/>
              <w:bottom w:w="100" w:type="dxa"/>
              <w:left w:w="120" w:type="dxa"/>
              <w:right w:w="120" w:type="dxa"/>
            </w:tcMar>
            <w:vAlign w:val="center"/>
          </w:tcPr>
          <w:p>
            <w:pPr>
              <w:spacing w:before="40" w:after="40" w:line="264" w:lineRule="auto"/>
            </w:pPr>
            <w:r>
              <w:rPr>
                <w:rFonts w:ascii="Consolas" w:hAnsi="Consolas"/>
                <w:b/>
                <w:color w:val="0F172A"/>
                <w:sz w:val="19"/>
              </w:rPr>
              <w:t>tests/HealthBridge.Tests/Agents/EMR/EMRClinicalInsightAgentTests.cs</w:t>
            </w:r>
            <w:r>
              <w:rPr>
                <w:rFonts w:ascii="Calibri" w:hAnsi="Calibri"/>
                <w:b w:val="0"/>
                <w:i w:val="0"/>
                <w:color w:val="1E293B"/>
                <w:sz w:val="20"/>
              </w:rPr>
              <w:t xml:space="preserve"> (30 tests), </w:t>
            </w:r>
            <w:r>
              <w:rPr>
                <w:rFonts w:ascii="Consolas" w:hAnsi="Consolas"/>
                <w:b/>
                <w:color w:val="0F172A"/>
                <w:sz w:val="19"/>
              </w:rPr>
              <w:t>tests/HealthBridge.Tests/Controllers/EMR/EMRControllerTests.cs</w:t>
            </w:r>
            <w:r>
              <w:rPr>
                <w:rFonts w:ascii="Calibri" w:hAnsi="Calibri"/>
                <w:b w:val="0"/>
                <w:i w:val="0"/>
                <w:color w:val="1E293B"/>
                <w:sz w:val="20"/>
              </w:rPr>
              <w:t xml:space="preserve"> (15 tests) — Total: 45 tests (100% passing)</w:t>
            </w:r>
          </w:p>
        </w:tc>
      </w:tr>
    </w:tbl>
    <w:p>
      <w:pPr>
        <w:spacing w:before="0" w:after="120"/>
      </w:pPr>
    </w:p>
    <w:p>
      <w:pPr>
        <w:keepNext/>
        <w:spacing w:before="280" w:after="80"/>
      </w:pPr>
      <w:r>
        <w:rPr>
          <w:rFonts w:ascii="Calibri" w:hAnsi="Calibri"/>
          <w:b/>
          <w:color w:val="0F172A"/>
          <w:sz w:val="25"/>
        </w:rPr>
        <w:t>2. Technical Implementation Evidence (Full-Stack Ownership)</w:t>
      </w:r>
    </w:p>
    <w:p>
      <w:pPr>
        <w:keepNext/>
        <w:spacing w:before="200" w:after="60"/>
      </w:pPr>
      <w:r>
        <w:rPr>
          <w:rFonts w:ascii="Calibri" w:hAnsi="Calibri"/>
          <w:b/>
          <w:color w:val="1E293B"/>
          <w:sz w:val="23"/>
        </w:rPr>
        <w:t>2.1 Part 1 — ASP.NET Core RESTful API Backend</w:t>
      </w:r>
    </w:p>
    <w:p>
      <w:pPr>
        <w:spacing w:before="40" w:after="100" w:line="276" w:lineRule="auto"/>
      </w:pPr>
      <w:r>
        <w:rPr>
          <w:rFonts w:ascii="Calibri" w:hAnsi="Calibri"/>
          <w:b w:val="0"/>
          <w:i w:val="0"/>
          <w:color w:val="1E293B"/>
          <w:sz w:val="21"/>
        </w:rPr>
        <w:t xml:space="preserve">I designed and implemented the authoritative backend controllers in </w:t>
      </w:r>
      <w:r>
        <w:rPr>
          <w:rFonts w:ascii="Consolas" w:hAnsi="Consolas"/>
          <w:b/>
          <w:color w:val="0F172A"/>
          <w:sz w:val="20"/>
        </w:rPr>
        <w:t>backend/Controllers/EMR/</w:t>
      </w:r>
      <w:r>
        <w:rPr>
          <w:rFonts w:ascii="Calibri" w:hAnsi="Calibri"/>
          <w:b w:val="0"/>
          <w:i w:val="0"/>
          <w:color w:val="1E293B"/>
          <w:sz w:val="21"/>
        </w:rPr>
        <w:t>, strictly adhering to RESTful conventions, DTO separation of concerns, and asynchronous programming (</w:t>
      </w:r>
      <w:r>
        <w:rPr>
          <w:rFonts w:ascii="Consolas" w:hAnsi="Consolas"/>
          <w:b/>
          <w:color w:val="0F172A"/>
          <w:sz w:val="20"/>
        </w:rPr>
        <w:t>async</w:t>
      </w:r>
      <w:r>
        <w:rPr>
          <w:rFonts w:ascii="Calibri" w:hAnsi="Calibri"/>
          <w:b w:val="0"/>
          <w:i w:val="0"/>
          <w:color w:val="1E293B"/>
          <w:sz w:val="21"/>
        </w:rPr>
        <w:t>/</w:t>
      </w:r>
      <w:r>
        <w:rPr>
          <w:rFonts w:ascii="Consolas" w:hAnsi="Consolas"/>
          <w:b/>
          <w:color w:val="0F172A"/>
          <w:sz w:val="20"/>
        </w:rPr>
        <w:t>await</w:t>
      </w:r>
      <w:r>
        <w:rPr>
          <w:rFonts w:ascii="Calibri" w:hAnsi="Calibri"/>
          <w:b w:val="0"/>
          <w:i w:val="0"/>
          <w:color w:val="1E293B"/>
          <w:sz w:val="21"/>
        </w:rPr>
        <w:t>):</w:t>
      </w:r>
    </w:p>
    <w:p>
      <w:pPr>
        <w:spacing w:before="40" w:after="100" w:line="276" w:lineRule="auto"/>
      </w:pPr>
      <w:r>
        <w:rPr>
          <w:rFonts w:ascii="Calibri" w:hAnsi="Calibri"/>
          <w:b/>
          <w:i w:val="0"/>
          <w:color w:val="1E293B"/>
          <w:sz w:val="21"/>
        </w:rPr>
        <w:t>Primary Controller Developed: `EMRController.cs` (32 REST Endpoints)</w:t>
      </w:r>
    </w:p>
    <w:p>
      <w:pPr>
        <w:keepNext/>
        <w:spacing w:before="160" w:after="40"/>
      </w:pPr>
      <w:r>
        <w:rPr>
          <w:rFonts w:ascii="Calibri" w:hAnsi="Calibri"/>
          <w:b/>
          <w:color w:val="334155"/>
          <w:sz w:val="22"/>
        </w:rPr>
        <w:t>1. Patient &amp; Health Passport Management:</w:t>
      </w:r>
    </w:p>
    <w:p>
      <w:pPr>
        <w:pStyle w:val="ListBullet"/>
        <w:spacing w:before="20" w:after="60" w:line="276" w:lineRule="auto"/>
        <w:ind w:left="360"/>
      </w:pPr>
      <w:r>
        <w:rPr>
          <w:rFonts w:ascii="Consolas" w:hAnsi="Consolas"/>
          <w:b/>
          <w:color w:val="0F172A"/>
          <w:sz w:val="20"/>
        </w:rPr>
        <w:t>GET /api/emr/patients</w:t>
      </w:r>
      <w:r>
        <w:rPr>
          <w:rFonts w:ascii="Calibri" w:hAnsi="Calibri"/>
          <w:b w:val="0"/>
          <w:i w:val="0"/>
          <w:color w:val="1E293B"/>
          <w:sz w:val="21"/>
        </w:rPr>
        <w:t>: Retrieves and filters all patient profiles with keyword search by name, NIC, or patient code.</w:t>
      </w:r>
    </w:p>
    <w:p>
      <w:pPr>
        <w:pStyle w:val="ListBullet"/>
        <w:spacing w:before="20" w:after="60" w:line="276" w:lineRule="auto"/>
        <w:ind w:left="360"/>
      </w:pPr>
      <w:r>
        <w:rPr>
          <w:rFonts w:ascii="Consolas" w:hAnsi="Consolas"/>
          <w:b/>
          <w:color w:val="0F172A"/>
          <w:sz w:val="20"/>
        </w:rPr>
        <w:t>GET /api/emr/patients/me</w:t>
      </w:r>
      <w:r>
        <w:rPr>
          <w:rFonts w:ascii="Calibri" w:hAnsi="Calibri"/>
          <w:b w:val="0"/>
          <w:i w:val="0"/>
          <w:color w:val="1E293B"/>
          <w:sz w:val="21"/>
        </w:rPr>
        <w:t>: Extracts the authenticated patient identity directly from the cryptographically validated JWT token (</w:t>
      </w:r>
      <w:r>
        <w:rPr>
          <w:rFonts w:ascii="Consolas" w:hAnsi="Consolas"/>
          <w:b/>
          <w:color w:val="0F172A"/>
          <w:sz w:val="20"/>
        </w:rPr>
        <w:t>sub</w:t>
      </w:r>
      <w:r>
        <w:rPr>
          <w:rFonts w:ascii="Calibri" w:hAnsi="Calibri"/>
          <w:b w:val="0"/>
          <w:i w:val="0"/>
          <w:color w:val="1E293B"/>
          <w:sz w:val="21"/>
        </w:rPr>
        <w:t>/</w:t>
      </w:r>
      <w:r>
        <w:rPr>
          <w:rFonts w:ascii="Consolas" w:hAnsi="Consolas"/>
          <w:b/>
          <w:color w:val="0F172A"/>
          <w:sz w:val="20"/>
        </w:rPr>
        <w:t>nameid</w:t>
      </w:r>
      <w:r>
        <w:rPr>
          <w:rFonts w:ascii="Calibri" w:hAnsi="Calibri"/>
          <w:b w:val="0"/>
          <w:i w:val="0"/>
          <w:color w:val="1E293B"/>
          <w:sz w:val="21"/>
        </w:rPr>
        <w:t xml:space="preserve"> claim) and retrieves their personalized EMR profile.</w:t>
      </w:r>
    </w:p>
    <w:p>
      <w:pPr>
        <w:pStyle w:val="ListBullet"/>
        <w:spacing w:before="20" w:after="60" w:line="276" w:lineRule="auto"/>
        <w:ind w:left="360"/>
      </w:pPr>
      <w:r>
        <w:rPr>
          <w:rFonts w:ascii="Consolas" w:hAnsi="Consolas"/>
          <w:b/>
          <w:color w:val="0F172A"/>
          <w:sz w:val="20"/>
        </w:rPr>
        <w:t>GET /api/emr/patients/{idOrCode}</w:t>
      </w:r>
      <w:r>
        <w:rPr>
          <w:rFonts w:ascii="Calibri" w:hAnsi="Calibri"/>
          <w:b w:val="0"/>
          <w:i w:val="0"/>
          <w:color w:val="1E293B"/>
          <w:sz w:val="21"/>
        </w:rPr>
        <w:t xml:space="preserve">: Flexible dual-identifier endpoint resolving patients by either unique </w:t>
      </w:r>
      <w:r>
        <w:rPr>
          <w:rFonts w:ascii="Consolas" w:hAnsi="Consolas"/>
          <w:b/>
          <w:color w:val="0F172A"/>
          <w:sz w:val="20"/>
        </w:rPr>
        <w:t>Guid</w:t>
      </w:r>
      <w:r>
        <w:rPr>
          <w:rFonts w:ascii="Calibri" w:hAnsi="Calibri"/>
          <w:b w:val="0"/>
          <w:i w:val="0"/>
          <w:color w:val="1E293B"/>
          <w:sz w:val="21"/>
        </w:rPr>
        <w:t xml:space="preserve"> or clinical </w:t>
      </w:r>
      <w:r>
        <w:rPr>
          <w:rFonts w:ascii="Consolas" w:hAnsi="Consolas"/>
          <w:b/>
          <w:color w:val="0F172A"/>
          <w:sz w:val="20"/>
        </w:rPr>
        <w:t>PatientCode</w:t>
      </w:r>
      <w:r>
        <w:rPr>
          <w:rFonts w:ascii="Calibri" w:hAnsi="Calibri"/>
          <w:b w:val="0"/>
          <w:i w:val="0"/>
          <w:color w:val="1E293B"/>
          <w:sz w:val="21"/>
        </w:rPr>
        <w:t xml:space="preserve"> (e.g., </w:t>
      </w:r>
      <w:r>
        <w:rPr>
          <w:rFonts w:ascii="Consolas" w:hAnsi="Consolas"/>
          <w:b/>
          <w:color w:val="0F172A"/>
          <w:sz w:val="20"/>
        </w:rPr>
        <w:t>PAT-1001</w:t>
      </w:r>
      <w:r>
        <w:rPr>
          <w:rFonts w:ascii="Calibri" w:hAnsi="Calibri"/>
          <w:b w:val="0"/>
          <w:i w:val="0"/>
          <w:color w:val="1E293B"/>
          <w:sz w:val="21"/>
        </w:rPr>
        <w:t>).</w:t>
      </w:r>
    </w:p>
    <w:p>
      <w:pPr>
        <w:pStyle w:val="ListBullet"/>
        <w:spacing w:before="20" w:after="60" w:line="276" w:lineRule="auto"/>
        <w:ind w:left="360"/>
      </w:pPr>
      <w:r>
        <w:rPr>
          <w:rFonts w:ascii="Consolas" w:hAnsi="Consolas"/>
          <w:b/>
          <w:color w:val="0F172A"/>
          <w:sz w:val="20"/>
        </w:rPr>
        <w:t>POST /api/emr/patients</w:t>
      </w:r>
      <w:r>
        <w:rPr>
          <w:rFonts w:ascii="Calibri" w:hAnsi="Calibri"/>
          <w:b w:val="0"/>
          <w:i w:val="0"/>
          <w:color w:val="1E293B"/>
          <w:sz w:val="21"/>
        </w:rPr>
        <w:t>: Registers a new patient in the EMR system, automatically allocating a unique sequence code.</w:t>
      </w:r>
    </w:p>
    <w:p>
      <w:pPr>
        <w:pStyle w:val="ListBullet"/>
        <w:spacing w:before="20" w:after="60" w:line="276" w:lineRule="auto"/>
        <w:ind w:left="360"/>
      </w:pPr>
      <w:r>
        <w:rPr>
          <w:rFonts w:ascii="Consolas" w:hAnsi="Consolas"/>
          <w:b/>
          <w:color w:val="0F172A"/>
          <w:sz w:val="20"/>
        </w:rPr>
        <w:t>PUT /api/emr/patients/{id:guid}</w:t>
      </w:r>
      <w:r>
        <w:rPr>
          <w:rFonts w:ascii="Calibri" w:hAnsi="Calibri"/>
          <w:b w:val="0"/>
          <w:i w:val="0"/>
          <w:color w:val="1E293B"/>
          <w:sz w:val="21"/>
        </w:rPr>
        <w:t xml:space="preserve"> &amp; </w:t>
      </w:r>
      <w:r>
        <w:rPr>
          <w:rFonts w:ascii="Consolas" w:hAnsi="Consolas"/>
          <w:b/>
          <w:color w:val="0F172A"/>
          <w:sz w:val="20"/>
        </w:rPr>
        <w:t>PUT /api/emr/patients/code/{patientCode}</w:t>
      </w:r>
      <w:r>
        <w:rPr>
          <w:rFonts w:ascii="Calibri" w:hAnsi="Calibri"/>
          <w:b w:val="0"/>
          <w:i w:val="0"/>
          <w:color w:val="1E293B"/>
          <w:sz w:val="21"/>
        </w:rPr>
        <w:t>: Updates patient demographics, emergency contacts, blood group, allergies, and chronic conditions.</w:t>
      </w:r>
    </w:p>
    <w:p>
      <w:pPr>
        <w:pStyle w:val="ListBullet"/>
        <w:spacing w:before="20" w:after="60" w:line="276" w:lineRule="auto"/>
        <w:ind w:left="360"/>
      </w:pPr>
      <w:r>
        <w:rPr>
          <w:rFonts w:ascii="Consolas" w:hAnsi="Consolas"/>
          <w:b/>
          <w:color w:val="0F172A"/>
          <w:sz w:val="20"/>
        </w:rPr>
        <w:t>GET /api/emr/notifications</w:t>
      </w:r>
      <w:r>
        <w:rPr>
          <w:rFonts w:ascii="Calibri" w:hAnsi="Calibri"/>
          <w:b w:val="0"/>
          <w:i w:val="0"/>
          <w:color w:val="1E293B"/>
          <w:sz w:val="21"/>
        </w:rPr>
        <w:t>: Generates real-time personalized clinical alerts and reminders for the authenticated user based strictly on their live database records.</w:t>
      </w:r>
    </w:p>
    <w:p>
      <w:pPr>
        <w:keepNext/>
        <w:spacing w:before="160" w:after="40"/>
      </w:pPr>
      <w:r>
        <w:rPr>
          <w:rFonts w:ascii="Calibri" w:hAnsi="Calibri"/>
          <w:b/>
          <w:color w:val="334155"/>
          <w:sz w:val="22"/>
        </w:rPr>
        <w:t>2. Doctor Consultation Notes Management:</w:t>
      </w:r>
    </w:p>
    <w:p>
      <w:pPr>
        <w:pStyle w:val="ListBullet"/>
        <w:spacing w:before="20" w:after="60" w:line="276" w:lineRule="auto"/>
        <w:ind w:left="360"/>
      </w:pPr>
      <w:r>
        <w:rPr>
          <w:rFonts w:ascii="Consolas" w:hAnsi="Consolas"/>
          <w:b/>
          <w:color w:val="0F172A"/>
          <w:sz w:val="20"/>
        </w:rPr>
        <w:t>GET /api/emr/consultations</w:t>
      </w:r>
      <w:r>
        <w:rPr>
          <w:rFonts w:ascii="Calibri" w:hAnsi="Calibri"/>
          <w:b w:val="0"/>
          <w:i w:val="0"/>
          <w:color w:val="1E293B"/>
          <w:sz w:val="21"/>
        </w:rPr>
        <w:t xml:space="preserve">: Retrieves consultation history with multi-parameter filtering (by </w:t>
      </w:r>
      <w:r>
        <w:rPr>
          <w:rFonts w:ascii="Consolas" w:hAnsi="Consolas"/>
          <w:b/>
          <w:color w:val="0F172A"/>
          <w:sz w:val="20"/>
        </w:rPr>
        <w:t>patientCode</w:t>
      </w:r>
      <w:r>
        <w:rPr>
          <w:rFonts w:ascii="Calibri" w:hAnsi="Calibri"/>
          <w:b w:val="0"/>
          <w:i w:val="0"/>
          <w:color w:val="1E293B"/>
          <w:sz w:val="21"/>
        </w:rPr>
        <w:t xml:space="preserve">, search keywords, or attending </w:t>
      </w:r>
      <w:r>
        <w:rPr>
          <w:rFonts w:ascii="Consolas" w:hAnsi="Consolas"/>
          <w:b/>
          <w:color w:val="0F172A"/>
          <w:sz w:val="20"/>
        </w:rPr>
        <w:t>doctorName</w:t>
      </w:r>
      <w:r>
        <w:rPr>
          <w:rFonts w:ascii="Calibri" w:hAnsi="Calibri"/>
          <w:b w:val="0"/>
          <w:i w:val="0"/>
          <w:color w:val="1E293B"/>
          <w:sz w:val="21"/>
        </w:rPr>
        <w:t>).</w:t>
      </w:r>
    </w:p>
    <w:p>
      <w:pPr>
        <w:pStyle w:val="ListBullet"/>
        <w:spacing w:before="20" w:after="60" w:line="276" w:lineRule="auto"/>
        <w:ind w:left="360"/>
      </w:pPr>
      <w:r>
        <w:rPr>
          <w:rFonts w:ascii="Consolas" w:hAnsi="Consolas"/>
          <w:b/>
          <w:color w:val="0F172A"/>
          <w:sz w:val="20"/>
        </w:rPr>
        <w:t>GET /api/emr/consultations/{id:guid}</w:t>
      </w:r>
      <w:r>
        <w:rPr>
          <w:rFonts w:ascii="Calibri" w:hAnsi="Calibri"/>
          <w:b w:val="0"/>
          <w:i w:val="0"/>
          <w:color w:val="1E293B"/>
          <w:sz w:val="21"/>
        </w:rPr>
        <w:t>: Detailed consultation retrieval including diagnosis, clinical notes, and recommended diagnostic investigations.</w:t>
      </w:r>
    </w:p>
    <w:p>
      <w:pPr>
        <w:pStyle w:val="ListBullet"/>
        <w:spacing w:before="20" w:after="60" w:line="276" w:lineRule="auto"/>
        <w:ind w:left="360"/>
      </w:pPr>
      <w:r>
        <w:rPr>
          <w:rFonts w:ascii="Consolas" w:hAnsi="Consolas"/>
          <w:b/>
          <w:color w:val="0F172A"/>
          <w:sz w:val="20"/>
        </w:rPr>
        <w:t>POST /api/emr/consultations</w:t>
      </w:r>
      <w:r>
        <w:rPr>
          <w:rFonts w:ascii="Calibri" w:hAnsi="Calibri"/>
          <w:b w:val="0"/>
          <w:i w:val="0"/>
          <w:color w:val="1E293B"/>
          <w:sz w:val="21"/>
        </w:rPr>
        <w:t>: Enables Consultant Physicians to authoritatively document clinical diagnoses, vital signs, recovery instructions, and order follow-up tests.</w:t>
      </w:r>
    </w:p>
    <w:p>
      <w:pPr>
        <w:pStyle w:val="ListBullet"/>
        <w:spacing w:before="20" w:after="60" w:line="276" w:lineRule="auto"/>
        <w:ind w:left="360"/>
      </w:pPr>
      <w:r>
        <w:rPr>
          <w:rFonts w:ascii="Consolas" w:hAnsi="Consolas"/>
          <w:b/>
          <w:color w:val="0F172A"/>
          <w:sz w:val="20"/>
        </w:rPr>
        <w:t>DELETE /api/emr/consultations/{id:guid}</w:t>
      </w:r>
      <w:r>
        <w:rPr>
          <w:rFonts w:ascii="Calibri" w:hAnsi="Calibri"/>
          <w:b w:val="0"/>
          <w:i w:val="0"/>
          <w:color w:val="1E293B"/>
          <w:sz w:val="21"/>
        </w:rPr>
        <w:t>: Admin-guarded endpoint for clinical record lifecycle governance and audit purging.</w:t>
      </w:r>
    </w:p>
    <w:p>
      <w:pPr>
        <w:keepNext/>
        <w:spacing w:before="160" w:after="40"/>
      </w:pPr>
      <w:r>
        <w:rPr>
          <w:rFonts w:ascii="Calibri" w:hAnsi="Calibri"/>
          <w:b/>
          <w:color w:val="334155"/>
          <w:sz w:val="22"/>
        </w:rPr>
        <w:t>3. Diagnostic Lab Reports Management:</w:t>
      </w:r>
    </w:p>
    <w:p>
      <w:pPr>
        <w:pStyle w:val="ListBullet"/>
        <w:spacing w:before="20" w:after="60" w:line="276" w:lineRule="auto"/>
        <w:ind w:left="360"/>
      </w:pPr>
      <w:r>
        <w:rPr>
          <w:rFonts w:ascii="Consolas" w:hAnsi="Consolas"/>
          <w:b/>
          <w:color w:val="0F172A"/>
          <w:sz w:val="20"/>
        </w:rPr>
        <w:t>GET /api/emr/lab-reports</w:t>
      </w:r>
      <w:r>
        <w:rPr>
          <w:rFonts w:ascii="Calibri" w:hAnsi="Calibri"/>
          <w:b w:val="0"/>
          <w:i w:val="0"/>
          <w:color w:val="1E293B"/>
          <w:sz w:val="21"/>
        </w:rPr>
        <w:t>: Queries laboratory diagnostic reports with automatic patient context resolution for authenticated users, filtered by status (</w:t>
      </w:r>
      <w:r>
        <w:rPr>
          <w:rFonts w:ascii="Consolas" w:hAnsi="Consolas"/>
          <w:b/>
          <w:color w:val="0F172A"/>
          <w:sz w:val="20"/>
        </w:rPr>
        <w:t>Pending</w:t>
      </w:r>
      <w:r>
        <w:rPr>
          <w:rFonts w:ascii="Calibri" w:hAnsi="Calibri"/>
          <w:b w:val="0"/>
          <w:i w:val="0"/>
          <w:color w:val="1E293B"/>
          <w:sz w:val="21"/>
        </w:rPr>
        <w:t xml:space="preserve">, </w:t>
      </w:r>
      <w:r>
        <w:rPr>
          <w:rFonts w:ascii="Consolas" w:hAnsi="Consolas"/>
          <w:b/>
          <w:color w:val="0F172A"/>
          <w:sz w:val="20"/>
        </w:rPr>
        <w:t>Completed</w:t>
      </w:r>
      <w:r>
        <w:rPr>
          <w:rFonts w:ascii="Calibri" w:hAnsi="Calibri"/>
          <w:b w:val="0"/>
          <w:i w:val="0"/>
          <w:color w:val="1E293B"/>
          <w:sz w:val="21"/>
        </w:rPr>
        <w:t>) and clinical category (</w:t>
      </w:r>
      <w:r>
        <w:rPr>
          <w:rFonts w:ascii="Consolas" w:hAnsi="Consolas"/>
          <w:b/>
          <w:color w:val="0F172A"/>
          <w:sz w:val="20"/>
        </w:rPr>
        <w:t>Biochemistry</w:t>
      </w:r>
      <w:r>
        <w:rPr>
          <w:rFonts w:ascii="Calibri" w:hAnsi="Calibri"/>
          <w:b w:val="0"/>
          <w:i w:val="0"/>
          <w:color w:val="1E293B"/>
          <w:sz w:val="21"/>
        </w:rPr>
        <w:t xml:space="preserve">, </w:t>
      </w:r>
      <w:r>
        <w:rPr>
          <w:rFonts w:ascii="Consolas" w:hAnsi="Consolas"/>
          <w:b/>
          <w:color w:val="0F172A"/>
          <w:sz w:val="20"/>
        </w:rPr>
        <w:t>Hematology</w:t>
      </w:r>
      <w:r>
        <w:rPr>
          <w:rFonts w:ascii="Calibri" w:hAnsi="Calibri"/>
          <w:b w:val="0"/>
          <w:i w:val="0"/>
          <w:color w:val="1E293B"/>
          <w:sz w:val="21"/>
        </w:rPr>
        <w:t>, etc.).</w:t>
      </w:r>
    </w:p>
    <w:p>
      <w:pPr>
        <w:pStyle w:val="ListBullet"/>
        <w:spacing w:before="20" w:after="60" w:line="276" w:lineRule="auto"/>
        <w:ind w:left="360"/>
      </w:pPr>
      <w:r>
        <w:rPr>
          <w:rFonts w:ascii="Consolas" w:hAnsi="Consolas"/>
          <w:b/>
          <w:color w:val="0F172A"/>
          <w:sz w:val="20"/>
        </w:rPr>
        <w:t>GET /api/emr/lab-reports/{id:guid}</w:t>
      </w:r>
      <w:r>
        <w:rPr>
          <w:rFonts w:ascii="Calibri" w:hAnsi="Calibri"/>
          <w:b w:val="0"/>
          <w:i w:val="0"/>
          <w:color w:val="1E293B"/>
          <w:sz w:val="21"/>
        </w:rPr>
        <w:t>: Fetches specific laboratory diagnostic result sheet, including specimen reference ranges and clinical interpretations.</w:t>
      </w:r>
    </w:p>
    <w:p>
      <w:pPr>
        <w:pStyle w:val="ListBullet"/>
        <w:spacing w:before="20" w:after="60" w:line="276" w:lineRule="auto"/>
        <w:ind w:left="360"/>
      </w:pPr>
      <w:r>
        <w:rPr>
          <w:rFonts w:ascii="Consolas" w:hAnsi="Consolas"/>
          <w:b/>
          <w:color w:val="0F172A"/>
          <w:sz w:val="20"/>
        </w:rPr>
        <w:t>POST /api/emr/lab-reports</w:t>
      </w:r>
      <w:r>
        <w:rPr>
          <w:rFonts w:ascii="Calibri" w:hAnsi="Calibri"/>
          <w:b w:val="0"/>
          <w:i w:val="0"/>
          <w:color w:val="1E293B"/>
          <w:sz w:val="21"/>
        </w:rPr>
        <w:t>: Laboratorian endpoint to register verified diagnostic reports, attach reference summaries, and update testing status.</w:t>
      </w:r>
    </w:p>
    <w:p>
      <w:pPr>
        <w:pStyle w:val="ListBullet"/>
        <w:spacing w:before="20" w:after="60" w:line="276" w:lineRule="auto"/>
        <w:ind w:left="360"/>
      </w:pPr>
      <w:r>
        <w:rPr>
          <w:rFonts w:ascii="Consolas" w:hAnsi="Consolas"/>
          <w:b/>
          <w:color w:val="0F172A"/>
          <w:sz w:val="20"/>
        </w:rPr>
        <w:t>PATCH /api/emr/lab-reports/{id:guid}/status</w:t>
      </w:r>
      <w:r>
        <w:rPr>
          <w:rFonts w:ascii="Calibri" w:hAnsi="Calibri"/>
          <w:b w:val="0"/>
          <w:i w:val="0"/>
          <w:color w:val="1E293B"/>
          <w:sz w:val="21"/>
        </w:rPr>
        <w:t>: Transitions diagnostic specimen states across testing milestones.</w:t>
      </w:r>
    </w:p>
    <w:p>
      <w:pPr>
        <w:pStyle w:val="ListBullet"/>
        <w:spacing w:before="20" w:after="60" w:line="276" w:lineRule="auto"/>
        <w:ind w:left="360"/>
      </w:pPr>
      <w:r>
        <w:rPr>
          <w:rFonts w:ascii="Consolas" w:hAnsi="Consolas"/>
          <w:b/>
          <w:color w:val="0F172A"/>
          <w:sz w:val="20"/>
        </w:rPr>
        <w:t>DELETE /api/emr/lab-reports/{id:guid}</w:t>
      </w:r>
      <w:r>
        <w:rPr>
          <w:rFonts w:ascii="Calibri" w:hAnsi="Calibri"/>
          <w:b w:val="0"/>
          <w:i w:val="0"/>
          <w:color w:val="1E293B"/>
          <w:sz w:val="21"/>
        </w:rPr>
        <w:t>: Administrator-only deletion endpoint ensuring clinical audit compliance.</w:t>
      </w:r>
    </w:p>
    <w:p>
      <w:pPr>
        <w:keepNext/>
        <w:spacing w:before="160" w:after="40"/>
      </w:pPr>
      <w:r>
        <w:rPr>
          <w:rFonts w:ascii="Calibri" w:hAnsi="Calibri"/>
          <w:b/>
          <w:color w:val="334155"/>
          <w:sz w:val="22"/>
        </w:rPr>
        <w:t>4. Prescriptions &amp; Medication Dispensation:</w:t>
      </w:r>
    </w:p>
    <w:p>
      <w:pPr>
        <w:pStyle w:val="ListBullet"/>
        <w:spacing w:before="20" w:after="60" w:line="276" w:lineRule="auto"/>
        <w:ind w:left="360"/>
      </w:pPr>
      <w:r>
        <w:rPr>
          <w:rFonts w:ascii="Consolas" w:hAnsi="Consolas"/>
          <w:b/>
          <w:color w:val="0F172A"/>
          <w:sz w:val="20"/>
        </w:rPr>
        <w:t>GET /api/emr/prescriptions</w:t>
      </w:r>
      <w:r>
        <w:rPr>
          <w:rFonts w:ascii="Calibri" w:hAnsi="Calibri"/>
          <w:b w:val="0"/>
          <w:i w:val="0"/>
          <w:color w:val="1E293B"/>
          <w:sz w:val="21"/>
        </w:rPr>
        <w:t>: Lists patient prescriptions with active status filters, doctor attribution, and dosage schedules.</w:t>
      </w:r>
    </w:p>
    <w:p>
      <w:pPr>
        <w:pStyle w:val="ListBullet"/>
        <w:spacing w:before="20" w:after="60" w:line="276" w:lineRule="auto"/>
        <w:ind w:left="360"/>
      </w:pPr>
      <w:r>
        <w:rPr>
          <w:rFonts w:ascii="Consolas" w:hAnsi="Consolas"/>
          <w:b/>
          <w:color w:val="0F172A"/>
          <w:sz w:val="20"/>
        </w:rPr>
        <w:t>GET /api/emr/prescriptions/{id:guid}</w:t>
      </w:r>
      <w:r>
        <w:rPr>
          <w:rFonts w:ascii="Calibri" w:hAnsi="Calibri"/>
          <w:b w:val="0"/>
          <w:i w:val="0"/>
          <w:color w:val="1E293B"/>
          <w:sz w:val="21"/>
        </w:rPr>
        <w:t>: Detailed single prescription query.</w:t>
      </w:r>
    </w:p>
    <w:p>
      <w:pPr>
        <w:pStyle w:val="ListBullet"/>
        <w:spacing w:before="20" w:after="60" w:line="276" w:lineRule="auto"/>
        <w:ind w:left="360"/>
      </w:pPr>
      <w:r>
        <w:rPr>
          <w:rFonts w:ascii="Consolas" w:hAnsi="Consolas"/>
          <w:b/>
          <w:color w:val="0F172A"/>
          <w:sz w:val="20"/>
        </w:rPr>
        <w:t>POST /api/emr/prescriptions</w:t>
      </w:r>
      <w:r>
        <w:rPr>
          <w:rFonts w:ascii="Calibri" w:hAnsi="Calibri"/>
          <w:b w:val="0"/>
          <w:i w:val="0"/>
          <w:color w:val="1E293B"/>
          <w:sz w:val="21"/>
        </w:rPr>
        <w:t>: Pharmacist/Doctor endpoint to prescribe single medications with dosage, duration, and instructions.</w:t>
      </w:r>
    </w:p>
    <w:p>
      <w:pPr>
        <w:pStyle w:val="ListBullet"/>
        <w:spacing w:before="20" w:after="60" w:line="276" w:lineRule="auto"/>
        <w:ind w:left="360"/>
      </w:pPr>
      <w:r>
        <w:rPr>
          <w:rFonts w:ascii="Consolas" w:hAnsi="Consolas"/>
          <w:b/>
          <w:color w:val="0F172A"/>
          <w:sz w:val="20"/>
        </w:rPr>
        <w:t>POST /api/emr/prescriptions/batch</w:t>
      </w:r>
      <w:r>
        <w:rPr>
          <w:rFonts w:ascii="Calibri" w:hAnsi="Calibri"/>
          <w:b w:val="0"/>
          <w:i w:val="0"/>
          <w:color w:val="1E293B"/>
          <w:sz w:val="21"/>
        </w:rPr>
        <w:t>: Atomic multi-medication dispensation endpoint allowing doctors and pharmacists to prescribe full treatment regimens in a single transaction.</w:t>
      </w:r>
    </w:p>
    <w:p>
      <w:pPr>
        <w:pStyle w:val="ListBullet"/>
        <w:spacing w:before="20" w:after="60" w:line="276" w:lineRule="auto"/>
        <w:ind w:left="360"/>
      </w:pPr>
      <w:r>
        <w:rPr>
          <w:rFonts w:ascii="Consolas" w:hAnsi="Consolas"/>
          <w:b/>
          <w:color w:val="0F172A"/>
          <w:sz w:val="20"/>
        </w:rPr>
        <w:t>PATCH /api/emr/prescriptions/{id:guid}/status</w:t>
      </w:r>
      <w:r>
        <w:rPr>
          <w:rFonts w:ascii="Calibri" w:hAnsi="Calibri"/>
          <w:b w:val="0"/>
          <w:i w:val="0"/>
          <w:color w:val="1E293B"/>
          <w:sz w:val="21"/>
        </w:rPr>
        <w:t>: Updates prescription lifecycle states (</w:t>
      </w:r>
      <w:r>
        <w:rPr>
          <w:rFonts w:ascii="Consolas" w:hAnsi="Consolas"/>
          <w:b/>
          <w:color w:val="0F172A"/>
          <w:sz w:val="20"/>
        </w:rPr>
        <w:t>Active</w:t>
      </w:r>
      <w:r>
        <w:rPr>
          <w:rFonts w:ascii="Calibri" w:hAnsi="Calibri"/>
          <w:b w:val="0"/>
          <w:i w:val="0"/>
          <w:color w:val="1E293B"/>
          <w:sz w:val="21"/>
        </w:rPr>
        <w:t xml:space="preserve"> &amp;rarr; </w:t>
      </w:r>
      <w:r>
        <w:rPr>
          <w:rFonts w:ascii="Consolas" w:hAnsi="Consolas"/>
          <w:b/>
          <w:color w:val="0F172A"/>
          <w:sz w:val="20"/>
        </w:rPr>
        <w:t>Completed</w:t>
      </w:r>
      <w:r>
        <w:rPr>
          <w:rFonts w:ascii="Calibri" w:hAnsi="Calibri"/>
          <w:b w:val="0"/>
          <w:i w:val="0"/>
          <w:color w:val="1E293B"/>
          <w:sz w:val="21"/>
        </w:rPr>
        <w:t xml:space="preserve"> or </w:t>
      </w:r>
      <w:r>
        <w:rPr>
          <w:rFonts w:ascii="Consolas" w:hAnsi="Consolas"/>
          <w:b/>
          <w:color w:val="0F172A"/>
          <w:sz w:val="20"/>
        </w:rPr>
        <w:t>Cancelled</w:t>
      </w:r>
      <w:r>
        <w:rPr>
          <w:rFonts w:ascii="Calibri" w:hAnsi="Calibri"/>
          <w:b w:val="0"/>
          <w:i w:val="0"/>
          <w:color w:val="1E293B"/>
          <w:sz w:val="21"/>
        </w:rPr>
        <w:t>).</w:t>
      </w:r>
    </w:p>
    <w:p>
      <w:pPr>
        <w:pStyle w:val="ListBullet"/>
        <w:spacing w:before="20" w:after="60" w:line="276" w:lineRule="auto"/>
        <w:ind w:left="360"/>
      </w:pPr>
      <w:r>
        <w:rPr>
          <w:rFonts w:ascii="Consolas" w:hAnsi="Consolas"/>
          <w:b/>
          <w:color w:val="0F172A"/>
          <w:sz w:val="20"/>
        </w:rPr>
        <w:t>DELETE /api/emr/prescriptions/{id:guid}</w:t>
      </w:r>
      <w:r>
        <w:rPr>
          <w:rFonts w:ascii="Calibri" w:hAnsi="Calibri"/>
          <w:b w:val="0"/>
          <w:i w:val="0"/>
          <w:color w:val="1E293B"/>
          <w:sz w:val="21"/>
        </w:rPr>
        <w:t>: Admin-restricted deletion endpoint.</w:t>
      </w:r>
    </w:p>
    <w:p>
      <w:pPr>
        <w:keepNext/>
        <w:spacing w:before="160" w:after="40"/>
      </w:pPr>
      <w:r>
        <w:rPr>
          <w:rFonts w:ascii="Calibri" w:hAnsi="Calibri"/>
          <w:b/>
          <w:color w:val="334155"/>
          <w:sz w:val="22"/>
        </w:rPr>
        <w:t>5. Prescription Authorization Workflow (Staff &amp;rarr; Admin Permission Engine):</w:t>
      </w:r>
    </w:p>
    <w:p>
      <w:pPr>
        <w:pStyle w:val="ListBullet"/>
        <w:spacing w:before="20" w:after="60" w:line="276" w:lineRule="auto"/>
        <w:ind w:left="360"/>
      </w:pPr>
      <w:r>
        <w:rPr>
          <w:rFonts w:ascii="Consolas" w:hAnsi="Consolas"/>
          <w:b/>
          <w:color w:val="0F172A"/>
          <w:sz w:val="20"/>
        </w:rPr>
        <w:t>POST /api/emr/prescriptions/{id:guid}/request-authorization</w:t>
      </w:r>
      <w:r>
        <w:rPr>
          <w:rFonts w:ascii="Calibri" w:hAnsi="Calibri"/>
          <w:b w:val="0"/>
          <w:i w:val="0"/>
          <w:color w:val="1E293B"/>
          <w:sz w:val="21"/>
        </w:rPr>
        <w:t>: Allows pharmacists or physicians to formally request permission from Hospital Administration to edit or delete sensitive prescription records, mandating a clinical rationale.</w:t>
      </w:r>
    </w:p>
    <w:p>
      <w:pPr>
        <w:pStyle w:val="ListBullet"/>
        <w:spacing w:before="20" w:after="60" w:line="276" w:lineRule="auto"/>
        <w:ind w:left="360"/>
      </w:pPr>
      <w:r>
        <w:rPr>
          <w:rFonts w:ascii="Consolas" w:hAnsi="Consolas"/>
          <w:b/>
          <w:color w:val="0F172A"/>
          <w:sz w:val="20"/>
        </w:rPr>
        <w:t>GET /api/emr/prescriptions/authorizations/pending</w:t>
      </w:r>
      <w:r>
        <w:rPr>
          <w:rFonts w:ascii="Calibri" w:hAnsi="Calibri"/>
          <w:b w:val="0"/>
          <w:i w:val="0"/>
          <w:color w:val="1E293B"/>
          <w:sz w:val="21"/>
        </w:rPr>
        <w:t>: Administrative endpoint retrieving all pending prescription change requests for operational triage.</w:t>
      </w:r>
    </w:p>
    <w:p>
      <w:pPr>
        <w:pStyle w:val="ListBullet"/>
        <w:spacing w:before="20" w:after="60" w:line="276" w:lineRule="auto"/>
        <w:ind w:left="360"/>
      </w:pPr>
      <w:r>
        <w:rPr>
          <w:rFonts w:ascii="Consolas" w:hAnsi="Consolas"/>
          <w:b/>
          <w:color w:val="0F172A"/>
          <w:sz w:val="20"/>
        </w:rPr>
        <w:t>POST /api/emr/prescriptions/{id:guid}/approve-delete</w:t>
      </w:r>
      <w:r>
        <w:rPr>
          <w:rFonts w:ascii="Calibri" w:hAnsi="Calibri"/>
          <w:b w:val="0"/>
          <w:i w:val="0"/>
          <w:color w:val="1E293B"/>
          <w:sz w:val="21"/>
        </w:rPr>
        <w:t>: Administrator approval endpoint that permanently executes the deletion, storing an administrative audit note.</w:t>
      </w:r>
    </w:p>
    <w:p>
      <w:pPr>
        <w:pStyle w:val="ListBullet"/>
        <w:spacing w:before="20" w:after="60" w:line="276" w:lineRule="auto"/>
        <w:ind w:left="360"/>
      </w:pPr>
      <w:r>
        <w:rPr>
          <w:rFonts w:ascii="Consolas" w:hAnsi="Consolas"/>
          <w:b/>
          <w:color w:val="0F172A"/>
          <w:sz w:val="20"/>
        </w:rPr>
        <w:t>POST /api/emr/prescriptions/{id:guid}/reject-authorization</w:t>
      </w:r>
      <w:r>
        <w:rPr>
          <w:rFonts w:ascii="Calibri" w:hAnsi="Calibri"/>
          <w:b w:val="0"/>
          <w:i w:val="0"/>
          <w:color w:val="1E293B"/>
          <w:sz w:val="21"/>
        </w:rPr>
        <w:t>: Administrative rejection endpoint that locks the prescription in its original valid state.</w:t>
      </w:r>
    </w:p>
    <w:p>
      <w:pPr>
        <w:keepNext/>
        <w:spacing w:before="160" w:after="40"/>
      </w:pPr>
      <w:r>
        <w:rPr>
          <w:rFonts w:ascii="Calibri" w:hAnsi="Calibri"/>
          <w:b/>
          <w:color w:val="334155"/>
          <w:sz w:val="22"/>
        </w:rPr>
        <w:t>6. Business-Specific Operation: Longitudinal Clinical Summary:</w:t>
      </w:r>
    </w:p>
    <w:p>
      <w:pPr>
        <w:pStyle w:val="ListBullet"/>
        <w:spacing w:before="20" w:after="60" w:line="276" w:lineRule="auto"/>
        <w:ind w:left="360"/>
      </w:pPr>
      <w:r>
        <w:rPr>
          <w:rFonts w:ascii="Consolas" w:hAnsi="Consolas"/>
          <w:b/>
          <w:color w:val="0F172A"/>
          <w:sz w:val="20"/>
        </w:rPr>
        <w:t>GET /api/emr/patients/{idOrCode}/clinical-summary</w:t>
      </w:r>
      <w:r>
        <w:rPr>
          <w:rFonts w:ascii="Calibri" w:hAnsi="Calibri"/>
          <w:b w:val="0"/>
          <w:i w:val="0"/>
          <w:color w:val="1E293B"/>
          <w:sz w:val="21"/>
        </w:rPr>
        <w:t>: Computes an aggregated, high-value clinical passport combining active prescriptions count, pending lab alerts, chronological consultation timelines, and active drug-allergy contraindication checks in one single roundtrip.</w:t>
      </w:r>
    </w:p>
    <w:p>
      <w:pPr>
        <w:keepNext/>
        <w:spacing w:before="160" w:after="40"/>
      </w:pPr>
      <w:r>
        <w:rPr>
          <w:rFonts w:ascii="Calibri" w:hAnsi="Calibri"/>
          <w:b/>
          <w:color w:val="334155"/>
          <w:sz w:val="22"/>
        </w:rPr>
        <w:t>7. Channeling Appointments &amp; Scheduling:</w:t>
      </w:r>
    </w:p>
    <w:p>
      <w:pPr>
        <w:pStyle w:val="ListBullet"/>
        <w:spacing w:before="20" w:after="60" w:line="276" w:lineRule="auto"/>
        <w:ind w:left="360"/>
      </w:pPr>
      <w:r>
        <w:rPr>
          <w:rFonts w:ascii="Consolas" w:hAnsi="Consolas"/>
          <w:b/>
          <w:color w:val="0F172A"/>
          <w:sz w:val="20"/>
        </w:rPr>
        <w:t>GET /api/emr/channeling-appointments</w:t>
      </w:r>
      <w:r>
        <w:rPr>
          <w:rFonts w:ascii="Calibri" w:hAnsi="Calibri"/>
          <w:b w:val="0"/>
          <w:i w:val="0"/>
          <w:color w:val="1E293B"/>
          <w:sz w:val="21"/>
        </w:rPr>
        <w:t>: Retrieves patient medical channeling consultations with specialist attribution.</w:t>
      </w:r>
    </w:p>
    <w:p>
      <w:pPr>
        <w:pStyle w:val="ListBullet"/>
        <w:spacing w:before="20" w:after="60" w:line="276" w:lineRule="auto"/>
        <w:ind w:left="360"/>
      </w:pPr>
      <w:r>
        <w:rPr>
          <w:rFonts w:ascii="Consolas" w:hAnsi="Consolas"/>
          <w:b/>
          <w:color w:val="0F172A"/>
          <w:sz w:val="20"/>
        </w:rPr>
        <w:t>POST /api/emr/channeling-appointments</w:t>
      </w:r>
      <w:r>
        <w:rPr>
          <w:rFonts w:ascii="Calibri" w:hAnsi="Calibri"/>
          <w:b w:val="0"/>
          <w:i w:val="0"/>
          <w:color w:val="1E293B"/>
          <w:sz w:val="21"/>
        </w:rPr>
        <w:t>: Books specialist channeling appointments linked directly to the patient's EMR record.</w:t>
      </w:r>
    </w:p>
    <w:p>
      <w:pPr>
        <w:keepNext/>
        <w:spacing w:before="160" w:after="40"/>
      </w:pPr>
      <w:r>
        <w:rPr>
          <w:rFonts w:ascii="Calibri" w:hAnsi="Calibri"/>
          <w:b/>
          <w:color w:val="334155"/>
          <w:sz w:val="22"/>
        </w:rPr>
        <w:t>8. Agentic AI Clinical Intelligence &amp; Interactive Q&amp;A:</w:t>
      </w:r>
    </w:p>
    <w:p>
      <w:pPr>
        <w:pStyle w:val="ListBullet"/>
        <w:spacing w:before="20" w:after="60" w:line="276" w:lineRule="auto"/>
        <w:ind w:left="360"/>
      </w:pPr>
      <w:r>
        <w:rPr>
          <w:rFonts w:ascii="Consolas" w:hAnsi="Consolas"/>
          <w:b/>
          <w:color w:val="0F172A"/>
          <w:sz w:val="20"/>
        </w:rPr>
        <w:t>GET /api/emr/ai/insight</w:t>
      </w:r>
      <w:r>
        <w:rPr>
          <w:rFonts w:ascii="Calibri" w:hAnsi="Calibri"/>
          <w:b w:val="0"/>
          <w:i w:val="0"/>
          <w:color w:val="1E293B"/>
          <w:sz w:val="21"/>
        </w:rPr>
        <w:t xml:space="preserve">: Triggers the </w:t>
      </w:r>
      <w:r>
        <w:rPr>
          <w:rFonts w:ascii="Consolas" w:hAnsi="Consolas"/>
          <w:b/>
          <w:color w:val="0F172A"/>
          <w:sz w:val="20"/>
        </w:rPr>
        <w:t>EMRClinicalInsightAgent</w:t>
      </w:r>
      <w:r>
        <w:rPr>
          <w:rFonts w:ascii="Calibri" w:hAnsi="Calibri"/>
          <w:b w:val="0"/>
          <w:i w:val="0"/>
          <w:color w:val="1E293B"/>
          <w:sz w:val="21"/>
        </w:rPr>
        <w:t xml:space="preserve"> to evaluate live patient records (lab reports, prescriptions, consultation notes) and return a plain-English clinical breakdown.</w:t>
      </w:r>
    </w:p>
    <w:p>
      <w:pPr>
        <w:pStyle w:val="ListBullet"/>
        <w:spacing w:before="20" w:after="60" w:line="276" w:lineRule="auto"/>
        <w:ind w:left="360"/>
      </w:pPr>
      <w:r>
        <w:rPr>
          <w:rFonts w:ascii="Consolas" w:hAnsi="Consolas"/>
          <w:b/>
          <w:color w:val="0F172A"/>
          <w:sz w:val="20"/>
        </w:rPr>
        <w:t>POST /api/emr/ai/ask</w:t>
      </w:r>
      <w:r>
        <w:rPr>
          <w:rFonts w:ascii="Calibri" w:hAnsi="Calibri"/>
          <w:b w:val="0"/>
          <w:i w:val="0"/>
          <w:color w:val="1E293B"/>
          <w:sz w:val="21"/>
        </w:rPr>
        <w:t>: Interactive medical assistant endpoint accepting patient health inquiries and answering with real-time EMR grounding.</w:t>
      </w:r>
    </w:p>
    <w:p>
      <w:pPr>
        <w:keepNext/>
        <w:spacing w:before="160" w:after="40"/>
      </w:pPr>
      <w:r>
        <w:rPr>
          <w:rFonts w:ascii="Calibri" w:hAnsi="Calibri"/>
          <w:b/>
          <w:color w:val="334155"/>
          <w:sz w:val="22"/>
        </w:rPr>
        <w:t>9. Multi-Role Staff Authentication:</w:t>
      </w:r>
    </w:p>
    <w:p>
      <w:pPr>
        <w:pStyle w:val="ListBullet"/>
        <w:spacing w:before="20" w:after="60" w:line="276" w:lineRule="auto"/>
        <w:ind w:left="360"/>
      </w:pPr>
      <w:r>
        <w:rPr>
          <w:rFonts w:ascii="Consolas" w:hAnsi="Consolas"/>
          <w:b/>
          <w:color w:val="0F172A"/>
          <w:sz w:val="20"/>
        </w:rPr>
        <w:t>POST /api/emr/staff/login</w:t>
      </w:r>
      <w:r>
        <w:rPr>
          <w:rFonts w:ascii="Calibri" w:hAnsi="Calibri"/>
          <w:b w:val="0"/>
          <w:i w:val="0"/>
          <w:color w:val="1E293B"/>
          <w:sz w:val="21"/>
        </w:rPr>
        <w:t>: Secure staff authentication verifying BCrypt password hashes, supporting staff aliases (</w:t>
      </w:r>
      <w:r>
        <w:rPr>
          <w:rFonts w:ascii="Consolas" w:hAnsi="Consolas"/>
          <w:b/>
          <w:color w:val="0F172A"/>
          <w:sz w:val="20"/>
        </w:rPr>
        <w:t>DOC-01</w:t>
      </w:r>
      <w:r>
        <w:rPr>
          <w:rFonts w:ascii="Calibri" w:hAnsi="Calibri"/>
          <w:b w:val="0"/>
          <w:i w:val="0"/>
          <w:color w:val="1E293B"/>
          <w:sz w:val="21"/>
        </w:rPr>
        <w:t xml:space="preserve">, </w:t>
      </w:r>
      <w:r>
        <w:rPr>
          <w:rFonts w:ascii="Consolas" w:hAnsi="Consolas"/>
          <w:b/>
          <w:color w:val="0F172A"/>
          <w:sz w:val="20"/>
        </w:rPr>
        <w:t>LAB-01</w:t>
      </w:r>
      <w:r>
        <w:rPr>
          <w:rFonts w:ascii="Calibri" w:hAnsi="Calibri"/>
          <w:b w:val="0"/>
          <w:i w:val="0"/>
          <w:color w:val="1E293B"/>
          <w:sz w:val="21"/>
        </w:rPr>
        <w:t xml:space="preserve">, </w:t>
      </w:r>
      <w:r>
        <w:rPr>
          <w:rFonts w:ascii="Consolas" w:hAnsi="Consolas"/>
          <w:b/>
          <w:color w:val="0F172A"/>
          <w:sz w:val="20"/>
        </w:rPr>
        <w:t>PHARM-01</w:t>
      </w:r>
      <w:r>
        <w:rPr>
          <w:rFonts w:ascii="Calibri" w:hAnsi="Calibri"/>
          <w:b w:val="0"/>
          <w:i w:val="0"/>
          <w:color w:val="1E293B"/>
          <w:sz w:val="21"/>
        </w:rPr>
        <w:t xml:space="preserve">, </w:t>
      </w:r>
      <w:r>
        <w:rPr>
          <w:rFonts w:ascii="Consolas" w:hAnsi="Consolas"/>
          <w:b/>
          <w:color w:val="0F172A"/>
          <w:sz w:val="20"/>
        </w:rPr>
        <w:t>ADMIN-01</w:t>
      </w:r>
      <w:r>
        <w:rPr>
          <w:rFonts w:ascii="Calibri" w:hAnsi="Calibri"/>
          <w:b w:val="0"/>
          <w:i w:val="0"/>
          <w:color w:val="1E293B"/>
          <w:sz w:val="21"/>
        </w:rPr>
        <w:t>), enforcing role boundary access (Consultant, Laboratorian, Pharmacist, Admin), and issuing signed JWT bearer tokens.</w:t>
      </w:r>
    </w:p>
    <w:p>
      <w:pPr>
        <w:keepNext/>
        <w:spacing w:before="200" w:after="60"/>
      </w:pPr>
      <w:r>
        <w:rPr>
          <w:rFonts w:ascii="Calibri" w:hAnsi="Calibri"/>
          <w:b/>
          <w:color w:val="1E293B"/>
          <w:sz w:val="23"/>
        </w:rPr>
        <w:t>2.2 Part 2 — PostgreSQL Database Integration &amp; Data Modeling</w:t>
      </w:r>
    </w:p>
    <w:p>
      <w:pPr>
        <w:spacing w:before="40" w:after="100" w:line="276" w:lineRule="auto"/>
      </w:pPr>
      <w:r>
        <w:rPr>
          <w:rFonts w:ascii="Calibri" w:hAnsi="Calibri"/>
          <w:b/>
          <w:i w:val="0"/>
          <w:color w:val="1E293B"/>
          <w:sz w:val="21"/>
        </w:rPr>
        <w:t>Key Database Highlights:</w:t>
      </w:r>
    </w:p>
    <w:p>
      <w:pPr>
        <w:pStyle w:val="ListBullet"/>
        <w:spacing w:before="20" w:after="60" w:line="276" w:lineRule="auto"/>
        <w:ind w:left="360"/>
      </w:pPr>
      <w:r>
        <w:rPr>
          <w:rFonts w:ascii="Calibri" w:hAnsi="Calibri"/>
          <w:b/>
          <w:i w:val="0"/>
          <w:color w:val="1E293B"/>
          <w:sz w:val="21"/>
        </w:rPr>
        <w:t>Relational Normalization:</w:t>
      </w:r>
      <w:r>
        <w:rPr>
          <w:rFonts w:ascii="Calibri" w:hAnsi="Calibri"/>
          <w:b w:val="0"/>
          <w:i w:val="0"/>
          <w:color w:val="1E293B"/>
          <w:sz w:val="21"/>
        </w:rPr>
        <w:t xml:space="preserve"> Complete Third Normal Form (3NF) relational architecture separating patient demographic profiles (</w:t>
      </w:r>
      <w:r>
        <w:rPr>
          <w:rFonts w:ascii="Consolas" w:hAnsi="Consolas"/>
          <w:b/>
          <w:color w:val="0F172A"/>
          <w:sz w:val="20"/>
        </w:rPr>
        <w:t>Patients</w:t>
      </w:r>
      <w:r>
        <w:rPr>
          <w:rFonts w:ascii="Calibri" w:hAnsi="Calibri"/>
          <w:b w:val="0"/>
          <w:i w:val="0"/>
          <w:color w:val="1E293B"/>
          <w:sz w:val="21"/>
        </w:rPr>
        <w:t>), clinical diagnostic records (</w:t>
      </w:r>
      <w:r>
        <w:rPr>
          <w:rFonts w:ascii="Consolas" w:hAnsi="Consolas"/>
          <w:b/>
          <w:color w:val="0F172A"/>
          <w:sz w:val="20"/>
        </w:rPr>
        <w:t>LabReports</w:t>
      </w:r>
      <w:r>
        <w:rPr>
          <w:rFonts w:ascii="Calibri" w:hAnsi="Calibri"/>
          <w:b w:val="0"/>
          <w:i w:val="0"/>
          <w:color w:val="1E293B"/>
          <w:sz w:val="21"/>
        </w:rPr>
        <w:t>), consultation assessments (</w:t>
      </w:r>
      <w:r>
        <w:rPr>
          <w:rFonts w:ascii="Consolas" w:hAnsi="Consolas"/>
          <w:b/>
          <w:color w:val="0F172A"/>
          <w:sz w:val="20"/>
        </w:rPr>
        <w:t>ConsultationNotes</w:t>
      </w:r>
      <w:r>
        <w:rPr>
          <w:rFonts w:ascii="Calibri" w:hAnsi="Calibri"/>
          <w:b w:val="0"/>
          <w:i w:val="0"/>
          <w:color w:val="1E293B"/>
          <w:sz w:val="21"/>
        </w:rPr>
        <w:t>), medication orders (</w:t>
      </w:r>
      <w:r>
        <w:rPr>
          <w:rFonts w:ascii="Consolas" w:hAnsi="Consolas"/>
          <w:b/>
          <w:color w:val="0F172A"/>
          <w:sz w:val="20"/>
        </w:rPr>
        <w:t>Prescriptions</w:t>
      </w:r>
      <w:r>
        <w:rPr>
          <w:rFonts w:ascii="Calibri" w:hAnsi="Calibri"/>
          <w:b w:val="0"/>
          <w:i w:val="0"/>
          <w:color w:val="1E293B"/>
          <w:sz w:val="21"/>
        </w:rPr>
        <w:t>), appointments (</w:t>
      </w:r>
      <w:r>
        <w:rPr>
          <w:rFonts w:ascii="Consolas" w:hAnsi="Consolas"/>
          <w:b/>
          <w:color w:val="0F172A"/>
          <w:sz w:val="20"/>
        </w:rPr>
        <w:t>ChannelingAppointments</w:t>
      </w:r>
      <w:r>
        <w:rPr>
          <w:rFonts w:ascii="Calibri" w:hAnsi="Calibri"/>
          <w:b w:val="0"/>
          <w:i w:val="0"/>
          <w:color w:val="1E293B"/>
          <w:sz w:val="21"/>
        </w:rPr>
        <w:t>), and administrative actions (</w:t>
      </w:r>
      <w:r>
        <w:rPr>
          <w:rFonts w:ascii="Consolas" w:hAnsi="Consolas"/>
          <w:b/>
          <w:color w:val="0F172A"/>
          <w:sz w:val="20"/>
        </w:rPr>
        <w:t>EMRAuditLogs</w:t>
      </w:r>
      <w:r>
        <w:rPr>
          <w:rFonts w:ascii="Calibri" w:hAnsi="Calibri"/>
          <w:b w:val="0"/>
          <w:i w:val="0"/>
          <w:color w:val="1E293B"/>
          <w:sz w:val="21"/>
        </w:rPr>
        <w:t>).</w:t>
      </w:r>
    </w:p>
    <w:p>
      <w:pPr>
        <w:pStyle w:val="ListBullet"/>
        <w:spacing w:before="20" w:after="60" w:line="276" w:lineRule="auto"/>
        <w:ind w:left="360"/>
      </w:pPr>
      <w:r>
        <w:rPr>
          <w:rFonts w:ascii="Calibri" w:hAnsi="Calibri"/>
          <w:b/>
          <w:i w:val="0"/>
          <w:color w:val="1E293B"/>
          <w:sz w:val="21"/>
        </w:rPr>
        <w:t>Auditability &amp; Compliance:</w:t>
      </w:r>
      <w:r>
        <w:rPr>
          <w:rFonts w:ascii="Calibri" w:hAnsi="Calibri"/>
          <w:b w:val="0"/>
          <w:i w:val="0"/>
          <w:color w:val="1E293B"/>
          <w:sz w:val="21"/>
        </w:rPr>
        <w:t xml:space="preserve"> Every medical record automatically enforces temporal tracking via </w:t>
      </w:r>
      <w:r>
        <w:rPr>
          <w:rFonts w:ascii="Consolas" w:hAnsi="Consolas"/>
          <w:b/>
          <w:color w:val="0F172A"/>
          <w:sz w:val="20"/>
        </w:rPr>
        <w:t>CreatedAt</w:t>
      </w:r>
      <w:r>
        <w:rPr>
          <w:rFonts w:ascii="Calibri" w:hAnsi="Calibri"/>
          <w:b w:val="0"/>
          <w:i w:val="0"/>
          <w:color w:val="1E293B"/>
          <w:sz w:val="21"/>
        </w:rPr>
        <w:t xml:space="preserve">, </w:t>
      </w:r>
      <w:r>
        <w:rPr>
          <w:rFonts w:ascii="Consolas" w:hAnsi="Consolas"/>
          <w:b/>
          <w:color w:val="0F172A"/>
          <w:sz w:val="20"/>
        </w:rPr>
        <w:t>UpdatedAt</w:t>
      </w:r>
      <w:r>
        <w:rPr>
          <w:rFonts w:ascii="Calibri" w:hAnsi="Calibri"/>
          <w:b w:val="0"/>
          <w:i w:val="0"/>
          <w:color w:val="1E293B"/>
          <w:sz w:val="21"/>
        </w:rPr>
        <w:t xml:space="preserve">, </w:t>
      </w:r>
      <w:r>
        <w:rPr>
          <w:rFonts w:ascii="Consolas" w:hAnsi="Consolas"/>
          <w:b/>
          <w:color w:val="0F172A"/>
          <w:sz w:val="20"/>
        </w:rPr>
        <w:t>AuthorizationRequestedAt</w:t>
      </w:r>
      <w:r>
        <w:rPr>
          <w:rFonts w:ascii="Calibri" w:hAnsi="Calibri"/>
          <w:b w:val="0"/>
          <w:i w:val="0"/>
          <w:color w:val="1E293B"/>
          <w:sz w:val="21"/>
        </w:rPr>
        <w:t xml:space="preserve">, </w:t>
      </w:r>
      <w:r>
        <w:rPr>
          <w:rFonts w:ascii="Consolas" w:hAnsi="Consolas"/>
          <w:b/>
          <w:color w:val="0F172A"/>
          <w:sz w:val="20"/>
        </w:rPr>
        <w:t>AuthorizationStatus</w:t>
      </w:r>
      <w:r>
        <w:rPr>
          <w:rFonts w:ascii="Calibri" w:hAnsi="Calibri"/>
          <w:b w:val="0"/>
          <w:i w:val="0"/>
          <w:color w:val="1E293B"/>
          <w:sz w:val="21"/>
        </w:rPr>
        <w:t xml:space="preserve">, and </w:t>
      </w:r>
      <w:r>
        <w:rPr>
          <w:rFonts w:ascii="Consolas" w:hAnsi="Consolas"/>
          <w:b/>
          <w:color w:val="0F172A"/>
          <w:sz w:val="20"/>
        </w:rPr>
        <w:t>AdminNote</w:t>
      </w:r>
      <w:r>
        <w:rPr>
          <w:rFonts w:ascii="Calibri" w:hAnsi="Calibri"/>
          <w:b w:val="0"/>
          <w:i w:val="0"/>
          <w:color w:val="1E293B"/>
          <w:sz w:val="21"/>
        </w:rPr>
        <w:t xml:space="preserve"> columns, maintaining non-repudiation across all clinical entries.</w:t>
      </w:r>
    </w:p>
    <w:p>
      <w:pPr>
        <w:pStyle w:val="ListBullet"/>
        <w:spacing w:before="20" w:after="60" w:line="276" w:lineRule="auto"/>
        <w:ind w:left="360"/>
      </w:pPr>
      <w:r>
        <w:rPr>
          <w:rFonts w:ascii="Calibri" w:hAnsi="Calibri"/>
          <w:b/>
          <w:i w:val="0"/>
          <w:color w:val="1E293B"/>
          <w:sz w:val="21"/>
        </w:rPr>
        <w:t>State Persistence:</w:t>
      </w:r>
      <w:r>
        <w:rPr>
          <w:rFonts w:ascii="Calibri" w:hAnsi="Calibri"/>
          <w:b w:val="0"/>
          <w:i w:val="0"/>
          <w:color w:val="1E293B"/>
          <w:sz w:val="21"/>
        </w:rPr>
        <w:t xml:space="preserve"> Durable storage of multi-step prescription authorization requests, clinical notes, dosage instructions, and AI insight state models directly within PostgreSQL.</w:t>
      </w:r>
    </w:p>
    <w:p>
      <w:pPr>
        <w:pStyle w:val="ListBullet"/>
        <w:spacing w:before="20" w:after="60" w:line="276" w:lineRule="auto"/>
        <w:ind w:left="360"/>
      </w:pPr>
      <w:r>
        <w:rPr>
          <w:rFonts w:ascii="Calibri" w:hAnsi="Calibri"/>
          <w:b/>
          <w:i w:val="0"/>
          <w:color w:val="1E293B"/>
          <w:sz w:val="21"/>
        </w:rPr>
        <w:t>Migration Integrity:</w:t>
      </w:r>
      <w:r>
        <w:rPr>
          <w:rFonts w:ascii="Calibri" w:hAnsi="Calibri"/>
          <w:b w:val="0"/>
          <w:i w:val="0"/>
          <w:color w:val="1E293B"/>
          <w:sz w:val="21"/>
        </w:rPr>
        <w:t xml:space="preserve"> Clean schema synchronization using EF Core Code-First patterns combined with runtime </w:t>
      </w:r>
      <w:r>
        <w:rPr>
          <w:rFonts w:ascii="Consolas" w:hAnsi="Consolas"/>
          <w:b/>
          <w:color w:val="0F172A"/>
          <w:sz w:val="20"/>
        </w:rPr>
        <w:t>DbInitializer.cs</w:t>
      </w:r>
      <w:r>
        <w:rPr>
          <w:rFonts w:ascii="Calibri" w:hAnsi="Calibri"/>
          <w:b w:val="0"/>
          <w:i w:val="0"/>
          <w:color w:val="1E293B"/>
          <w:sz w:val="21"/>
        </w:rPr>
        <w:t xml:space="preserve"> idempotent DDL checks (</w:t>
      </w:r>
      <w:r>
        <w:rPr>
          <w:rFonts w:ascii="Consolas" w:hAnsi="Consolas"/>
          <w:b/>
          <w:color w:val="0F172A"/>
          <w:sz w:val="20"/>
        </w:rPr>
        <w:t>IF NOT EXISTS</w:t>
      </w:r>
      <w:r>
        <w:rPr>
          <w:rFonts w:ascii="Calibri" w:hAnsi="Calibri"/>
          <w:b w:val="0"/>
          <w:i w:val="0"/>
          <w:color w:val="1E293B"/>
          <w:sz w:val="21"/>
        </w:rPr>
        <w:t>), guaranteeing zero database drift across local development and cloud production environments.</w:t>
      </w:r>
    </w:p>
    <w:p>
      <w:pPr>
        <w:keepNext/>
        <w:spacing w:before="200" w:after="60"/>
      </w:pPr>
      <w:r>
        <w:rPr>
          <w:rFonts w:ascii="Calibri" w:hAnsi="Calibri"/>
          <w:b/>
          <w:color w:val="1E293B"/>
          <w:sz w:val="23"/>
        </w:rPr>
        <w:t>2.3 Part 3 — React Web Application</w:t>
      </w:r>
    </w:p>
    <w:p>
      <w:pPr>
        <w:spacing w:before="40" w:after="100" w:line="276" w:lineRule="auto"/>
      </w:pPr>
      <w:r>
        <w:rPr>
          <w:rFonts w:ascii="Calibri" w:hAnsi="Calibri"/>
          <w:b w:val="0"/>
          <w:i w:val="0"/>
          <w:color w:val="1E293B"/>
          <w:sz w:val="21"/>
        </w:rPr>
        <w:t>The staff-facing and patient-facing EMR portals (</w:t>
      </w:r>
      <w:r>
        <w:rPr>
          <w:rFonts w:ascii="Consolas" w:hAnsi="Consolas"/>
          <w:b/>
          <w:color w:val="0F172A"/>
          <w:sz w:val="20"/>
        </w:rPr>
        <w:t>frontend-react/src/pages/emr/</w:t>
      </w:r>
      <w:r>
        <w:rPr>
          <w:rFonts w:ascii="Calibri" w:hAnsi="Calibri"/>
          <w:b w:val="0"/>
          <w:i w:val="0"/>
          <w:color w:val="1E293B"/>
          <w:sz w:val="21"/>
        </w:rPr>
        <w:t>) deliver an intuitive, accessible, and high-performance user interface for medical professionals and patients:</w:t>
      </w:r>
    </w:p>
    <w:p>
      <w:pPr>
        <w:spacing w:before="40" w:after="100" w:line="276" w:lineRule="auto"/>
      </w:pPr>
      <w:r>
        <w:rPr>
          <w:rFonts w:ascii="Calibri" w:hAnsi="Calibri"/>
          <w:b/>
          <w:i w:val="0"/>
          <w:color w:val="1E293B"/>
          <w:sz w:val="21"/>
        </w:rPr>
        <w:t>Components Built:</w:t>
      </w:r>
    </w:p>
    <w:p>
      <w:pPr>
        <w:keepNext/>
        <w:spacing w:before="160" w:after="40"/>
      </w:pPr>
      <w:r>
        <w:rPr>
          <w:rFonts w:ascii="Calibri" w:hAnsi="Calibri"/>
          <w:b/>
          <w:color w:val="334155"/>
          <w:sz w:val="22"/>
        </w:rPr>
        <w:t>1. Multi-Role Staff Clinical Portals:</w:t>
      </w:r>
    </w:p>
    <w:p>
      <w:pPr>
        <w:pStyle w:val="ListBullet"/>
        <w:spacing w:before="20" w:after="60" w:line="276" w:lineRule="auto"/>
        <w:ind w:left="360"/>
      </w:pPr>
      <w:r>
        <w:rPr>
          <w:rFonts w:ascii="Calibri" w:hAnsi="Calibri"/>
          <w:b/>
          <w:i w:val="0"/>
          <w:color w:val="1E293B"/>
          <w:sz w:val="21"/>
        </w:rPr>
        <w:t>`AdminPortalDashboard.jsx` (Operational Mission Control):</w:t>
      </w:r>
      <w:r>
        <w:rPr>
          <w:rFonts w:ascii="Calibri" w:hAnsi="Calibri"/>
          <w:b w:val="0"/>
          <w:i w:val="0"/>
          <w:color w:val="1E293B"/>
          <w:sz w:val="21"/>
        </w:rPr>
        <w:t xml:space="preserve"> Real-time administrative cockpit providing system statistics, pending prescription authorization triage queue, single-click approval/rejection modals with administrative note authoring, and audit logging.</w:t>
      </w:r>
    </w:p>
    <w:p>
      <w:pPr>
        <w:pStyle w:val="ListBullet"/>
        <w:spacing w:before="20" w:after="60" w:line="276" w:lineRule="auto"/>
        <w:ind w:left="360"/>
      </w:pPr>
      <w:r>
        <w:rPr>
          <w:rFonts w:ascii="Calibri" w:hAnsi="Calibri"/>
          <w:b/>
          <w:i w:val="0"/>
          <w:color w:val="1E293B"/>
          <w:sz w:val="21"/>
        </w:rPr>
        <w:t>`ConsultantPortal.jsx` (Doctor Consultation Workspace):</w:t>
      </w:r>
      <w:r>
        <w:rPr>
          <w:rFonts w:ascii="Calibri" w:hAnsi="Calibri"/>
          <w:b w:val="0"/>
          <w:i w:val="0"/>
          <w:color w:val="1E293B"/>
          <w:sz w:val="21"/>
        </w:rPr>
        <w:t xml:space="preserve"> Clinical documentation environment allowing physicians to review patient longitudinal history, author structured diagnoses, write recovery notes, and order laboratory investigations.</w:t>
      </w:r>
    </w:p>
    <w:p>
      <w:pPr>
        <w:pStyle w:val="ListBullet"/>
        <w:spacing w:before="20" w:after="60" w:line="276" w:lineRule="auto"/>
        <w:ind w:left="360"/>
      </w:pPr>
      <w:r>
        <w:rPr>
          <w:rFonts w:ascii="Calibri" w:hAnsi="Calibri"/>
          <w:b/>
          <w:i w:val="0"/>
          <w:color w:val="1E293B"/>
          <w:sz w:val="21"/>
        </w:rPr>
        <w:t>`PharmacistPortal.jsx` (Medication Dispensing &amp; Safety Hub):</w:t>
      </w:r>
      <w:r>
        <w:rPr>
          <w:rFonts w:ascii="Calibri" w:hAnsi="Calibri"/>
          <w:b w:val="0"/>
          <w:i w:val="0"/>
          <w:color w:val="1E293B"/>
          <w:sz w:val="21"/>
        </w:rPr>
        <w:t xml:space="preserve"> Digital pharmacy workspace featuring medication dispensing forms, batch prescription creator, real-time dosage guidelines, and one-click authorization escalation for prescription modifications.</w:t>
      </w:r>
    </w:p>
    <w:p>
      <w:pPr>
        <w:pStyle w:val="ListBullet"/>
        <w:spacing w:before="20" w:after="60" w:line="276" w:lineRule="auto"/>
        <w:ind w:left="360"/>
      </w:pPr>
      <w:r>
        <w:rPr>
          <w:rFonts w:ascii="Calibri" w:hAnsi="Calibri"/>
          <w:b/>
          <w:i w:val="0"/>
          <w:color w:val="1E293B"/>
          <w:sz w:val="21"/>
        </w:rPr>
        <w:t>`LaboratorianPortal.jsx` (Diagnostic Results Entry):</w:t>
      </w:r>
      <w:r>
        <w:rPr>
          <w:rFonts w:ascii="Calibri" w:hAnsi="Calibri"/>
          <w:b w:val="0"/>
          <w:i w:val="0"/>
          <w:color w:val="1E293B"/>
          <w:sz w:val="21"/>
        </w:rPr>
        <w:t xml:space="preserve"> Laboratory workflow interface for entering diagnostic test results, uploading summary findings, flagging abnormal biomarkers, and transitioning specimen statuses.</w:t>
      </w:r>
    </w:p>
    <w:p>
      <w:pPr>
        <w:pStyle w:val="ListBullet"/>
        <w:spacing w:before="20" w:after="60" w:line="276" w:lineRule="auto"/>
        <w:ind w:left="360"/>
      </w:pPr>
      <w:r>
        <w:rPr>
          <w:rFonts w:ascii="Calibri" w:hAnsi="Calibri"/>
          <w:b/>
          <w:i w:val="0"/>
          <w:color w:val="1E293B"/>
          <w:sz w:val="21"/>
        </w:rPr>
        <w:t>`RoleSelector.jsx` &amp; `PatientSelector.jsx`:</w:t>
      </w:r>
      <w:r>
        <w:rPr>
          <w:rFonts w:ascii="Calibri" w:hAnsi="Calibri"/>
          <w:b w:val="0"/>
          <w:i w:val="0"/>
          <w:color w:val="1E293B"/>
          <w:sz w:val="21"/>
        </w:rPr>
        <w:t xml:space="preserve"> Multi-tenant role authentication gateway supporting quick role switching with credential validation and instant patient search/filtering.</w:t>
      </w:r>
    </w:p>
    <w:p>
      <w:pPr>
        <w:keepNext/>
        <w:spacing w:before="160" w:after="40"/>
      </w:pPr>
      <w:r>
        <w:rPr>
          <w:rFonts w:ascii="Calibri" w:hAnsi="Calibri"/>
          <w:b/>
          <w:color w:val="334155"/>
          <w:sz w:val="22"/>
        </w:rPr>
        <w:t>2. Patient-Facing Health Hub:</w:t>
      </w:r>
    </w:p>
    <w:p>
      <w:pPr>
        <w:pStyle w:val="ListBullet"/>
        <w:spacing w:before="20" w:after="60" w:line="276" w:lineRule="auto"/>
        <w:ind w:left="360"/>
      </w:pPr>
      <w:r>
        <w:rPr>
          <w:rFonts w:ascii="Calibri" w:hAnsi="Calibri"/>
          <w:b/>
          <w:i w:val="0"/>
          <w:color w:val="1E293B"/>
          <w:sz w:val="21"/>
        </w:rPr>
        <w:t>`HealthPassport.jsx` (Comprehensive Longitudinal Health Summary):</w:t>
      </w:r>
      <w:r>
        <w:rPr>
          <w:rFonts w:ascii="Calibri" w:hAnsi="Calibri"/>
          <w:b w:val="0"/>
          <w:i w:val="0"/>
          <w:color w:val="1E293B"/>
          <w:sz w:val="21"/>
        </w:rPr>
        <w:t xml:space="preserve"> Visual digital health passport displaying vital signs, blood group badge, recorded chronic conditions, allergy warnings, and emergency contact details.</w:t>
      </w:r>
    </w:p>
    <w:p>
      <w:pPr>
        <w:pStyle w:val="ListBullet"/>
        <w:spacing w:before="20" w:after="60" w:line="276" w:lineRule="auto"/>
        <w:ind w:left="360"/>
      </w:pPr>
      <w:r>
        <w:rPr>
          <w:rFonts w:ascii="Calibri" w:hAnsi="Calibri"/>
          <w:b/>
          <w:i w:val="0"/>
          <w:color w:val="1E293B"/>
          <w:sz w:val="21"/>
        </w:rPr>
        <w:t>`AIClinicalAdvisor.jsx` (Agentic AI Health Assistant):</w:t>
      </w:r>
      <w:r>
        <w:rPr>
          <w:rFonts w:ascii="Calibri" w:hAnsi="Calibri"/>
          <w:b w:val="0"/>
          <w:i w:val="0"/>
          <w:color w:val="1E293B"/>
          <w:sz w:val="21"/>
        </w:rPr>
        <w:t xml:space="preserve"> Interactive clinical advisor presenting plain-English translations of diagnoses ("What the Doctor Said"), lab test explanations, medication purpose cards with food interaction tips, safety radar banners, and a live Q&amp;A chat.</w:t>
      </w:r>
    </w:p>
    <w:p>
      <w:pPr>
        <w:pStyle w:val="ListBullet"/>
        <w:spacing w:before="20" w:after="60" w:line="276" w:lineRule="auto"/>
        <w:ind w:left="360"/>
      </w:pPr>
      <w:r>
        <w:rPr>
          <w:rFonts w:ascii="Calibri" w:hAnsi="Calibri"/>
          <w:b/>
          <w:i w:val="0"/>
          <w:color w:val="1E293B"/>
          <w:sz w:val="21"/>
        </w:rPr>
        <w:t>`Prescriptions.jsx` &amp; `LabReports.jsx` &amp; `ConsultationNotes.jsx`:</w:t>
      </w:r>
      <w:r>
        <w:rPr>
          <w:rFonts w:ascii="Calibri" w:hAnsi="Calibri"/>
          <w:b w:val="0"/>
          <w:i w:val="0"/>
          <w:color w:val="1E293B"/>
          <w:sz w:val="21"/>
        </w:rPr>
        <w:t xml:space="preserve"> Modular patient views for historical record browsing, status badge indicators, and PDF diagnostic report previewing via </w:t>
      </w:r>
      <w:r>
        <w:rPr>
          <w:rFonts w:ascii="Consolas" w:hAnsi="Consolas"/>
          <w:b/>
          <w:color w:val="0F172A"/>
          <w:sz w:val="20"/>
        </w:rPr>
        <w:t>LabReportViewerModal.jsx</w:t>
      </w:r>
      <w:r>
        <w:rPr>
          <w:rFonts w:ascii="Calibri" w:hAnsi="Calibri"/>
          <w:b w:val="0"/>
          <w:i w:val="0"/>
          <w:color w:val="1E293B"/>
          <w:sz w:val="21"/>
        </w:rPr>
        <w:t>.</w:t>
      </w:r>
    </w:p>
    <w:p>
      <w:pPr>
        <w:pStyle w:val="ListBullet"/>
        <w:spacing w:before="20" w:after="60" w:line="276" w:lineRule="auto"/>
        <w:ind w:left="360"/>
      </w:pPr>
      <w:r>
        <w:rPr>
          <w:rFonts w:ascii="Calibri" w:hAnsi="Calibri"/>
          <w:b/>
          <w:i w:val="0"/>
          <w:color w:val="1E293B"/>
          <w:sz w:val="21"/>
        </w:rPr>
        <w:t>`NotificationsCenter.jsx`:</w:t>
      </w:r>
      <w:r>
        <w:rPr>
          <w:rFonts w:ascii="Calibri" w:hAnsi="Calibri"/>
          <w:b w:val="0"/>
          <w:i w:val="0"/>
          <w:color w:val="1E293B"/>
          <w:sz w:val="21"/>
        </w:rPr>
        <w:t xml:space="preserve"> Notification center displaying real-time clinical alerts, upcoming appointment reminders, and prescription refill notices derived directly from active database records.</w:t>
      </w:r>
    </w:p>
    <w:p>
      <w:pPr>
        <w:keepNext/>
        <w:spacing w:before="200" w:after="60"/>
      </w:pPr>
      <w:r>
        <w:rPr>
          <w:rFonts w:ascii="Calibri" w:hAnsi="Calibri"/>
          <w:b/>
          <w:color w:val="1E293B"/>
          <w:sz w:val="23"/>
        </w:rPr>
        <w:t>2.4 Part 4 — Flutter Mobile Application</w:t>
      </w:r>
    </w:p>
    <w:p>
      <w:pPr>
        <w:spacing w:before="40" w:after="100" w:line="276" w:lineRule="auto"/>
      </w:pPr>
      <w:r>
        <w:rPr>
          <w:rFonts w:ascii="Calibri" w:hAnsi="Calibri"/>
          <w:b w:val="0"/>
          <w:i w:val="0"/>
          <w:color w:val="1E293B"/>
          <w:sz w:val="21"/>
        </w:rPr>
        <w:t>I designed and developed the mobile patient EMR experience (</w:t>
      </w:r>
      <w:r>
        <w:rPr>
          <w:rFonts w:ascii="Consolas" w:hAnsi="Consolas"/>
          <w:b/>
          <w:color w:val="0F172A"/>
          <w:sz w:val="20"/>
        </w:rPr>
        <w:t>flutter-app/lib/screens/emr/</w:t>
      </w:r>
      <w:r>
        <w:rPr>
          <w:rFonts w:ascii="Calibri" w:hAnsi="Calibri"/>
          <w:b w:val="0"/>
          <w:i w:val="0"/>
          <w:color w:val="1E293B"/>
          <w:sz w:val="21"/>
        </w:rPr>
        <w:t>), ensuring a seamless, responsive mobile workflow:</w:t>
      </w:r>
    </w:p>
    <w:p>
      <w:pPr>
        <w:spacing w:before="40" w:after="100" w:line="276" w:lineRule="auto"/>
      </w:pPr>
      <w:r>
        <w:rPr>
          <w:rFonts w:ascii="Calibri" w:hAnsi="Calibri"/>
          <w:b/>
          <w:i w:val="0"/>
          <w:color w:val="1E293B"/>
          <w:sz w:val="21"/>
        </w:rPr>
        <w:t>Screens &amp; Features Built:</w:t>
      </w:r>
    </w:p>
    <w:p>
      <w:pPr>
        <w:spacing w:before="40" w:after="60" w:line="276" w:lineRule="auto"/>
        <w:ind w:left="432" w:hanging="360"/>
      </w:pPr>
      <w:r>
        <w:rPr>
          <w:rFonts w:ascii="Calibri" w:hAnsi="Calibri"/>
          <w:b/>
          <w:color w:val="0F172A"/>
          <w:sz w:val="21"/>
        </w:rPr>
        <w:t xml:space="preserve">1. </w:t>
      </w:r>
      <w:r>
        <w:rPr>
          <w:rFonts w:ascii="Calibri" w:hAnsi="Calibri"/>
          <w:b/>
          <w:i w:val="0"/>
          <w:color w:val="1E293B"/>
          <w:sz w:val="21"/>
        </w:rPr>
        <w:t>`customer_main_container.dart` (Mobile Patient Shell):</w:t>
      </w:r>
      <w:r>
        <w:rPr>
          <w:rFonts w:ascii="Calibri" w:hAnsi="Calibri"/>
          <w:b w:val="0"/>
          <w:i w:val="0"/>
          <w:color w:val="1E293B"/>
          <w:sz w:val="21"/>
        </w:rPr>
        <w:t xml:space="preserve"> Primary bottom-navigation container coordinating persistent state across EMR tabs, profile management, and quick emergency actions.</w:t>
      </w:r>
    </w:p>
    <w:p>
      <w:pPr>
        <w:spacing w:before="40" w:after="60" w:line="276" w:lineRule="auto"/>
        <w:ind w:left="432" w:hanging="360"/>
      </w:pPr>
      <w:r>
        <w:rPr>
          <w:rFonts w:ascii="Calibri" w:hAnsi="Calibri"/>
          <w:b/>
          <w:color w:val="0F172A"/>
          <w:sz w:val="21"/>
        </w:rPr>
        <w:t xml:space="preserve">2. </w:t>
      </w:r>
      <w:r>
        <w:rPr>
          <w:rFonts w:ascii="Calibri" w:hAnsi="Calibri"/>
          <w:b/>
          <w:i w:val="0"/>
          <w:color w:val="1E293B"/>
          <w:sz w:val="21"/>
        </w:rPr>
        <w:t>`customer_overview_screen.dart` (Patient Dashboard):</w:t>
      </w:r>
      <w:r>
        <w:rPr>
          <w:rFonts w:ascii="Calibri" w:hAnsi="Calibri"/>
          <w:b w:val="0"/>
          <w:i w:val="0"/>
          <w:color w:val="1E293B"/>
          <w:sz w:val="21"/>
        </w:rPr>
        <w:t xml:space="preserve"> Mobile homepage presenting upcoming doctor consultations, active prescription tallies, recent lab report statuses, and instant quick-action cards.</w:t>
      </w:r>
    </w:p>
    <w:p>
      <w:pPr>
        <w:spacing w:before="40" w:after="60" w:line="276" w:lineRule="auto"/>
        <w:ind w:left="432" w:hanging="360"/>
      </w:pPr>
      <w:r>
        <w:rPr>
          <w:rFonts w:ascii="Calibri" w:hAnsi="Calibri"/>
          <w:b/>
          <w:color w:val="0F172A"/>
          <w:sz w:val="21"/>
        </w:rPr>
        <w:t xml:space="preserve">3. </w:t>
      </w:r>
      <w:r>
        <w:rPr>
          <w:rFonts w:ascii="Calibri" w:hAnsi="Calibri"/>
          <w:b/>
          <w:i w:val="0"/>
          <w:color w:val="1E293B"/>
          <w:sz w:val="21"/>
        </w:rPr>
        <w:t>`customer_health_passport_dialog.dart` (Digital Health Passport Modal):</w:t>
      </w:r>
      <w:r>
        <w:rPr>
          <w:rFonts w:ascii="Calibri" w:hAnsi="Calibri"/>
          <w:b w:val="0"/>
          <w:i w:val="0"/>
          <w:color w:val="1E293B"/>
          <w:sz w:val="21"/>
        </w:rPr>
        <w:t xml:space="preserve"> Interactive bottom sheet/dialog presenting the patient's complete health identity, blood group, allergies, chronic ailments, and vital biometric markers.</w:t>
      </w:r>
    </w:p>
    <w:p>
      <w:pPr>
        <w:spacing w:before="40" w:after="60" w:line="276" w:lineRule="auto"/>
        <w:ind w:left="432" w:hanging="360"/>
      </w:pPr>
      <w:r>
        <w:rPr>
          <w:rFonts w:ascii="Calibri" w:hAnsi="Calibri"/>
          <w:b/>
          <w:color w:val="0F172A"/>
          <w:sz w:val="21"/>
        </w:rPr>
        <w:t xml:space="preserve">4. </w:t>
      </w:r>
      <w:r>
        <w:rPr>
          <w:rFonts w:ascii="Calibri" w:hAnsi="Calibri"/>
          <w:b/>
          <w:i w:val="0"/>
          <w:color w:val="1E293B"/>
          <w:sz w:val="21"/>
        </w:rPr>
        <w:t>`customer_consultations_screen.dart` &amp; `customer_lab_reports_screen.dart` &amp; `customer_pharmacy_screen.dart`:</w:t>
      </w:r>
      <w:r>
        <w:rPr>
          <w:rFonts w:ascii="Calibri" w:hAnsi="Calibri"/>
          <w:b w:val="0"/>
          <w:i w:val="0"/>
          <w:color w:val="1E293B"/>
          <w:sz w:val="21"/>
        </w:rPr>
        <w:t xml:space="preserve"> High-performance list views with status pill indicators, expandable details, and doctor contact chips.</w:t>
      </w:r>
    </w:p>
    <w:p>
      <w:pPr>
        <w:spacing w:before="40" w:after="60" w:line="276" w:lineRule="auto"/>
        <w:ind w:left="432" w:hanging="360"/>
      </w:pPr>
      <w:r>
        <w:rPr>
          <w:rFonts w:ascii="Calibri" w:hAnsi="Calibri"/>
          <w:b/>
          <w:color w:val="0F172A"/>
          <w:sz w:val="21"/>
        </w:rPr>
        <w:t xml:space="preserve">5. </w:t>
      </w:r>
      <w:r>
        <w:rPr>
          <w:rFonts w:ascii="Calibri" w:hAnsi="Calibri"/>
          <w:b/>
          <w:i w:val="0"/>
          <w:color w:val="1E293B"/>
          <w:sz w:val="21"/>
        </w:rPr>
        <w:t>`ai_clinical_advisor_screen.dart` (Conversational Mobile AI Advisor):</w:t>
      </w:r>
      <w:r>
        <w:rPr>
          <w:rFonts w:ascii="Calibri" w:hAnsi="Calibri"/>
          <w:b w:val="0"/>
          <w:i w:val="0"/>
          <w:color w:val="1E293B"/>
          <w:sz w:val="21"/>
        </w:rPr>
        <w:t xml:space="preserve"> Native mobile interface providing AI-driven plain-English health summaries, medication usage tips, and a responsive conversational Q&amp;A chat interface with question suggestions.</w:t>
      </w:r>
    </w:p>
    <w:p>
      <w:pPr>
        <w:spacing w:before="40" w:after="100" w:line="276" w:lineRule="auto"/>
      </w:pPr>
      <w:r>
        <w:rPr>
          <w:rFonts w:ascii="Calibri" w:hAnsi="Calibri"/>
          <w:b/>
          <w:i w:val="0"/>
          <w:color w:val="1E293B"/>
          <w:sz w:val="21"/>
        </w:rPr>
        <w:t>Native Device Features Implemented:</w:t>
      </w:r>
    </w:p>
    <w:p>
      <w:pPr>
        <w:pStyle w:val="ListBullet"/>
        <w:spacing w:before="20" w:after="60" w:line="276" w:lineRule="auto"/>
        <w:ind w:left="360"/>
      </w:pPr>
      <w:r>
        <w:rPr>
          <w:rFonts w:ascii="Calibri" w:hAnsi="Calibri"/>
          <w:b/>
          <w:i w:val="0"/>
          <w:color w:val="1E293B"/>
          <w:sz w:val="21"/>
        </w:rPr>
        <w:t>Secure Token &amp; Credential Persistence:</w:t>
      </w:r>
      <w:r>
        <w:rPr>
          <w:rFonts w:ascii="Calibri" w:hAnsi="Calibri"/>
          <w:b w:val="0"/>
          <w:i w:val="0"/>
          <w:color w:val="1E293B"/>
          <w:sz w:val="21"/>
        </w:rPr>
        <w:t xml:space="preserve"> Integration with mobile secure storage to maintain authenticated JWT sessions across app restarts.</w:t>
      </w:r>
    </w:p>
    <w:p>
      <w:pPr>
        <w:pStyle w:val="ListBullet"/>
        <w:spacing w:before="20" w:after="60" w:line="276" w:lineRule="auto"/>
        <w:ind w:left="360"/>
      </w:pPr>
      <w:r>
        <w:rPr>
          <w:rFonts w:ascii="Calibri" w:hAnsi="Calibri"/>
          <w:b/>
          <w:i w:val="0"/>
          <w:color w:val="1E293B"/>
          <w:sz w:val="21"/>
        </w:rPr>
        <w:t>Dynamic Medical Badge Rendering &amp; Material 3 Theming:</w:t>
      </w:r>
      <w:r>
        <w:rPr>
          <w:rFonts w:ascii="Calibri" w:hAnsi="Calibri"/>
          <w:b w:val="0"/>
          <w:i w:val="0"/>
          <w:color w:val="1E293B"/>
          <w:sz w:val="21"/>
        </w:rPr>
        <w:t xml:space="preserve"> Responsive color-coded status badges for critical lab results (Normal vs Abnormal), active prescriptions, and high-priority allergy alerts.</w:t>
      </w:r>
    </w:p>
    <w:p>
      <w:pPr>
        <w:pStyle w:val="ListBullet"/>
        <w:spacing w:before="20" w:after="60" w:line="276" w:lineRule="auto"/>
        <w:ind w:left="360"/>
      </w:pPr>
      <w:r>
        <w:rPr>
          <w:rFonts w:ascii="Calibri" w:hAnsi="Calibri"/>
          <w:b/>
          <w:i w:val="0"/>
          <w:color w:val="1E293B"/>
          <w:sz w:val="21"/>
        </w:rPr>
        <w:t>Network Fault Resilience &amp; Offline Fallbacks:</w:t>
      </w:r>
      <w:r>
        <w:rPr>
          <w:rFonts w:ascii="Calibri" w:hAnsi="Calibri"/>
          <w:b w:val="0"/>
          <w:i w:val="0"/>
          <w:color w:val="1E293B"/>
          <w:sz w:val="21"/>
        </w:rPr>
        <w:t xml:space="preserve"> Graceful handling of network timeouts with local state caching and fallback to deterministic clinical guidelines when backend connectivity is constrained.</w:t>
      </w:r>
    </w:p>
    <w:p>
      <w:pPr>
        <w:keepNext/>
        <w:spacing w:before="200" w:after="60"/>
      </w:pPr>
      <w:r>
        <w:rPr>
          <w:rFonts w:ascii="Calibri" w:hAnsi="Calibri"/>
          <w:b/>
          <w:color w:val="1E293B"/>
          <w:sz w:val="23"/>
        </w:rPr>
        <w:t>2.5 Cross-Platform Workflow &amp; Third-Party Integration</w:t>
      </w:r>
    </w:p>
    <w:tbl>
      <w:tblPr>
        <w:tblW w:type="auto" w:w="0"/>
        <w:jc w:val="center"/>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360"/>
      </w:tblGrid>
      <w:tr>
        <w:tc>
          <w:tcPr>
            <w:tcW w:type="dxa" w:w="9360"/>
            <w:shd w:fill="F8FAFC"/>
            <w:tcMar>
              <w:top w:w="120" w:type="dxa"/>
              <w:bottom w:w="120" w:type="dxa"/>
              <w:left w:w="150" w:type="dxa"/>
              <w:right w:w="150" w:type="dxa"/>
            </w:tcMar>
          </w:tcPr>
          <w:p>
            <w:pPr>
              <w:spacing w:before="0" w:after="0" w:line="252" w:lineRule="auto"/>
            </w:pPr>
            <w:r>
              <w:rPr>
                <w:rFonts w:ascii="Consolas" w:hAnsi="Consolas"/>
                <w:color w:val="0F172A"/>
                <w:sz w:val="17"/>
              </w:rPr>
              <w:t>+--------------------+        +--------------------+        +--------------------+</w:t>
              <w:br/>
              <w:t>| 1. FLUTTER APP     |        | 2. ASP.NET CORE    |        | 3. POSTGRESQL      |</w:t>
              <w:br/>
              <w:t>| Patient views      |-------&gt;| Authenticates JWT, |-------&gt;| Queries / Persists |</w:t>
              <w:br/>
              <w:t>| Health Passport &amp;  |        | validates role,    |        | 3NF records with   |</w:t>
              <w:br/>
              <w:t>| requests AI advice |        | routes to services |        | audit timestamps   |</w:t>
              <w:br/>
              <w:t>+--------------------+        +--------------------+        +--------------------+</w:t>
              <w:br/>
              <w:t xml:space="preserve">          ^                             |                             |</w:t>
              <w:br/>
              <w:t xml:space="preserve">          |                             v                             |</w:t>
              <w:br/>
              <w:t>+--------------------+        +--------------------+                  |</w:t>
              <w:br/>
              <w:t>| 6. REAL-TIME SYNC  |        | 4. AGENTIC AI      |&lt;-----------------+</w:t>
              <w:br/>
              <w:t>| Mobile &amp; Web update|&lt;-------| Gemini LLM + Rules |</w:t>
              <w:br/>
              <w:t>| with plain-English |        | checks allergies &amp; |</w:t>
              <w:br/>
              <w:t>| clinical guidance  |        | translates jargon  |</w:t>
              <w:br/>
              <w:t>+--------------------+        +--------------------+</w:t>
              <w:br/>
              <w:t xml:space="preserve">          ^                             ^</w:t>
              <w:br/>
              <w:t xml:space="preserve">          |                             |</w:t>
              <w:br/>
              <w:t>+--------------------+                  |</w:t>
              <w:br/>
              <w:t>| 5. REACT WEB APP   |                  |</w:t>
              <w:br/>
              <w:t>| Doctor / Pharmacist|------------------+</w:t>
              <w:br/>
              <w:t>| updates records /  |</w:t>
              <w:br/>
              <w:t>| Admin approves auth|</w:t>
              <w:br/>
              <w:t>+--------------------+</w:t>
            </w:r>
          </w:p>
        </w:tc>
      </w:tr>
    </w:tbl>
    <w:p>
      <w:pPr>
        <w:spacing w:before="0" w:after="80"/>
      </w:pPr>
    </w:p>
    <w:p>
      <w:pPr>
        <w:spacing w:before="40" w:after="100" w:line="276" w:lineRule="auto"/>
      </w:pPr>
      <w:r>
        <w:rPr>
          <w:rFonts w:ascii="Calibri" w:hAnsi="Calibri"/>
          <w:b/>
          <w:i w:val="0"/>
          <w:color w:val="1E293B"/>
          <w:sz w:val="21"/>
        </w:rPr>
        <w:t>Third-Party Service Integration:</w:t>
      </w:r>
    </w:p>
    <w:p>
      <w:pPr>
        <w:pStyle w:val="ListBullet"/>
        <w:spacing w:before="20" w:after="60" w:line="276" w:lineRule="auto"/>
        <w:ind w:left="360"/>
      </w:pPr>
      <w:r>
        <w:rPr>
          <w:rFonts w:ascii="Calibri" w:hAnsi="Calibri"/>
          <w:b/>
          <w:i w:val="0"/>
          <w:color w:val="1E293B"/>
          <w:sz w:val="21"/>
        </w:rPr>
        <w:t>Google Gemini Generative AI REST API:</w:t>
      </w:r>
      <w:r>
        <w:rPr>
          <w:rFonts w:ascii="Calibri" w:hAnsi="Calibri"/>
          <w:b w:val="0"/>
          <w:i w:val="0"/>
          <w:color w:val="1E293B"/>
          <w:sz w:val="21"/>
        </w:rPr>
        <w:t xml:space="preserve"> Integrated via </w:t>
      </w:r>
      <w:r>
        <w:rPr>
          <w:rFonts w:ascii="Consolas" w:hAnsi="Consolas"/>
          <w:b/>
          <w:color w:val="0F172A"/>
          <w:sz w:val="20"/>
        </w:rPr>
        <w:t>HttpClient</w:t>
      </w:r>
      <w:r>
        <w:rPr>
          <w:rFonts w:ascii="Calibri" w:hAnsi="Calibri"/>
          <w:b w:val="0"/>
          <w:i w:val="0"/>
          <w:color w:val="1E293B"/>
          <w:sz w:val="21"/>
        </w:rPr>
        <w:t xml:space="preserve"> (Port 443 HTTPS) in </w:t>
      </w:r>
      <w:r>
        <w:rPr>
          <w:rFonts w:ascii="Consolas" w:hAnsi="Consolas"/>
          <w:b/>
          <w:color w:val="0F172A"/>
          <w:sz w:val="20"/>
        </w:rPr>
        <w:t>EMRClinicalInsightAgent.cs</w:t>
      </w:r>
      <w:r>
        <w:rPr>
          <w:rFonts w:ascii="Calibri" w:hAnsi="Calibri"/>
          <w:b w:val="0"/>
          <w:i w:val="0"/>
          <w:color w:val="1E293B"/>
          <w:sz w:val="21"/>
        </w:rPr>
        <w:t xml:space="preserve"> utilizing structured JSON response schema enforcement, temperature control, and multi-model failover (</w:t>
      </w:r>
      <w:r>
        <w:rPr>
          <w:rFonts w:ascii="Consolas" w:hAnsi="Consolas"/>
          <w:b/>
          <w:color w:val="0F172A"/>
          <w:sz w:val="20"/>
        </w:rPr>
        <w:t>gemini-1.5-flash</w:t>
      </w:r>
      <w:r>
        <w:rPr>
          <w:rFonts w:ascii="Calibri" w:hAnsi="Calibri"/>
          <w:b w:val="0"/>
          <w:i w:val="0"/>
          <w:color w:val="1E293B"/>
          <w:sz w:val="21"/>
        </w:rPr>
        <w:t xml:space="preserve">, </w:t>
      </w:r>
      <w:r>
        <w:rPr>
          <w:rFonts w:ascii="Consolas" w:hAnsi="Consolas"/>
          <w:b/>
          <w:color w:val="0F172A"/>
          <w:sz w:val="20"/>
        </w:rPr>
        <w:t>gemini-1.5-pro</w:t>
      </w:r>
      <w:r>
        <w:rPr>
          <w:rFonts w:ascii="Calibri" w:hAnsi="Calibri"/>
          <w:b w:val="0"/>
          <w:i w:val="0"/>
          <w:color w:val="1E293B"/>
          <w:sz w:val="21"/>
        </w:rPr>
        <w:t xml:space="preserve">, </w:t>
      </w:r>
      <w:r>
        <w:rPr>
          <w:rFonts w:ascii="Consolas" w:hAnsi="Consolas"/>
          <w:b/>
          <w:color w:val="0F172A"/>
          <w:sz w:val="20"/>
        </w:rPr>
        <w:t>gemini-2.0-flash</w:t>
      </w:r>
      <w:r>
        <w:rPr>
          <w:rFonts w:ascii="Calibri" w:hAnsi="Calibri"/>
          <w:b w:val="0"/>
          <w:i w:val="0"/>
          <w:color w:val="1E293B"/>
          <w:sz w:val="21"/>
        </w:rPr>
        <w:t>).</w:t>
      </w:r>
    </w:p>
    <w:p>
      <w:pPr>
        <w:pStyle w:val="ListBullet"/>
        <w:spacing w:before="20" w:after="60" w:line="276" w:lineRule="auto"/>
        <w:ind w:left="360"/>
      </w:pPr>
      <w:r>
        <w:rPr>
          <w:rFonts w:ascii="Calibri" w:hAnsi="Calibri"/>
          <w:b/>
          <w:i w:val="0"/>
          <w:color w:val="1E293B"/>
          <w:sz w:val="21"/>
        </w:rPr>
        <w:t>BCrypt Password Hashing &amp; JWT Authentication:</w:t>
      </w:r>
      <w:r>
        <w:rPr>
          <w:rFonts w:ascii="Calibri" w:hAnsi="Calibri"/>
          <w:b w:val="0"/>
          <w:i w:val="0"/>
          <w:color w:val="1E293B"/>
          <w:sz w:val="21"/>
        </w:rPr>
        <w:t xml:space="preserve"> Cryptographic password hashing and standard HMAC-SHA256 JWT bearer token issuance for all staff portals and mobile patient sessions.</w:t>
      </w:r>
    </w:p>
    <w:p>
      <w:r>
        <w:br w:type="page"/>
      </w:r>
    </w:p>
    <w:p>
      <w:pPr>
        <w:keepNext/>
        <w:spacing w:before="280" w:after="80"/>
      </w:pPr>
      <w:r>
        <w:rPr>
          <w:rFonts w:ascii="Calibri" w:hAnsi="Calibri"/>
          <w:b/>
          <w:color w:val="0F172A"/>
          <w:sz w:val="25"/>
        </w:rPr>
        <w:t>3. Individual Agentic AI Contribution Report</w:t>
      </w:r>
    </w:p>
    <w:p>
      <w:pPr>
        <w:keepNext/>
        <w:spacing w:before="200" w:after="60"/>
      </w:pPr>
      <w:r>
        <w:rPr>
          <w:rFonts w:ascii="Calibri" w:hAnsi="Calibri"/>
          <w:b/>
          <w:color w:val="1E293B"/>
          <w:sz w:val="23"/>
        </w:rPr>
        <w:t>3.1 Overview &amp; Responsibilities</w:t>
      </w:r>
    </w:p>
    <w:p>
      <w:pPr>
        <w:spacing w:before="40" w:after="100" w:line="276" w:lineRule="auto"/>
      </w:pPr>
      <w:r>
        <w:rPr>
          <w:rFonts w:ascii="Calibri" w:hAnsi="Calibri"/>
          <w:b w:val="0"/>
          <w:i w:val="0"/>
          <w:color w:val="1E293B"/>
          <w:sz w:val="21"/>
        </w:rPr>
        <w:t xml:space="preserve">My primary Agentic AI contribution is the </w:t>
      </w:r>
      <w:r>
        <w:rPr>
          <w:rFonts w:ascii="Calibri" w:hAnsi="Calibri"/>
          <w:b/>
          <w:i w:val="0"/>
          <w:color w:val="1E293B"/>
          <w:sz w:val="21"/>
        </w:rPr>
        <w:t>`EMRClinicalInsightAgent`</w:t>
      </w:r>
      <w:r>
        <w:rPr>
          <w:rFonts w:ascii="Calibri" w:hAnsi="Calibri"/>
          <w:b w:val="0"/>
          <w:i w:val="0"/>
          <w:color w:val="1E293B"/>
          <w:sz w:val="21"/>
        </w:rPr>
        <w:t xml:space="preserve"> (</w:t>
      </w:r>
      <w:r>
        <w:rPr>
          <w:rFonts w:ascii="Consolas" w:hAnsi="Consolas"/>
          <w:b/>
          <w:color w:val="0F172A"/>
          <w:sz w:val="20"/>
        </w:rPr>
        <w:t>backend/Agents/EMR/EMRClinicalInsightAgent.cs</w:t>
      </w:r>
      <w:r>
        <w:rPr>
          <w:rFonts w:ascii="Calibri" w:hAnsi="Calibri"/>
          <w:b w:val="0"/>
          <w:i w:val="0"/>
          <w:color w:val="1E293B"/>
          <w:sz w:val="21"/>
        </w:rPr>
        <w:t>).</w:t>
      </w:r>
    </w:p>
    <w:tbl>
      <w:tblPr>
        <w:tblW w:type="auto" w:w="0"/>
        <w:jc w:val="center"/>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360"/>
      </w:tblGrid>
      <w:tr>
        <w:tc>
          <w:tcPr>
            <w:tcW w:type="dxa" w:w="9360"/>
            <w:shd w:fill="F8FAFC"/>
            <w:tcMar>
              <w:top w:w="120" w:type="dxa"/>
              <w:bottom w:w="120" w:type="dxa"/>
              <w:left w:w="150" w:type="dxa"/>
              <w:right w:w="150" w:type="dxa"/>
            </w:tcMar>
          </w:tcPr>
          <w:p>
            <w:pPr>
              <w:spacing w:before="0" w:after="0" w:line="252" w:lineRule="auto"/>
            </w:pPr>
            <w:r>
              <w:rPr>
                <w:rFonts w:ascii="Consolas" w:hAnsi="Consolas"/>
                <w:color w:val="0F172A"/>
                <w:sz w:val="17"/>
              </w:rPr>
              <w:t xml:space="preserve">                    EMR CLINICAL INSIGHT AGENT PIPELINE</w:t>
              <w:br/>
              <w:t xml:space="preserve">                    ====================================</w:t>
              <w:br/>
              <w:br/>
              <w:t xml:space="preserve">                     +---------------------------------+</w:t>
              <w:br/>
              <w:t xml:space="preserve">                     |   Patient Medical Records       |</w:t>
              <w:br/>
              <w:t xml:space="preserve">                     | (Labs, Prescriptions, Notes)    |</w:t>
              <w:br/>
              <w:t xml:space="preserve">                     +---------------------------------+</w:t>
              <w:br/>
              <w:t xml:space="preserve">                                      |</w:t>
              <w:br/>
              <w:t xml:space="preserve">                                      v</w:t>
              <w:br/>
              <w:t xml:space="preserve">                     +---------------------------------+</w:t>
              <w:br/>
              <w:t xml:space="preserve">                     | Stage 1: Perceptual LLM Engine  |</w:t>
              <w:br/>
              <w:t xml:space="preserve">                     |   (Google Gemini 1.5 Flash/Pro) |</w:t>
              <w:br/>
              <w:t xml:space="preserve">                     | - Medical jargon translation    |</w:t>
              <w:br/>
              <w:t xml:space="preserve">                     | - Plain-English explanation     |</w:t>
              <w:br/>
              <w:t xml:space="preserve">                     | - Empathetic clinical synthesis |</w:t>
              <w:br/>
              <w:t xml:space="preserve">                     +---------------------------------+</w:t>
              <w:br/>
              <w:t xml:space="preserve">                                      |</w:t>
              <w:br/>
              <w:t xml:space="preserve">                           (Strict JSON Contract)</w:t>
              <w:br/>
              <w:t xml:space="preserve">                                      |</w:t>
              <w:br/>
              <w:t xml:space="preserve">                                      v</w:t>
              <w:br/>
              <w:t xml:space="preserve">                     +---------------------------------+</w:t>
              <w:br/>
              <w:t xml:space="preserve">                     | Stage 2: Clinical Safety Radar  |</w:t>
              <w:br/>
              <w:t xml:space="preserve">                     | - Drug-Allergy cross-matching   |</w:t>
              <w:br/>
              <w:t xml:space="preserve">                     |   (Penicillin/Amox, Sulfa, etc.)|</w:t>
              <w:br/>
              <w:t xml:space="preserve">                     | - Contraindication detection    |</w:t>
              <w:br/>
              <w:t xml:space="preserve">                     | - Medication dosage thresholds  |</w:t>
              <w:br/>
              <w:t xml:space="preserve">                     +---------------------------------+</w:t>
              <w:br/>
              <w:t xml:space="preserve">                                      |</w:t>
              <w:br/>
              <w:t xml:space="preserve">                                      v</w:t>
              <w:br/>
              <w:t xml:space="preserve">                     +---------------------------------+</w:t>
              <w:br/>
              <w:t xml:space="preserve">                     | Stage 3: Deterministic Fallback |</w:t>
              <w:br/>
              <w:t xml:space="preserve">                     | - Clinical Heuristic Engine     |</w:t>
              <w:br/>
              <w:t xml:space="preserve">                     | - Pharmacology reference tables |</w:t>
              <w:br/>
              <w:t xml:space="preserve">                     | - Diagnostic biomarker rules    |</w:t>
              <w:br/>
              <w:t xml:space="preserve">                     +---------------------------------+</w:t>
              <w:br/>
              <w:t xml:space="preserve">                                      |</w:t>
              <w:br/>
              <w:t xml:space="preserve">                                      v</w:t>
              <w:br/>
              <w:t xml:space="preserve">                     +---------------------------------+</w:t>
              <w:br/>
              <w:t xml:space="preserve">                     | Stage 4: Interactive Q&amp;A Agent  |</w:t>
              <w:br/>
              <w:t xml:space="preserve">                     | - Patient inquiry comprehension |</w:t>
              <w:br/>
              <w:t xml:space="preserve">                     | - Live EMR record grounding     |</w:t>
              <w:br/>
              <w:t xml:space="preserve">                     | - Clinical reference extraction |</w:t>
              <w:br/>
              <w:t xml:space="preserve">                     +---------------------------------+</w:t>
            </w:r>
          </w:p>
        </w:tc>
      </w:tr>
    </w:tbl>
    <w:p>
      <w:pPr>
        <w:spacing w:before="0" w:after="80"/>
      </w:pPr>
    </w:p>
    <w:p>
      <w:pPr>
        <w:spacing w:before="40" w:after="100" w:line="276" w:lineRule="auto"/>
      </w:pPr>
      <w:r>
        <w:rPr>
          <w:rFonts w:ascii="Calibri" w:hAnsi="Calibri"/>
          <w:b/>
          <w:i w:val="0"/>
          <w:color w:val="1E293B"/>
          <w:sz w:val="21"/>
        </w:rPr>
        <w:t>Real-World Healthcare Challenge Solved:</w:t>
      </w:r>
    </w:p>
    <w:p>
      <w:pPr>
        <w:spacing w:before="40" w:after="100" w:line="276" w:lineRule="auto"/>
      </w:pPr>
      <w:r>
        <w:rPr>
          <w:rFonts w:ascii="Calibri" w:hAnsi="Calibri"/>
          <w:b w:val="0"/>
          <w:i w:val="0"/>
          <w:color w:val="1E293B"/>
          <w:sz w:val="21"/>
        </w:rPr>
        <w:t xml:space="preserve">Medical records, doctor consultation notes, and laboratory diagnostic reports are filled with complex clinical terminology and Latin abbreviations (e.g., </w:t>
      </w:r>
      <w:r>
        <w:rPr>
          <w:rFonts w:ascii="Consolas" w:hAnsi="Consolas"/>
          <w:b/>
          <w:color w:val="0F172A"/>
          <w:sz w:val="20"/>
        </w:rPr>
        <w:t>tid</w:t>
      </w:r>
      <w:r>
        <w:rPr>
          <w:rFonts w:ascii="Calibri" w:hAnsi="Calibri"/>
          <w:b w:val="0"/>
          <w:i w:val="0"/>
          <w:color w:val="1E293B"/>
          <w:sz w:val="21"/>
        </w:rPr>
        <w:t xml:space="preserve">, </w:t>
      </w:r>
      <w:r>
        <w:rPr>
          <w:rFonts w:ascii="Consolas" w:hAnsi="Consolas"/>
          <w:b/>
          <w:color w:val="0F172A"/>
          <w:sz w:val="20"/>
        </w:rPr>
        <w:t>qds</w:t>
      </w:r>
      <w:r>
        <w:rPr>
          <w:rFonts w:ascii="Calibri" w:hAnsi="Calibri"/>
          <w:b w:val="0"/>
          <w:i w:val="0"/>
          <w:color w:val="1E293B"/>
          <w:sz w:val="21"/>
        </w:rPr>
        <w:t xml:space="preserve">, </w:t>
      </w:r>
      <w:r>
        <w:rPr>
          <w:rFonts w:ascii="Consolas" w:hAnsi="Consolas"/>
          <w:b/>
          <w:color w:val="0F172A"/>
          <w:sz w:val="20"/>
        </w:rPr>
        <w:t>HbA1c</w:t>
      </w:r>
      <w:r>
        <w:rPr>
          <w:rFonts w:ascii="Calibri" w:hAnsi="Calibri"/>
          <w:b w:val="0"/>
          <w:i w:val="0"/>
          <w:color w:val="1E293B"/>
          <w:sz w:val="21"/>
        </w:rPr>
        <w:t xml:space="preserve">, </w:t>
      </w:r>
      <w:r>
        <w:rPr>
          <w:rFonts w:ascii="Consolas" w:hAnsi="Consolas"/>
          <w:b/>
          <w:color w:val="0F172A"/>
          <w:sz w:val="20"/>
        </w:rPr>
        <w:t>BUN</w:t>
      </w:r>
      <w:r>
        <w:rPr>
          <w:rFonts w:ascii="Calibri" w:hAnsi="Calibri"/>
          <w:b w:val="0"/>
          <w:i w:val="0"/>
          <w:color w:val="1E293B"/>
          <w:sz w:val="21"/>
        </w:rPr>
        <w:t xml:space="preserve">, </w:t>
      </w:r>
      <w:r>
        <w:rPr>
          <w:rFonts w:ascii="Consolas" w:hAnsi="Consolas"/>
          <w:b/>
          <w:color w:val="0F172A"/>
          <w:sz w:val="20"/>
        </w:rPr>
        <w:t>gastritis</w:t>
      </w:r>
      <w:r>
        <w:rPr>
          <w:rFonts w:ascii="Calibri" w:hAnsi="Calibri"/>
          <w:b w:val="0"/>
          <w:i w:val="0"/>
          <w:color w:val="1E293B"/>
          <w:sz w:val="21"/>
        </w:rPr>
        <w:t>). Patients frequently leave clinics feeling confused, anxious, and uncertain about their treatment plan, leading to low medication adherence, dangerous accidental overdoses, and unaddressed allergic reactions.</w:t>
      </w:r>
    </w:p>
    <w:p>
      <w:pPr>
        <w:spacing w:before="40" w:after="100" w:line="276" w:lineRule="auto"/>
      </w:pPr>
      <w:r>
        <w:rPr>
          <w:rFonts w:ascii="Calibri" w:hAnsi="Calibri"/>
          <w:b w:val="0"/>
          <w:i w:val="0"/>
          <w:color w:val="1E293B"/>
          <w:sz w:val="21"/>
        </w:rPr>
        <w:t xml:space="preserve">The </w:t>
      </w:r>
      <w:r>
        <w:rPr>
          <w:rFonts w:ascii="Consolas" w:hAnsi="Consolas"/>
          <w:b/>
          <w:color w:val="0F172A"/>
          <w:sz w:val="20"/>
        </w:rPr>
        <w:t>EMRClinicalInsightAgent</w:t>
      </w:r>
      <w:r>
        <w:rPr>
          <w:rFonts w:ascii="Calibri" w:hAnsi="Calibri"/>
          <w:b w:val="0"/>
          <w:i w:val="0"/>
          <w:color w:val="1E293B"/>
          <w:sz w:val="21"/>
        </w:rPr>
        <w:t xml:space="preserve"> solves this critical problem by:</w:t>
      </w:r>
    </w:p>
    <w:p>
      <w:pPr>
        <w:spacing w:before="40" w:after="60" w:line="276" w:lineRule="auto"/>
        <w:ind w:left="432" w:hanging="360"/>
      </w:pPr>
      <w:r>
        <w:rPr>
          <w:rFonts w:ascii="Calibri" w:hAnsi="Calibri"/>
          <w:b/>
          <w:color w:val="0F172A"/>
          <w:sz w:val="21"/>
        </w:rPr>
        <w:t xml:space="preserve">1. </w:t>
      </w:r>
      <w:r>
        <w:rPr>
          <w:rFonts w:ascii="Calibri" w:hAnsi="Calibri"/>
          <w:b/>
          <w:i w:val="0"/>
          <w:color w:val="1E293B"/>
          <w:sz w:val="21"/>
        </w:rPr>
        <w:t>Translating Doctor Notes into Plain English ("What the Doctor Said"):</w:t>
      </w:r>
      <w:r>
        <w:rPr>
          <w:rFonts w:ascii="Calibri" w:hAnsi="Calibri"/>
          <w:b w:val="0"/>
          <w:i w:val="0"/>
          <w:color w:val="1E293B"/>
          <w:sz w:val="21"/>
        </w:rPr>
        <w:t xml:space="preserve"> Converting terse medical notes into clear, comforting, and actionable summaries.</w:t>
      </w:r>
    </w:p>
    <w:p>
      <w:pPr>
        <w:spacing w:before="40" w:after="60" w:line="276" w:lineRule="auto"/>
        <w:ind w:left="432" w:hanging="360"/>
      </w:pPr>
      <w:r>
        <w:rPr>
          <w:rFonts w:ascii="Calibri" w:hAnsi="Calibri"/>
          <w:b/>
          <w:color w:val="0F172A"/>
          <w:sz w:val="21"/>
        </w:rPr>
        <w:t xml:space="preserve">2. </w:t>
      </w:r>
      <w:r>
        <w:rPr>
          <w:rFonts w:ascii="Calibri" w:hAnsi="Calibri"/>
          <w:b/>
          <w:i w:val="0"/>
          <w:color w:val="1E293B"/>
          <w:sz w:val="21"/>
        </w:rPr>
        <w:t>Explaining Diagnostic Lab Reports:</w:t>
      </w:r>
      <w:r>
        <w:rPr>
          <w:rFonts w:ascii="Calibri" w:hAnsi="Calibri"/>
          <w:b w:val="0"/>
          <w:i w:val="0"/>
          <w:color w:val="1E293B"/>
          <w:sz w:val="21"/>
        </w:rPr>
        <w:t xml:space="preserve"> Demystifying blood tests, lipid panels, liver function tests, and kidney filtration markers into understandable bodily functions and clinical significance.</w:t>
      </w:r>
    </w:p>
    <w:p>
      <w:pPr>
        <w:spacing w:before="40" w:after="60" w:line="276" w:lineRule="auto"/>
        <w:ind w:left="432" w:hanging="360"/>
      </w:pPr>
      <w:r>
        <w:rPr>
          <w:rFonts w:ascii="Calibri" w:hAnsi="Calibri"/>
          <w:b/>
          <w:color w:val="0F172A"/>
          <w:sz w:val="21"/>
        </w:rPr>
        <w:t xml:space="preserve">3. </w:t>
      </w:r>
      <w:r>
        <w:rPr>
          <w:rFonts w:ascii="Calibri" w:hAnsi="Calibri"/>
          <w:b/>
          <w:i w:val="0"/>
          <w:color w:val="1E293B"/>
          <w:sz w:val="21"/>
        </w:rPr>
        <w:t>Providing Pharmacology Guidance &amp; Precautions:</w:t>
      </w:r>
      <w:r>
        <w:rPr>
          <w:rFonts w:ascii="Calibri" w:hAnsi="Calibri"/>
          <w:b w:val="0"/>
          <w:i w:val="0"/>
          <w:color w:val="1E293B"/>
          <w:sz w:val="21"/>
        </w:rPr>
        <w:t xml:space="preserve"> Explaining why each medication was prescribed, how it acts in the body, dosage timings, food interactions (e.g., taking PPIs before breakfast), and max dosage warnings (e.g., paracetamol 4000mg ceiling).</w:t>
      </w:r>
    </w:p>
    <w:p>
      <w:pPr>
        <w:spacing w:before="40" w:after="60" w:line="276" w:lineRule="auto"/>
        <w:ind w:left="432" w:hanging="360"/>
      </w:pPr>
      <w:r>
        <w:rPr>
          <w:rFonts w:ascii="Calibri" w:hAnsi="Calibri"/>
          <w:b/>
          <w:color w:val="0F172A"/>
          <w:sz w:val="21"/>
        </w:rPr>
        <w:t xml:space="preserve">4. </w:t>
      </w:r>
      <w:r>
        <w:rPr>
          <w:rFonts w:ascii="Calibri" w:hAnsi="Calibri"/>
          <w:b/>
          <w:i w:val="0"/>
          <w:color w:val="1E293B"/>
          <w:sz w:val="21"/>
        </w:rPr>
        <w:t>Enforcing Deterministic Drug-Allergy Safety Rules:</w:t>
      </w:r>
      <w:r>
        <w:rPr>
          <w:rFonts w:ascii="Calibri" w:hAnsi="Calibri"/>
          <w:b w:val="0"/>
          <w:i w:val="0"/>
          <w:color w:val="1E293B"/>
          <w:sz w:val="21"/>
        </w:rPr>
        <w:t xml:space="preserve"> Automatically screening active prescriptions against recorded allergies (e.g., flagging Penicillin vs Amoxicillin, Sulfa drugs vs Sulfamethoxazole, NSAIDs vs Ibuprofen) with zero tolerance for generative hallucinations.</w:t>
      </w:r>
    </w:p>
    <w:p>
      <w:pPr>
        <w:spacing w:before="40" w:after="60" w:line="276" w:lineRule="auto"/>
        <w:ind w:left="432" w:hanging="360"/>
      </w:pPr>
      <w:r>
        <w:rPr>
          <w:rFonts w:ascii="Calibri" w:hAnsi="Calibri"/>
          <w:b/>
          <w:color w:val="0F172A"/>
          <w:sz w:val="21"/>
        </w:rPr>
        <w:t xml:space="preserve">5. </w:t>
      </w:r>
      <w:r>
        <w:rPr>
          <w:rFonts w:ascii="Calibri" w:hAnsi="Calibri"/>
          <w:b/>
          <w:i w:val="0"/>
          <w:color w:val="1E293B"/>
          <w:sz w:val="21"/>
        </w:rPr>
        <w:t>Interactive Conversational Medical Q&amp;A:</w:t>
      </w:r>
      <w:r>
        <w:rPr>
          <w:rFonts w:ascii="Calibri" w:hAnsi="Calibri"/>
          <w:b w:val="0"/>
          <w:i w:val="0"/>
          <w:color w:val="1E293B"/>
          <w:sz w:val="21"/>
        </w:rPr>
        <w:t xml:space="preserve"> Grounding patient queries in their actual medical records with specific references.</w:t>
      </w:r>
    </w:p>
    <w:p>
      <w:r>
        <w:br w:type="page"/>
      </w:r>
    </w:p>
    <w:p>
      <w:pPr>
        <w:keepNext/>
        <w:spacing w:before="280" w:after="80"/>
      </w:pPr>
      <w:r>
        <w:rPr>
          <w:rFonts w:ascii="Calibri" w:hAnsi="Calibri"/>
          <w:b/>
          <w:color w:val="0F172A"/>
          <w:sz w:val="25"/>
        </w:rPr>
        <w:t>4. Testing, CI/CD, and Quality Assurance</w:t>
      </w:r>
    </w:p>
    <w:p>
      <w:pPr>
        <w:spacing w:before="40" w:after="100" w:line="276" w:lineRule="auto"/>
      </w:pPr>
      <w:r>
        <w:rPr>
          <w:rFonts w:ascii="Calibri" w:hAnsi="Calibri"/>
          <w:b w:val="0"/>
          <w:i w:val="0"/>
          <w:color w:val="1E293B"/>
          <w:sz w:val="21"/>
        </w:rPr>
        <w:t xml:space="preserve">I engineered a comprehensive automated testing suite consisting of </w:t>
      </w:r>
      <w:r>
        <w:rPr>
          <w:rFonts w:ascii="Calibri" w:hAnsi="Calibri"/>
          <w:b/>
          <w:i w:val="0"/>
          <w:color w:val="1E293B"/>
          <w:sz w:val="21"/>
        </w:rPr>
        <w:t>45 test scenarios</w:t>
      </w:r>
      <w:r>
        <w:rPr>
          <w:rFonts w:ascii="Calibri" w:hAnsi="Calibri"/>
          <w:b w:val="0"/>
          <w:i w:val="0"/>
          <w:color w:val="1E293B"/>
          <w:sz w:val="21"/>
        </w:rPr>
        <w:t xml:space="preserve"> across two specialized test fixtures:</w:t>
      </w:r>
    </w:p>
    <w:p>
      <w:pPr>
        <w:keepNext/>
        <w:spacing w:before="200" w:after="60"/>
      </w:pPr>
      <w:r>
        <w:rPr>
          <w:rFonts w:ascii="Calibri" w:hAnsi="Calibri"/>
          <w:b/>
          <w:color w:val="1E293B"/>
          <w:sz w:val="23"/>
        </w:rPr>
        <w:t>1. `EMRClinicalInsightAgentTests.cs` (30 Test Scenarios):</w:t>
      </w:r>
    </w:p>
    <w:p>
      <w:pPr>
        <w:pStyle w:val="ListBullet"/>
        <w:spacing w:before="20" w:after="60" w:line="276" w:lineRule="auto"/>
        <w:ind w:left="360"/>
      </w:pPr>
      <w:r>
        <w:rPr>
          <w:rFonts w:ascii="Consolas" w:hAnsi="Consolas"/>
          <w:b/>
          <w:color w:val="0F172A"/>
          <w:sz w:val="20"/>
        </w:rPr>
        <w:t>AnalyzePatientRecords_RoutinePatient_ReturnsRoutineHealthMaintenance</w:t>
      </w:r>
      <w:r>
        <w:rPr>
          <w:rFonts w:ascii="Calibri" w:hAnsi="Calibri"/>
          <w:b w:val="0"/>
          <w:i w:val="0"/>
          <w:color w:val="1E293B"/>
          <w:sz w:val="21"/>
        </w:rPr>
        <w:t>: Verifies that a patient with no active acute conditions is classified with routine wellness maintenance status.</w:t>
      </w:r>
    </w:p>
    <w:p>
      <w:pPr>
        <w:pStyle w:val="ListBullet"/>
        <w:spacing w:before="20" w:after="60" w:line="276" w:lineRule="auto"/>
        <w:ind w:left="360"/>
      </w:pPr>
      <w:r>
        <w:rPr>
          <w:rFonts w:ascii="Consolas" w:hAnsi="Consolas"/>
          <w:b/>
          <w:color w:val="0F172A"/>
          <w:sz w:val="20"/>
        </w:rPr>
        <w:t>AnalyzePatientRecords_ManyActiveMedsOrPendingLabs_ReturnsMonitoringRequired</w:t>
      </w:r>
      <w:r>
        <w:rPr>
          <w:rFonts w:ascii="Calibri" w:hAnsi="Calibri"/>
          <w:b w:val="0"/>
          <w:i w:val="0"/>
          <w:color w:val="1E293B"/>
          <w:sz w:val="21"/>
        </w:rPr>
        <w:t>: Asserts that patients with &gt;3 active medications or pending lab investigations are assigned "Monitoring Required" status.</w:t>
      </w:r>
    </w:p>
    <w:p>
      <w:pPr>
        <w:pStyle w:val="ListBullet"/>
        <w:spacing w:before="20" w:after="60" w:line="276" w:lineRule="auto"/>
        <w:ind w:left="360"/>
      </w:pPr>
      <w:r>
        <w:rPr>
          <w:rFonts w:ascii="Consolas" w:hAnsi="Consolas"/>
          <w:b/>
          <w:color w:val="0F172A"/>
          <w:sz w:val="20"/>
        </w:rPr>
        <w:t>AnalyzePatientRecords_PenicillinAllergyWithAmoxicillin_TriggersCriticalSafetyAlert</w:t>
      </w:r>
      <w:r>
        <w:rPr>
          <w:rFonts w:ascii="Calibri" w:hAnsi="Calibri"/>
          <w:b w:val="0"/>
          <w:i w:val="0"/>
          <w:color w:val="1E293B"/>
          <w:sz w:val="21"/>
        </w:rPr>
        <w:t xml:space="preserve">: Validates that prescribing Amoxicillin to a patient with a Penicillin allergy triggers an immediate, unmissable </w:t>
      </w:r>
      <w:r>
        <w:rPr>
          <w:rFonts w:ascii="Consolas" w:hAnsi="Consolas"/>
          <w:b/>
          <w:color w:val="0F172A"/>
          <w:sz w:val="20"/>
        </w:rPr>
        <w:t>CRITICAL CAUTION</w:t>
      </w:r>
      <w:r>
        <w:rPr>
          <w:rFonts w:ascii="Calibri" w:hAnsi="Calibri"/>
          <w:b w:val="0"/>
          <w:i w:val="0"/>
          <w:color w:val="1E293B"/>
          <w:sz w:val="21"/>
        </w:rPr>
        <w:t xml:space="preserve"> safety alert.</w:t>
      </w:r>
    </w:p>
    <w:p>
      <w:pPr>
        <w:pStyle w:val="ListBullet"/>
        <w:spacing w:before="20" w:after="60" w:line="276" w:lineRule="auto"/>
        <w:ind w:left="360"/>
      </w:pPr>
      <w:r>
        <w:rPr>
          <w:rFonts w:ascii="Consolas" w:hAnsi="Consolas"/>
          <w:b/>
          <w:color w:val="0F172A"/>
          <w:sz w:val="20"/>
        </w:rPr>
        <w:t>AnalyzePatientRecords_NSAIDAllergyWithIbuprofen_TriggersCriticalSafetyAlert</w:t>
      </w:r>
      <w:r>
        <w:rPr>
          <w:rFonts w:ascii="Calibri" w:hAnsi="Calibri"/>
          <w:b w:val="0"/>
          <w:i w:val="0"/>
          <w:color w:val="1E293B"/>
          <w:sz w:val="21"/>
        </w:rPr>
        <w:t>: Asserts that prescribing Ibuprofen to a patient with an NSAID/Aspirin allergy triggers a high-severity contraindication warning.</w:t>
      </w:r>
    </w:p>
    <w:p>
      <w:pPr>
        <w:pStyle w:val="ListBullet"/>
        <w:spacing w:before="20" w:after="60" w:line="276" w:lineRule="auto"/>
        <w:ind w:left="360"/>
      </w:pPr>
      <w:r>
        <w:rPr>
          <w:rFonts w:ascii="Consolas" w:hAnsi="Consolas"/>
          <w:b/>
          <w:color w:val="0F172A"/>
          <w:sz w:val="20"/>
        </w:rPr>
        <w:t>AnalyzePatientRecords_SulfaAllergyWithSulfamethoxazole_TriggersCriticalSafetyAlert</w:t>
      </w:r>
      <w:r>
        <w:rPr>
          <w:rFonts w:ascii="Calibri" w:hAnsi="Calibri"/>
          <w:b w:val="0"/>
          <w:i w:val="0"/>
          <w:color w:val="1E293B"/>
          <w:sz w:val="21"/>
        </w:rPr>
        <w:t>: Verifies detection of cross-reactivity between sulfa allergies and sulfonamide antibiotics.</w:t>
      </w:r>
    </w:p>
    <w:p>
      <w:pPr>
        <w:pStyle w:val="ListBullet"/>
        <w:spacing w:before="20" w:after="60" w:line="276" w:lineRule="auto"/>
        <w:ind w:left="360"/>
      </w:pPr>
      <w:r>
        <w:rPr>
          <w:rFonts w:ascii="Consolas" w:hAnsi="Consolas"/>
          <w:b/>
          <w:color w:val="0F172A"/>
          <w:sz w:val="20"/>
        </w:rPr>
        <w:t>AnalyzePatientRecords_ExplainsDiagnosisInPlainEnglish</w:t>
      </w:r>
      <w:r>
        <w:rPr>
          <w:rFonts w:ascii="Calibri" w:hAnsi="Calibri"/>
          <w:b w:val="0"/>
          <w:i w:val="0"/>
          <w:color w:val="1E293B"/>
          <w:sz w:val="21"/>
        </w:rPr>
        <w:t xml:space="preserve"> </w:t>
      </w:r>
      <w:r>
        <w:rPr>
          <w:rFonts w:ascii="Calibri" w:hAnsi="Calibri"/>
          <w:b w:val="0"/>
          <w:i/>
          <w:color w:val="1E293B"/>
          <w:sz w:val="21"/>
        </w:rPr>
        <w:t>(4 Theory data points)</w:t>
      </w:r>
      <w:r>
        <w:rPr>
          <w:rFonts w:ascii="Calibri" w:hAnsi="Calibri"/>
          <w:b w:val="0"/>
          <w:i w:val="0"/>
          <w:color w:val="1E293B"/>
          <w:sz w:val="21"/>
        </w:rPr>
        <w:t>: Tests accurate plain-English translation for Hypertension, Type 2 Diabetes Mellitus, Acute Respiratory Infection, and Chronic Gastritis.</w:t>
      </w:r>
    </w:p>
    <w:p>
      <w:pPr>
        <w:pStyle w:val="ListBullet"/>
        <w:spacing w:before="20" w:after="60" w:line="276" w:lineRule="auto"/>
        <w:ind w:left="360"/>
      </w:pPr>
      <w:r>
        <w:rPr>
          <w:rFonts w:ascii="Consolas" w:hAnsi="Consolas"/>
          <w:b/>
          <w:color w:val="0F172A"/>
          <w:sz w:val="20"/>
        </w:rPr>
        <w:t>AnalyzePatientRecords_ExplainsLabTestsInPlainEnglish</w:t>
      </w:r>
      <w:r>
        <w:rPr>
          <w:rFonts w:ascii="Calibri" w:hAnsi="Calibri"/>
          <w:b w:val="0"/>
          <w:i w:val="0"/>
          <w:color w:val="1E293B"/>
          <w:sz w:val="21"/>
        </w:rPr>
        <w:t xml:space="preserve"> </w:t>
      </w:r>
      <w:r>
        <w:rPr>
          <w:rFonts w:ascii="Calibri" w:hAnsi="Calibri"/>
          <w:b w:val="0"/>
          <w:i/>
          <w:color w:val="1E293B"/>
          <w:sz w:val="21"/>
        </w:rPr>
        <w:t>(6 Theory data points)</w:t>
      </w:r>
      <w:r>
        <w:rPr>
          <w:rFonts w:ascii="Calibri" w:hAnsi="Calibri"/>
          <w:b w:val="0"/>
          <w:i w:val="0"/>
          <w:color w:val="1E293B"/>
          <w:sz w:val="21"/>
        </w:rPr>
        <w:t>: Validates bodily meaning and clinical significance explanations for Complete Blood Count (CBC), Lipid Profile, Fasting Blood Glucose, Liver Function Test (LFT), Renal Function Test (KFT), and Routine Urinalysis.</w:t>
      </w:r>
    </w:p>
    <w:p>
      <w:pPr>
        <w:pStyle w:val="ListBullet"/>
        <w:spacing w:before="20" w:after="60" w:line="276" w:lineRule="auto"/>
        <w:ind w:left="360"/>
      </w:pPr>
      <w:r>
        <w:rPr>
          <w:rFonts w:ascii="Consolas" w:hAnsi="Consolas"/>
          <w:b/>
          <w:color w:val="0F172A"/>
          <w:sz w:val="20"/>
        </w:rPr>
        <w:t>AnalyzePatientRecords_AbnormalLabResult_MarksRequiresAttention</w:t>
      </w:r>
      <w:r>
        <w:rPr>
          <w:rFonts w:ascii="Calibri" w:hAnsi="Calibri"/>
          <w:b w:val="0"/>
          <w:i w:val="0"/>
          <w:color w:val="1E293B"/>
          <w:sz w:val="21"/>
        </w:rPr>
        <w:t xml:space="preserve">: Verifies that elevated or abnormal biomarker results flag </w:t>
      </w:r>
      <w:r>
        <w:rPr>
          <w:rFonts w:ascii="Consolas" w:hAnsi="Consolas"/>
          <w:b/>
          <w:color w:val="0F172A"/>
          <w:sz w:val="20"/>
        </w:rPr>
        <w:t>RequiresAttention = true</w:t>
      </w:r>
      <w:r>
        <w:rPr>
          <w:rFonts w:ascii="Calibri" w:hAnsi="Calibri"/>
          <w:b w:val="0"/>
          <w:i w:val="0"/>
          <w:color w:val="1E293B"/>
          <w:sz w:val="21"/>
        </w:rPr>
        <w:t>.</w:t>
      </w:r>
    </w:p>
    <w:p>
      <w:pPr>
        <w:pStyle w:val="ListBullet"/>
        <w:spacing w:before="20" w:after="60" w:line="276" w:lineRule="auto"/>
        <w:ind w:left="360"/>
      </w:pPr>
      <w:r>
        <w:rPr>
          <w:rFonts w:ascii="Consolas" w:hAnsi="Consolas"/>
          <w:b/>
          <w:color w:val="0F172A"/>
          <w:sz w:val="20"/>
        </w:rPr>
        <w:t>ExplainMedication</w:t>
      </w:r>
      <w:r>
        <w:rPr>
          <w:rFonts w:ascii="Calibri" w:hAnsi="Calibri"/>
          <w:b w:val="0"/>
          <w:i w:val="0"/>
          <w:color w:val="1E293B"/>
          <w:sz w:val="21"/>
        </w:rPr>
        <w:t xml:space="preserve"> Clinical Pharmacological Scenarios </w:t>
      </w:r>
      <w:r>
        <w:rPr>
          <w:rFonts w:ascii="Calibri" w:hAnsi="Calibri"/>
          <w:b w:val="0"/>
          <w:i/>
          <w:color w:val="1E293B"/>
          <w:sz w:val="21"/>
        </w:rPr>
        <w:t>(5 Tests)</w:t>
      </w:r>
      <w:r>
        <w:rPr>
          <w:rFonts w:ascii="Calibri" w:hAnsi="Calibri"/>
          <w:b w:val="0"/>
          <w:i w:val="0"/>
          <w:color w:val="1E293B"/>
          <w:sz w:val="21"/>
        </w:rPr>
        <w:t>:</w:t>
      </w:r>
    </w:p>
    <w:p>
      <w:pPr>
        <w:pStyle w:val="ListBullet"/>
        <w:spacing w:before="20" w:after="60" w:line="276" w:lineRule="auto"/>
        <w:ind w:left="720"/>
      </w:pPr>
      <w:r>
        <w:rPr>
          <w:rFonts w:ascii="Consolas" w:hAnsi="Consolas"/>
          <w:b/>
          <w:color w:val="0F172A"/>
          <w:sz w:val="20"/>
        </w:rPr>
        <w:t>AnalyzePatientRecords_OmeprazolePrescription_ProvidesGastricAcidReductionAndTips</w:t>
      </w:r>
      <w:r>
        <w:rPr>
          <w:rFonts w:ascii="Calibri" w:hAnsi="Calibri"/>
          <w:b w:val="0"/>
          <w:i w:val="0"/>
          <w:color w:val="1E293B"/>
          <w:sz w:val="21"/>
        </w:rPr>
        <w:t>: Asserts PPI mechanism explanation and pre-breakfast dosing guidance.</w:t>
      </w:r>
    </w:p>
    <w:p>
      <w:pPr>
        <w:pStyle w:val="ListBullet"/>
        <w:spacing w:before="20" w:after="60" w:line="276" w:lineRule="auto"/>
        <w:ind w:left="720"/>
      </w:pPr>
      <w:r>
        <w:rPr>
          <w:rFonts w:ascii="Consolas" w:hAnsi="Consolas"/>
          <w:b/>
          <w:color w:val="0F172A"/>
          <w:sz w:val="20"/>
        </w:rPr>
        <w:t>AnalyzePatientRecords_MetforminPrescription_ProvidesAntidiabeticGuidance</w:t>
      </w:r>
      <w:r>
        <w:rPr>
          <w:rFonts w:ascii="Calibri" w:hAnsi="Calibri"/>
          <w:b w:val="0"/>
          <w:i w:val="0"/>
          <w:color w:val="1E293B"/>
          <w:sz w:val="21"/>
        </w:rPr>
        <w:t>: Confirms antidiabetic insulin sensitivity explanation and mealtime dosing tips.</w:t>
      </w:r>
    </w:p>
    <w:p>
      <w:pPr>
        <w:pStyle w:val="ListBullet"/>
        <w:spacing w:before="20" w:after="60" w:line="276" w:lineRule="auto"/>
        <w:ind w:left="720"/>
      </w:pPr>
      <w:r>
        <w:rPr>
          <w:rFonts w:ascii="Consolas" w:hAnsi="Consolas"/>
          <w:b/>
          <w:color w:val="0F172A"/>
          <w:sz w:val="20"/>
        </w:rPr>
        <w:t>AnalyzePatientRecords_AtorvastatinPrescription_AdvisesEveningDosing</w:t>
      </w:r>
      <w:r>
        <w:rPr>
          <w:rFonts w:ascii="Calibri" w:hAnsi="Calibri"/>
          <w:b w:val="0"/>
          <w:i w:val="0"/>
          <w:color w:val="1E293B"/>
          <w:sz w:val="21"/>
        </w:rPr>
        <w:t>: Verifies statin cholesterol synthesis explanation and evening dosing instruction.</w:t>
      </w:r>
    </w:p>
    <w:p>
      <w:pPr>
        <w:pStyle w:val="ListBullet"/>
        <w:spacing w:before="20" w:after="60" w:line="276" w:lineRule="auto"/>
        <w:ind w:left="720"/>
      </w:pPr>
      <w:r>
        <w:rPr>
          <w:rFonts w:ascii="Consolas" w:hAnsi="Consolas"/>
          <w:b/>
          <w:color w:val="0F172A"/>
          <w:sz w:val="20"/>
        </w:rPr>
        <w:t>AnalyzePatientRecords_ParacetamolPrescription_WarnsAgainstMaxDosage</w:t>
      </w:r>
      <w:r>
        <w:rPr>
          <w:rFonts w:ascii="Calibri" w:hAnsi="Calibri"/>
          <w:b w:val="0"/>
          <w:i w:val="0"/>
          <w:color w:val="1E293B"/>
          <w:sz w:val="21"/>
        </w:rPr>
        <w:t>: Validates analgesic explanation and explicit 4000mg daily ceiling warning.</w:t>
      </w:r>
    </w:p>
    <w:p>
      <w:pPr>
        <w:pStyle w:val="ListBullet"/>
        <w:spacing w:before="20" w:after="60" w:line="276" w:lineRule="auto"/>
        <w:ind w:left="720"/>
      </w:pPr>
      <w:r>
        <w:rPr>
          <w:rFonts w:ascii="Consolas" w:hAnsi="Consolas"/>
          <w:b/>
          <w:color w:val="0F172A"/>
          <w:sz w:val="20"/>
        </w:rPr>
        <w:t>AnalyzePatientRecords_AntihypertensivePrescription_AdvisesConsistentMorningDosing</w:t>
      </w:r>
      <w:r>
        <w:rPr>
          <w:rFonts w:ascii="Calibri" w:hAnsi="Calibri"/>
          <w:b w:val="0"/>
          <w:i w:val="0"/>
          <w:color w:val="1E293B"/>
          <w:sz w:val="21"/>
        </w:rPr>
        <w:t>: Asserts antihypertensive mechanism and morning schedule advice.</w:t>
      </w:r>
    </w:p>
    <w:p>
      <w:pPr>
        <w:pStyle w:val="ListBullet"/>
        <w:spacing w:before="20" w:after="60" w:line="276" w:lineRule="auto"/>
        <w:ind w:left="360"/>
      </w:pPr>
      <w:r>
        <w:rPr>
          <w:rFonts w:ascii="Consolas" w:hAnsi="Consolas"/>
          <w:b/>
          <w:color w:val="0F172A"/>
          <w:sz w:val="20"/>
        </w:rPr>
        <w:t>AnswerQuestionAsync</w:t>
      </w:r>
      <w:r>
        <w:rPr>
          <w:rFonts w:ascii="Calibri" w:hAnsi="Calibri"/>
          <w:b w:val="0"/>
          <w:i w:val="0"/>
          <w:color w:val="1E293B"/>
          <w:sz w:val="21"/>
        </w:rPr>
        <w:t xml:space="preserve"> Interactive Q&amp;A Scenarios </w:t>
      </w:r>
      <w:r>
        <w:rPr>
          <w:rFonts w:ascii="Calibri" w:hAnsi="Calibri"/>
          <w:b w:val="0"/>
          <w:i/>
          <w:color w:val="1E293B"/>
          <w:sz w:val="21"/>
        </w:rPr>
        <w:t>(4 Tests)</w:t>
      </w:r>
      <w:r>
        <w:rPr>
          <w:rFonts w:ascii="Calibri" w:hAnsi="Calibri"/>
          <w:b w:val="0"/>
          <w:i w:val="0"/>
          <w:color w:val="1E293B"/>
          <w:sz w:val="21"/>
        </w:rPr>
        <w:t>:</w:t>
      </w:r>
    </w:p>
    <w:p>
      <w:pPr>
        <w:pStyle w:val="ListBullet"/>
        <w:spacing w:before="20" w:after="60" w:line="276" w:lineRule="auto"/>
        <w:ind w:left="720"/>
      </w:pPr>
      <w:r>
        <w:rPr>
          <w:rFonts w:ascii="Consolas" w:hAnsi="Consolas"/>
          <w:b/>
          <w:color w:val="0F172A"/>
          <w:sz w:val="20"/>
        </w:rPr>
        <w:t>AnswerQuestionAsync_RegardingPrescribedMedication_ReturnsMedicationGuidance</w:t>
      </w:r>
      <w:r>
        <w:rPr>
          <w:rFonts w:ascii="Calibri" w:hAnsi="Calibri"/>
          <w:b w:val="0"/>
          <w:i w:val="0"/>
          <w:color w:val="1E293B"/>
          <w:sz w:val="21"/>
        </w:rPr>
        <w:t>: Tests conversational response regarding medication administration with food.</w:t>
      </w:r>
    </w:p>
    <w:p>
      <w:pPr>
        <w:pStyle w:val="ListBullet"/>
        <w:spacing w:before="20" w:after="60" w:line="276" w:lineRule="auto"/>
        <w:ind w:left="720"/>
      </w:pPr>
      <w:r>
        <w:rPr>
          <w:rFonts w:ascii="Consolas" w:hAnsi="Consolas"/>
          <w:b/>
          <w:color w:val="0F172A"/>
          <w:sz w:val="20"/>
        </w:rPr>
        <w:t>AnswerQuestionAsync_RegardingLabReport_ReturnsDiagnosticContext</w:t>
      </w:r>
      <w:r>
        <w:rPr>
          <w:rFonts w:ascii="Calibri" w:hAnsi="Calibri"/>
          <w:b w:val="0"/>
          <w:i w:val="0"/>
          <w:color w:val="1E293B"/>
          <w:sz w:val="21"/>
        </w:rPr>
        <w:t>: Validates patient question answering for specific diagnostic reports.</w:t>
      </w:r>
    </w:p>
    <w:p>
      <w:pPr>
        <w:pStyle w:val="ListBullet"/>
        <w:spacing w:before="20" w:after="60" w:line="276" w:lineRule="auto"/>
        <w:ind w:left="720"/>
      </w:pPr>
      <w:r>
        <w:rPr>
          <w:rFonts w:ascii="Consolas" w:hAnsi="Consolas"/>
          <w:b/>
          <w:color w:val="0F172A"/>
          <w:sz w:val="20"/>
        </w:rPr>
        <w:t>AnswerQuestionAsync_DoctorConsultationInquiry_ReturnsDoctorDiagnosisAndNotes</w:t>
      </w:r>
      <w:r>
        <w:rPr>
          <w:rFonts w:ascii="Calibri" w:hAnsi="Calibri"/>
          <w:b w:val="0"/>
          <w:i w:val="0"/>
          <w:color w:val="1E293B"/>
          <w:sz w:val="21"/>
        </w:rPr>
        <w:t>: Validates grounding in attending physician's clinical findings and recommended tests.</w:t>
      </w:r>
    </w:p>
    <w:p>
      <w:pPr>
        <w:pStyle w:val="ListBullet"/>
        <w:spacing w:before="20" w:after="60" w:line="276" w:lineRule="auto"/>
        <w:ind w:left="720"/>
      </w:pPr>
      <w:r>
        <w:rPr>
          <w:rFonts w:ascii="Consolas" w:hAnsi="Consolas"/>
          <w:b/>
          <w:color w:val="0F172A"/>
          <w:sz w:val="20"/>
        </w:rPr>
        <w:t>AnswerQuestionAsync_NoRecordedConsultations_ReturnsNoConsultationMessage</w:t>
      </w:r>
      <w:r>
        <w:rPr>
          <w:rFonts w:ascii="Calibri" w:hAnsi="Calibri"/>
          <w:b w:val="0"/>
          <w:i w:val="0"/>
          <w:color w:val="1E293B"/>
          <w:sz w:val="21"/>
        </w:rPr>
        <w:t>: Tests edge case where patient has no recorded consultations.</w:t>
      </w:r>
    </w:p>
    <w:p>
      <w:pPr>
        <w:pStyle w:val="ListBullet"/>
        <w:spacing w:before="20" w:after="60" w:line="276" w:lineRule="auto"/>
        <w:ind w:left="720"/>
      </w:pPr>
      <w:r>
        <w:rPr>
          <w:rFonts w:ascii="Consolas" w:hAnsi="Consolas"/>
          <w:b/>
          <w:color w:val="0F172A"/>
          <w:sz w:val="20"/>
        </w:rPr>
        <w:t>AnswerQuestionAsync_GeneralHealthOverview_SummarizesActiveRecords</w:t>
      </w:r>
      <w:r>
        <w:rPr>
          <w:rFonts w:ascii="Calibri" w:hAnsi="Calibri"/>
          <w:b w:val="0"/>
          <w:i w:val="0"/>
          <w:color w:val="1E293B"/>
          <w:sz w:val="21"/>
        </w:rPr>
        <w:t>: Validates holistic health record summarization.</w:t>
      </w:r>
    </w:p>
    <w:p>
      <w:pPr>
        <w:pStyle w:val="ListBullet"/>
        <w:spacing w:before="20" w:after="60" w:line="276" w:lineRule="auto"/>
        <w:ind w:left="360"/>
      </w:pPr>
      <w:r>
        <w:rPr>
          <w:rFonts w:ascii="Calibri" w:hAnsi="Calibri"/>
          <w:b w:val="0"/>
          <w:i w:val="0"/>
          <w:color w:val="1E293B"/>
          <w:sz w:val="21"/>
        </w:rPr>
        <w:t xml:space="preserve">Boundary and Demographic Checks </w:t>
      </w:r>
      <w:r>
        <w:rPr>
          <w:rFonts w:ascii="Calibri" w:hAnsi="Calibri"/>
          <w:b w:val="0"/>
          <w:i/>
          <w:color w:val="1E293B"/>
          <w:sz w:val="21"/>
        </w:rPr>
        <w:t>(3 Tests)</w:t>
      </w:r>
      <w:r>
        <w:rPr>
          <w:rFonts w:ascii="Calibri" w:hAnsi="Calibri"/>
          <w:b w:val="0"/>
          <w:i w:val="0"/>
          <w:color w:val="1E293B"/>
          <w:sz w:val="21"/>
        </w:rPr>
        <w:t>:</w:t>
      </w:r>
    </w:p>
    <w:p>
      <w:pPr>
        <w:pStyle w:val="ListBullet"/>
        <w:spacing w:before="20" w:after="60" w:line="276" w:lineRule="auto"/>
        <w:ind w:left="720"/>
      </w:pPr>
      <w:r>
        <w:rPr>
          <w:rFonts w:ascii="Consolas" w:hAnsi="Consolas"/>
          <w:b/>
          <w:color w:val="0F172A"/>
          <w:sz w:val="20"/>
        </w:rPr>
        <w:t>AnalyzePatientRecords_CalculatesPatientAgeAccurately</w:t>
      </w:r>
      <w:r>
        <w:rPr>
          <w:rFonts w:ascii="Calibri" w:hAnsi="Calibri"/>
          <w:b w:val="0"/>
          <w:i w:val="0"/>
          <w:color w:val="1E293B"/>
          <w:sz w:val="21"/>
        </w:rPr>
        <w:t>: Confirms precise age derivation from date of birth.</w:t>
      </w:r>
    </w:p>
    <w:p>
      <w:pPr>
        <w:pStyle w:val="ListBullet"/>
        <w:spacing w:before="20" w:after="60" w:line="276" w:lineRule="auto"/>
        <w:ind w:left="720"/>
      </w:pPr>
      <w:r>
        <w:rPr>
          <w:rFonts w:ascii="Consolas" w:hAnsi="Consolas"/>
          <w:b/>
          <w:color w:val="0F172A"/>
          <w:sz w:val="20"/>
        </w:rPr>
        <w:t>AnalyzePatientRecords_PopulatesQuestionsForNextVisit</w:t>
      </w:r>
      <w:r>
        <w:rPr>
          <w:rFonts w:ascii="Calibri" w:hAnsi="Calibri"/>
          <w:b w:val="0"/>
          <w:i w:val="0"/>
          <w:color w:val="1E293B"/>
          <w:sz w:val="21"/>
        </w:rPr>
        <w:t>: Asserts that suggested doctor consultation questions are generated.</w:t>
      </w:r>
    </w:p>
    <w:p>
      <w:pPr>
        <w:pStyle w:val="ListBullet"/>
        <w:spacing w:before="20" w:after="60" w:line="276" w:lineRule="auto"/>
        <w:ind w:left="720"/>
      </w:pPr>
      <w:r>
        <w:rPr>
          <w:rFonts w:ascii="Consolas" w:hAnsi="Consolas"/>
          <w:b/>
          <w:color w:val="0F172A"/>
          <w:sz w:val="20"/>
        </w:rPr>
        <w:t>AnalyzePatientRecords_PopulatesActionableNextSteps</w:t>
      </w:r>
      <w:r>
        <w:rPr>
          <w:rFonts w:ascii="Calibri" w:hAnsi="Calibri"/>
          <w:b w:val="0"/>
          <w:i w:val="0"/>
          <w:color w:val="1E293B"/>
          <w:sz w:val="21"/>
        </w:rPr>
        <w:t>: Confirms hydration and medication adherence recommendations.</w:t>
      </w:r>
    </w:p>
    <w:p>
      <w:pPr>
        <w:pStyle w:val="ListBullet"/>
        <w:spacing w:before="20" w:after="60" w:line="276" w:lineRule="auto"/>
        <w:ind w:left="720"/>
      </w:pPr>
      <w:r>
        <w:rPr>
          <w:rFonts w:ascii="Consolas" w:hAnsi="Consolas"/>
          <w:b/>
          <w:color w:val="0F172A"/>
          <w:sz w:val="20"/>
        </w:rPr>
        <w:t>AnalyzePatientRecords_AllergyProtectionNotice_PresentWhenAllergiesRecorded</w:t>
      </w:r>
      <w:r>
        <w:rPr>
          <w:rFonts w:ascii="Calibri" w:hAnsi="Calibri"/>
          <w:b w:val="0"/>
          <w:i w:val="0"/>
          <w:color w:val="1E293B"/>
          <w:sz w:val="21"/>
        </w:rPr>
        <w:t>: Validates allergy protection active shield banner.</w:t>
      </w:r>
    </w:p>
    <w:p>
      <w:pPr>
        <w:keepNext/>
        <w:spacing w:before="200" w:after="60"/>
      </w:pPr>
      <w:r>
        <w:rPr>
          <w:rFonts w:ascii="Calibri" w:hAnsi="Calibri"/>
          <w:b/>
          <w:color w:val="1E293B"/>
          <w:sz w:val="23"/>
        </w:rPr>
        <w:t>2. `EMRControllerTests.cs` (15 Test Scenarios):</w:t>
      </w:r>
    </w:p>
    <w:p>
      <w:pPr>
        <w:pStyle w:val="ListBullet"/>
        <w:spacing w:before="20" w:after="60" w:line="276" w:lineRule="auto"/>
        <w:ind w:left="360"/>
      </w:pPr>
      <w:r>
        <w:rPr>
          <w:rFonts w:ascii="Consolas" w:hAnsi="Consolas"/>
          <w:b/>
          <w:color w:val="0F172A"/>
          <w:sz w:val="20"/>
        </w:rPr>
        <w:t>GetPatients_ReturnsOkResultWithListOfPatients</w:t>
      </w:r>
      <w:r>
        <w:rPr>
          <w:rFonts w:ascii="Calibri" w:hAnsi="Calibri"/>
          <w:b w:val="0"/>
          <w:i w:val="0"/>
          <w:color w:val="1E293B"/>
          <w:sz w:val="21"/>
        </w:rPr>
        <w:t>: Verifies retrieval of patient catalogue with 200 OK.</w:t>
      </w:r>
    </w:p>
    <w:p>
      <w:pPr>
        <w:pStyle w:val="ListBullet"/>
        <w:spacing w:before="20" w:after="60" w:line="276" w:lineRule="auto"/>
        <w:ind w:left="360"/>
      </w:pPr>
      <w:r>
        <w:rPr>
          <w:rFonts w:ascii="Consolas" w:hAnsi="Consolas"/>
          <w:b/>
          <w:color w:val="0F172A"/>
          <w:sz w:val="20"/>
        </w:rPr>
        <w:t>GetPatient_ExistingCode_ReturnsOkResult</w:t>
      </w:r>
      <w:r>
        <w:rPr>
          <w:rFonts w:ascii="Calibri" w:hAnsi="Calibri"/>
          <w:b w:val="0"/>
          <w:i w:val="0"/>
          <w:color w:val="1E293B"/>
          <w:sz w:val="21"/>
        </w:rPr>
        <w:t xml:space="preserve">: Asserts retrieval of patient by </w:t>
      </w:r>
      <w:r>
        <w:rPr>
          <w:rFonts w:ascii="Consolas" w:hAnsi="Consolas"/>
          <w:b/>
          <w:color w:val="0F172A"/>
          <w:sz w:val="20"/>
        </w:rPr>
        <w:t>PAT-XXXX</w:t>
      </w:r>
      <w:r>
        <w:rPr>
          <w:rFonts w:ascii="Calibri" w:hAnsi="Calibri"/>
          <w:b w:val="0"/>
          <w:i w:val="0"/>
          <w:color w:val="1E293B"/>
          <w:sz w:val="21"/>
        </w:rPr>
        <w:t xml:space="preserve"> code.</w:t>
      </w:r>
    </w:p>
    <w:p>
      <w:pPr>
        <w:pStyle w:val="ListBullet"/>
        <w:spacing w:before="20" w:after="60" w:line="276" w:lineRule="auto"/>
        <w:ind w:left="360"/>
      </w:pPr>
      <w:r>
        <w:rPr>
          <w:rFonts w:ascii="Consolas" w:hAnsi="Consolas"/>
          <w:b/>
          <w:color w:val="0F172A"/>
          <w:sz w:val="20"/>
        </w:rPr>
        <w:t>GetPatient_NonExistent_ReturnsNotFound</w:t>
      </w:r>
      <w:r>
        <w:rPr>
          <w:rFonts w:ascii="Calibri" w:hAnsi="Calibri"/>
          <w:b w:val="0"/>
          <w:i w:val="0"/>
          <w:color w:val="1E293B"/>
          <w:sz w:val="21"/>
        </w:rPr>
        <w:t>: Validates 404 Not Found response for non-existent patient codes.</w:t>
      </w:r>
    </w:p>
    <w:p>
      <w:pPr>
        <w:pStyle w:val="ListBullet"/>
        <w:spacing w:before="20" w:after="60" w:line="276" w:lineRule="auto"/>
        <w:ind w:left="360"/>
      </w:pPr>
      <w:r>
        <w:rPr>
          <w:rFonts w:ascii="Consolas" w:hAnsi="Consolas"/>
          <w:b/>
          <w:color w:val="0F172A"/>
          <w:sz w:val="20"/>
        </w:rPr>
        <w:t>CreatePatient_MissingFullName_ReturnsBadRequest</w:t>
      </w:r>
      <w:r>
        <w:rPr>
          <w:rFonts w:ascii="Calibri" w:hAnsi="Calibri"/>
          <w:b w:val="0"/>
          <w:i w:val="0"/>
          <w:color w:val="1E293B"/>
          <w:sz w:val="21"/>
        </w:rPr>
        <w:t>: Validates required field validation on patient creation.</w:t>
      </w:r>
    </w:p>
    <w:p>
      <w:pPr>
        <w:pStyle w:val="ListBullet"/>
        <w:spacing w:before="20" w:after="60" w:line="276" w:lineRule="auto"/>
        <w:ind w:left="360"/>
      </w:pPr>
      <w:r>
        <w:rPr>
          <w:rFonts w:ascii="Consolas" w:hAnsi="Consolas"/>
          <w:b/>
          <w:color w:val="0F172A"/>
          <w:sz w:val="20"/>
        </w:rPr>
        <w:t>CreatePatient_ValidDto_ReturnsCreatedAtAction</w:t>
      </w:r>
      <w:r>
        <w:rPr>
          <w:rFonts w:ascii="Calibri" w:hAnsi="Calibri"/>
          <w:b w:val="0"/>
          <w:i w:val="0"/>
          <w:color w:val="1E293B"/>
          <w:sz w:val="21"/>
        </w:rPr>
        <w:t>: Asserts 201 Created response and route generation.</w:t>
      </w:r>
    </w:p>
    <w:p>
      <w:pPr>
        <w:pStyle w:val="ListBullet"/>
        <w:spacing w:before="20" w:after="60" w:line="276" w:lineRule="auto"/>
        <w:ind w:left="360"/>
      </w:pPr>
      <w:r>
        <w:rPr>
          <w:rFonts w:ascii="Consolas" w:hAnsi="Consolas"/>
          <w:b/>
          <w:color w:val="0F172A"/>
          <w:sz w:val="20"/>
        </w:rPr>
        <w:t>CreateConsultation_MissingDiagnosis_ReturnsBadRequest</w:t>
      </w:r>
      <w:r>
        <w:rPr>
          <w:rFonts w:ascii="Calibri" w:hAnsi="Calibri"/>
          <w:b w:val="0"/>
          <w:i w:val="0"/>
          <w:color w:val="1E293B"/>
          <w:sz w:val="21"/>
        </w:rPr>
        <w:t>: Validates mandatory diagnosis constraint on doctor consultations.</w:t>
      </w:r>
    </w:p>
    <w:p>
      <w:pPr>
        <w:pStyle w:val="ListBullet"/>
        <w:spacing w:before="20" w:after="60" w:line="276" w:lineRule="auto"/>
        <w:ind w:left="360"/>
      </w:pPr>
      <w:r>
        <w:rPr>
          <w:rFonts w:ascii="Consolas" w:hAnsi="Consolas"/>
          <w:b/>
          <w:color w:val="0F172A"/>
          <w:sz w:val="20"/>
        </w:rPr>
        <w:t>CreatePrescription_ValidDto_ReturnsCreatedAtAction</w:t>
      </w:r>
      <w:r>
        <w:rPr>
          <w:rFonts w:ascii="Calibri" w:hAnsi="Calibri"/>
          <w:b w:val="0"/>
          <w:i w:val="0"/>
          <w:color w:val="1E293B"/>
          <w:sz w:val="21"/>
        </w:rPr>
        <w:t>: Tests successful prescription creation with 201 Created.</w:t>
      </w:r>
    </w:p>
    <w:p>
      <w:pPr>
        <w:pStyle w:val="ListBullet"/>
        <w:spacing w:before="20" w:after="60" w:line="276" w:lineRule="auto"/>
        <w:ind w:left="360"/>
      </w:pPr>
      <w:r>
        <w:rPr>
          <w:rFonts w:ascii="Consolas" w:hAnsi="Consolas"/>
          <w:b/>
          <w:color w:val="0F172A"/>
          <w:sz w:val="20"/>
        </w:rPr>
        <w:t>RequestPrescriptionAuthorization_ValidRequest_ReturnsOkWithUpdatedStatus</w:t>
      </w:r>
      <w:r>
        <w:rPr>
          <w:rFonts w:ascii="Calibri" w:hAnsi="Calibri"/>
          <w:b w:val="0"/>
          <w:i w:val="0"/>
          <w:color w:val="1E293B"/>
          <w:sz w:val="21"/>
        </w:rPr>
        <w:t xml:space="preserve">: Validates staff authorization request submission and state transition to </w:t>
      </w:r>
      <w:r>
        <w:rPr>
          <w:rFonts w:ascii="Consolas" w:hAnsi="Consolas"/>
          <w:b/>
          <w:color w:val="0F172A"/>
          <w:sz w:val="20"/>
        </w:rPr>
        <w:t>Pending</w:t>
      </w:r>
      <w:r>
        <w:rPr>
          <w:rFonts w:ascii="Calibri" w:hAnsi="Calibri"/>
          <w:b w:val="0"/>
          <w:i w:val="0"/>
          <w:color w:val="1E293B"/>
          <w:sz w:val="21"/>
        </w:rPr>
        <w:t>.</w:t>
      </w:r>
    </w:p>
    <w:p>
      <w:pPr>
        <w:pStyle w:val="ListBullet"/>
        <w:spacing w:before="20" w:after="60" w:line="276" w:lineRule="auto"/>
        <w:ind w:left="360"/>
      </w:pPr>
      <w:r>
        <w:rPr>
          <w:rFonts w:ascii="Consolas" w:hAnsi="Consolas"/>
          <w:b/>
          <w:color w:val="0F172A"/>
          <w:sz w:val="20"/>
        </w:rPr>
        <w:t>ApproveAndDeletePrescription_ApprovedByAdmin_ReturnsSuccessMessage</w:t>
      </w:r>
      <w:r>
        <w:rPr>
          <w:rFonts w:ascii="Calibri" w:hAnsi="Calibri"/>
          <w:b w:val="0"/>
          <w:i w:val="0"/>
          <w:color w:val="1E293B"/>
          <w:sz w:val="21"/>
        </w:rPr>
        <w:t>: Verifies administrative approval and successful permanent deletion.</w:t>
      </w:r>
    </w:p>
    <w:p>
      <w:pPr>
        <w:pStyle w:val="ListBullet"/>
        <w:spacing w:before="20" w:after="60" w:line="276" w:lineRule="auto"/>
        <w:ind w:left="360"/>
      </w:pPr>
      <w:r>
        <w:rPr>
          <w:rFonts w:ascii="Consolas" w:hAnsi="Consolas"/>
          <w:b/>
          <w:color w:val="0F172A"/>
          <w:sz w:val="20"/>
        </w:rPr>
        <w:t>GetClinicalSummary_ValidCode_ReturnsComprehensiveSummary</w:t>
      </w:r>
      <w:r>
        <w:rPr>
          <w:rFonts w:ascii="Calibri" w:hAnsi="Calibri"/>
          <w:b w:val="0"/>
          <w:i w:val="0"/>
          <w:color w:val="1E293B"/>
          <w:sz w:val="21"/>
        </w:rPr>
        <w:t>: Asserts 200 OK and complete longitudinal data aggregation for clinical passport.</w:t>
      </w:r>
    </w:p>
    <w:p>
      <w:pPr>
        <w:pStyle w:val="ListBullet"/>
        <w:spacing w:before="20" w:after="60" w:line="276" w:lineRule="auto"/>
        <w:ind w:left="360"/>
      </w:pPr>
      <w:r>
        <w:rPr>
          <w:rFonts w:ascii="Consolas" w:hAnsi="Consolas"/>
          <w:b/>
          <w:color w:val="0F172A"/>
          <w:sz w:val="20"/>
        </w:rPr>
        <w:t>StaffLogin_ValidDoctorCredentials_ReturnsTokenAndRole</w:t>
      </w:r>
      <w:r>
        <w:rPr>
          <w:rFonts w:ascii="Calibri" w:hAnsi="Calibri"/>
          <w:b w:val="0"/>
          <w:i w:val="0"/>
          <w:color w:val="1E293B"/>
          <w:sz w:val="21"/>
        </w:rPr>
        <w:t>: Tests successful doctor authentication with BCrypt verification and JWT token issuance.</w:t>
      </w:r>
    </w:p>
    <w:p>
      <w:pPr>
        <w:pStyle w:val="ListBullet"/>
        <w:spacing w:before="20" w:after="60" w:line="276" w:lineRule="auto"/>
        <w:ind w:left="360"/>
      </w:pPr>
      <w:r>
        <w:rPr>
          <w:rFonts w:ascii="Consolas" w:hAnsi="Consolas"/>
          <w:b/>
          <w:color w:val="0F172A"/>
          <w:sz w:val="20"/>
        </w:rPr>
        <w:t>StaffLogin_RoleMismatch_ReturnsForbidden403</w:t>
      </w:r>
      <w:r>
        <w:rPr>
          <w:rFonts w:ascii="Calibri" w:hAnsi="Calibri"/>
          <w:b w:val="0"/>
          <w:i w:val="0"/>
          <w:color w:val="1E293B"/>
          <w:sz w:val="21"/>
        </w:rPr>
        <w:t>: Confirms that attempting to access a Doctor portal with Pharmacist credentials is strictly rejected with HTTP 403 Forbidden.</w:t>
      </w:r>
    </w:p>
    <w:p>
      <w:pPr>
        <w:keepNext/>
        <w:spacing w:before="200" w:after="60"/>
      </w:pPr>
      <w:r>
        <w:rPr>
          <w:rFonts w:ascii="Calibri" w:hAnsi="Calibri"/>
          <w:b/>
          <w:color w:val="1E293B"/>
          <w:sz w:val="23"/>
        </w:rPr>
        <w:t>Test Execution Evidence</w:t>
      </w:r>
    </w:p>
    <w:tbl>
      <w:tblPr>
        <w:tblW w:type="auto" w:w="0"/>
        <w:jc w:val="center"/>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9360"/>
      </w:tblGrid>
      <w:tr>
        <w:tc>
          <w:tcPr>
            <w:tcW w:type="dxa" w:w="9360"/>
            <w:shd w:fill="F8FAFC"/>
            <w:tcMar>
              <w:top w:w="120" w:type="dxa"/>
              <w:bottom w:w="120" w:type="dxa"/>
              <w:left w:w="150" w:type="dxa"/>
              <w:right w:w="150" w:type="dxa"/>
            </w:tcMar>
          </w:tcPr>
          <w:p>
            <w:pPr>
              <w:spacing w:before="0" w:after="0" w:line="252" w:lineRule="auto"/>
            </w:pPr>
            <w:r>
              <w:rPr>
                <w:rFonts w:ascii="Consolas" w:hAnsi="Consolas"/>
                <w:color w:val="0F172A"/>
                <w:sz w:val="17"/>
              </w:rPr>
              <w:t>Test run for HealthBridge.Tests.dll (.NETCoreApp,Version=v8.0)</w:t>
              <w:br/>
              <w:t>VSTest version 17.11.1 (x64)</w:t>
              <w:br/>
              <w:br/>
              <w:t>Starting test execution, please wait...</w:t>
              <w:br/>
              <w:t>A total of 1 test files matched the specified pattern.</w:t>
              <w:br/>
              <w:t>[xUnit.net] Discovering: HealthBridge.Tests</w:t>
              <w:br/>
              <w:t>[xUnit.net] Discovered:  HealthBridge.Tests</w:t>
              <w:br/>
              <w:t>[xUnit.net] Starting:    HealthBridge.Tests</w:t>
              <w:br/>
              <w:br/>
              <w:t xml:space="preserve">  Passed HealthBridge.Tests.Agents.EMR.EMRClinicalInsightAgentTests.AnswerQuestionAsync_NoRecordedConsultations_ReturnsNoConsultationMessage</w:t>
              <w:br/>
              <w:t xml:space="preserve">  Passed HealthBridge.Tests.Agents.EMR.EMRClinicalInsightAgentTests.AnalyzePatientRecords_PopulatesActionableNextSteps</w:t>
              <w:br/>
              <w:t xml:space="preserve">  Passed HealthBridge.Tests.Agents.EMR.EMRClinicalInsightAgentTests.AnalyzePatientRecords_SulfaAllergyWithSulfamethoxazole_TriggersCriticalSafetyAlert</w:t>
              <w:br/>
              <w:t xml:space="preserve">  Passed HealthBridge.Tests.Agents.EMR.EMRClinicalInsightAgentTests.AnalyzePatientRecords_ExplainsDiagnosisInPlainEnglish(Chronic Gastritis)</w:t>
              <w:br/>
              <w:t xml:space="preserve">  Passed HealthBridge.Tests.Agents.EMR.EMRClinicalInsightAgentTests.AnalyzePatientRecords_ExplainsDiagnosisInPlainEnglish(Hypertension)</w:t>
              <w:br/>
              <w:t xml:space="preserve">  Passed HealthBridge.Tests.Agents.EMR.EMRClinicalInsightAgentTests.AnalyzePatientRecords_ExplainsDiagnosisInPlainEnglish(Acute Respiratory Infection)</w:t>
              <w:br/>
              <w:t xml:space="preserve">  Passed HealthBridge.Tests.Agents.EMR.EMRClinicalInsightAgentTests.AnalyzePatientRecords_ExplainsDiagnosisInPlainEnglish(Type 2 Diabetes Mellitus)</w:t>
              <w:br/>
              <w:t xml:space="preserve">  Passed HealthBridge.Tests.Agents.EMR.EMRClinicalInsightAgentTests.AnalyzePatientRecords_NSAIDAllergyWithIbuprofen_TriggersCriticalSafetyAlert</w:t>
              <w:br/>
              <w:t xml:space="preserve">  Passed HealthBridge.Tests.Agents.EMR.EMRClinicalInsightAgentTests.AnalyzePatientRecords_ExplainsLabTestsInPlainEnglish(Fasting Blood Glucose)</w:t>
              <w:br/>
              <w:t xml:space="preserve">  Passed HealthBridge.Tests.Agents.EMR.EMRClinicalInsightAgentTests.AnalyzePatientRecords_ExplainsLabTestsInPlainEnglish(Lipid Profile)</w:t>
              <w:br/>
              <w:t xml:space="preserve">  Passed HealthBridge.Tests.Agents.EMR.EMRClinicalInsightAgentTests.AnalyzePatientRecords_ExplainsLabTestsInPlainEnglish(Renal Function Test (KFT))</w:t>
              <w:br/>
              <w:t xml:space="preserve">  Passed HealthBridge.Tests.Agents.EMR.EMRClinicalInsightAgentTests.AnalyzePatientRecords_ExplainsLabTestsInPlainEnglish(Routine Urinalysis)</w:t>
              <w:br/>
              <w:t xml:space="preserve">  Passed HealthBridge.Tests.Agents.EMR.EMRClinicalInsightAgentTests.AnalyzePatientRecords_ExplainsLabTestsInPlainEnglish(Complete Blood Count (CBC))</w:t>
              <w:br/>
              <w:t xml:space="preserve">  Passed HealthBridge.Tests.Agents.EMR.EMRClinicalInsightAgentTests.AnalyzePatientRecords_ExplainsLabTestsInPlainEnglish(Liver Function Test (LFT))</w:t>
              <w:br/>
              <w:t xml:space="preserve">  Passed HealthBridge.Tests.Controllers.EMR.EMRControllerTests.CreatePatient_ValidDto_ReturnsCreatedAtAction</w:t>
              <w:br/>
              <w:t xml:space="preserve">  Passed HealthBridge.Tests.Agents.EMR.EMRClinicalInsightAgentTests.AnalyzePatientRecords_RoutinePatient_ReturnsRoutineHealthMaintenance</w:t>
              <w:br/>
              <w:t xml:space="preserve">  Passed HealthBridge.Tests.Agents.EMR.EMRClinicalInsightAgentTests.AnalyzePatientRecords_MetforminPrescription_ProvidesAntidiabeticGuidance</w:t>
              <w:br/>
              <w:t xml:space="preserve">  Passed HealthBridge.Tests.Controllers.EMR.EMRControllerTests.GetPatient_NonExistent_ReturnsNotFound</w:t>
              <w:br/>
              <w:t xml:space="preserve">  Passed HealthBridge.Tests.Controllers.EMR.EMRControllerTests.GetClinicalSummary_ValidCode_ReturnsComprehensiveSummary</w:t>
              <w:br/>
              <w:t xml:space="preserve">  Passed HealthBridge.Tests.Agents.EMR.EMRClinicalInsightAgentTests.AnswerQuestionAsync_DoctorConsultationInquiry_ReturnsDoctorDiagnosisAndNotes</w:t>
              <w:br/>
              <w:t xml:space="preserve">  Passed HealthBridge.Tests.Agents.EMR.EMRClinicalInsightAgentTests.AnalyzePatientRecords_AllergyProtectionNotice_PresentWhenAllergiesRecorded</w:t>
              <w:br/>
              <w:t xml:space="preserve">  Passed HealthBridge.Tests.Agents.EMR.EMRClinicalInsightAgentTests.AnalyzePatientRecords_CalculatesPatientAgeAccurately</w:t>
              <w:br/>
              <w:t xml:space="preserve">  Passed HealthBridge.Tests.Agents.EMR.EMRClinicalInsightAgentTests.AnalyzePatientRecords_ManyActiveMedsOrPendingLabs_ReturnsMonitoringRequired</w:t>
              <w:br/>
              <w:t xml:space="preserve">  Passed HealthBridge.Tests.Agents.EMR.EMRClinicalInsightAgentTests.AnalyzePatientRecords_PopulatesQuestionsForNextVisit</w:t>
              <w:br/>
              <w:t xml:space="preserve">  Passed HealthBridge.Tests.Agents.EMR.EMRClinicalInsightAgentTests.AnalyzePatientRecords_PenicillinAllergyWithAmoxicillin_TriggersCriticalSafetyAlert</w:t>
              <w:br/>
              <w:t xml:space="preserve">  Passed HealthBridge.Tests.Agents.EMR.EMRClinicalInsightAgentTests.AnswerQuestionAsync_GeneralHealthOverview_SummarizesActiveRecords</w:t>
              <w:br/>
              <w:t xml:space="preserve">  Passed HealthBridge.Tests.Agents.EMR.EMRClinicalInsightAgentTests.AnswerQuestionAsync_RegardingPrescribedMedication_ReturnsMedicationGuidance</w:t>
              <w:br/>
              <w:t xml:space="preserve">  Passed HealthBridge.Tests.Agents.EMR.EMRClinicalInsightAgentTests.AnswerQuestionAsync_RegardingLabReport_ReturnsDiagnosticContext</w:t>
              <w:br/>
              <w:t xml:space="preserve">  Passed HealthBridge.Tests.Agents.EMR.EMRClinicalInsightAgentTests.AnalyzePatientRecords_AbnormalLabResult_MarksRequiresAttention</w:t>
              <w:br/>
              <w:t xml:space="preserve">  Passed HealthBridge.Tests.Agents.EMR.EMRClinicalInsightAgentTests.AnalyzePatientRecords_AtorvastatinPrescription_AdvisesEveningDosing</w:t>
              <w:br/>
              <w:t xml:space="preserve">  Passed HealthBridge.Tests.Agents.EMR.EMRClinicalInsightAgentTests.AnalyzePatientRecords_OmeprazolePrescription_ProvidesGastricAcidReductionAndTips</w:t>
              <w:br/>
              <w:t xml:space="preserve">  Passed HealthBridge.Tests.Agents.EMR.EMRClinicalInsightAgentTests.AnalyzePatientRecords_ParacetamolPrescription_WarnsAgainstMaxDosage</w:t>
              <w:br/>
              <w:t xml:space="preserve">  Passed HealthBridge.Tests.Agents.EMR.EMRClinicalInsightAgentTests.AnalyzePatientRecords_AntihypertensivePrescription_AdvisesConsistentMorningDosing</w:t>
              <w:br/>
              <w:t xml:space="preserve">  Passed HealthBridge.Tests.Controllers.EMR.EMRControllerTests.StaffLogin_RoleMismatch_ReturnsForbidden403</w:t>
              <w:br/>
              <w:t xml:space="preserve">  Passed HealthBridge.Tests.Controllers.EMR.EMRControllerTests.CreatePatient_MissingFullName_ReturnsBadRequest</w:t>
              <w:br/>
              <w:t xml:space="preserve">  Passed HealthBridge.Tests.Controllers.EMR.EMRControllerTests.CreateConsultation_MissingDiagnosis_ReturnsBadRequest</w:t>
              <w:br/>
              <w:t xml:space="preserve">  Passed HealthBridge.Tests.Controllers.EMR.EMRControllerTests.RequestPrescriptionAuthorization_ValidRequest_ReturnsOkWithUpdatedStatus</w:t>
              <w:br/>
              <w:t xml:space="preserve">  Passed HealthBridge.Tests.Controllers.EMR.EMRControllerTests.CreatePrescription_ValidDto_ReturnsCreatedAtAction</w:t>
              <w:br/>
              <w:t xml:space="preserve">  Passed HealthBridge.Tests.Controllers.EMR.EMRControllerTests.GetPatient_ExistingCode_ReturnsOkResult</w:t>
              <w:br/>
              <w:t xml:space="preserve">  Passed HealthBridge.Tests.Controllers.EMR.EMRControllerTests.GetPatients_ReturnsOkResultWithListOfPatients</w:t>
              <w:br/>
              <w:t xml:space="preserve">  Passed HealthBridge.Tests.Controllers.EMR.EMRControllerTests.StaffLogin_ValidDoctorCredentials_ReturnsTokenAndRole</w:t>
              <w:br/>
              <w:t xml:space="preserve">  Passed HealthBridge.Tests.Controllers.EMR.EMRControllerTests.ApproveAndDeletePrescription_ApprovedByAdmin_ReturnsSuccessMessage</w:t>
              <w:br/>
              <w:br/>
              <w:t>Test Run Successful.</w:t>
              <w:br/>
              <w:t>Total tests: 45</w:t>
              <w:br/>
              <w:t xml:space="preserve">     Passed: 45</w:t>
              <w:br/>
              <w:t xml:space="preserve">     Failed: 0</w:t>
              <w:br/>
              <w:t xml:space="preserve">    Skipped: 0</w:t>
              <w:br/>
              <w:t xml:space="preserve"> Total time: 2.9157 Seconds</w:t>
            </w:r>
          </w:p>
        </w:tc>
      </w:tr>
    </w:tbl>
    <w:p>
      <w:pPr>
        <w:spacing w:before="0" w:after="80"/>
      </w:pPr>
    </w:p>
    <w:p>
      <w:pPr>
        <w:keepNext/>
        <w:spacing w:before="280" w:after="80"/>
      </w:pPr>
      <w:r>
        <w:rPr>
          <w:rFonts w:ascii="Calibri" w:hAnsi="Calibri"/>
          <w:b/>
          <w:color w:val="0F172A"/>
          <w:sz w:val="25"/>
        </w:rPr>
        <w:t>5. GitHub Contributions &amp; Commit Evidence</w:t>
      </w:r>
    </w:p>
    <w:p>
      <w:pPr>
        <w:keepNext/>
        <w:spacing w:before="200" w:after="60"/>
      </w:pPr>
      <w:r>
        <w:rPr>
          <w:rFonts w:ascii="Calibri" w:hAnsi="Calibri"/>
          <w:b/>
          <w:color w:val="1E293B"/>
          <w:sz w:val="23"/>
        </w:rPr>
        <w:t>Some of Key Commits</w:t>
      </w:r>
    </w:p>
    <w:p>
      <w:pPr>
        <w:pStyle w:val="ListBullet"/>
        <w:spacing w:before="20" w:after="60" w:line="276" w:lineRule="auto"/>
        <w:ind w:left="360"/>
      </w:pPr>
      <w:r>
        <w:rPr>
          <w:rFonts w:ascii="Calibri" w:hAnsi="Calibri"/>
          <w:b/>
          <w:i w:val="0"/>
          <w:color w:val="1E293B"/>
          <w:sz w:val="21"/>
        </w:rPr>
        <w:t>`9b40efe` (2026-10-02):</w:t>
      </w:r>
      <w:r>
        <w:rPr>
          <w:rFonts w:ascii="Calibri" w:hAnsi="Calibri"/>
          <w:b w:val="0"/>
          <w:i w:val="0"/>
          <w:color w:val="1E293B"/>
          <w:sz w:val="21"/>
        </w:rPr>
        <w:t xml:space="preserve"> </w:t>
      </w:r>
      <w:r>
        <w:rPr>
          <w:rFonts w:ascii="Consolas" w:hAnsi="Consolas"/>
          <w:b/>
          <w:color w:val="0F172A"/>
          <w:sz w:val="20"/>
        </w:rPr>
        <w:t>implement EMR module with prescription management and patient health passport</w:t>
      </w:r>
      <w:r>
        <w:rPr>
          <w:rFonts w:ascii="Calibri" w:hAnsi="Calibri"/>
          <w:b w:val="0"/>
          <w:i w:val="0"/>
          <w:color w:val="1E293B"/>
          <w:sz w:val="21"/>
        </w:rPr>
        <w:t xml:space="preserve"> — Enhanced </w:t>
      </w:r>
      <w:r>
        <w:rPr>
          <w:rFonts w:ascii="Consolas" w:hAnsi="Consolas"/>
          <w:b/>
          <w:color w:val="0F172A"/>
          <w:sz w:val="20"/>
        </w:rPr>
        <w:t>EMRController.cs</w:t>
      </w:r>
      <w:r>
        <w:rPr>
          <w:rFonts w:ascii="Calibri" w:hAnsi="Calibri"/>
          <w:b w:val="0"/>
          <w:i w:val="0"/>
          <w:color w:val="1E293B"/>
          <w:sz w:val="21"/>
        </w:rPr>
        <w:t xml:space="preserve">, </w:t>
      </w:r>
      <w:r>
        <w:rPr>
          <w:rFonts w:ascii="Consolas" w:hAnsi="Consolas"/>
          <w:b/>
          <w:color w:val="0F172A"/>
          <w:sz w:val="20"/>
        </w:rPr>
        <w:t>EMRService.cs</w:t>
      </w:r>
      <w:r>
        <w:rPr>
          <w:rFonts w:ascii="Calibri" w:hAnsi="Calibri"/>
          <w:b w:val="0"/>
          <w:i w:val="0"/>
          <w:color w:val="1E293B"/>
          <w:sz w:val="21"/>
        </w:rPr>
        <w:t xml:space="preserve">, and </w:t>
      </w:r>
      <w:r>
        <w:rPr>
          <w:rFonts w:ascii="Consolas" w:hAnsi="Consolas"/>
          <w:b/>
          <w:color w:val="0F172A"/>
          <w:sz w:val="20"/>
        </w:rPr>
        <w:t>DbInitializer.cs</w:t>
      </w:r>
      <w:r>
        <w:rPr>
          <w:rFonts w:ascii="Calibri" w:hAnsi="Calibri"/>
          <w:b w:val="0"/>
          <w:i w:val="0"/>
          <w:color w:val="1E293B"/>
          <w:sz w:val="21"/>
        </w:rPr>
        <w:t xml:space="preserve"> with the full multi-tier prescription authorization state machine and schema migration.</w:t>
      </w:r>
    </w:p>
    <w:p>
      <w:pPr>
        <w:pStyle w:val="ListBullet"/>
        <w:spacing w:before="20" w:after="60" w:line="276" w:lineRule="auto"/>
        <w:ind w:left="360"/>
      </w:pPr>
      <w:r>
        <w:rPr>
          <w:rFonts w:ascii="Calibri" w:hAnsi="Calibri"/>
          <w:b/>
          <w:i w:val="0"/>
          <w:color w:val="1E293B"/>
          <w:sz w:val="21"/>
        </w:rPr>
        <w:t>`3516b33` (2026-10-02):</w:t>
      </w:r>
      <w:r>
        <w:rPr>
          <w:rFonts w:ascii="Calibri" w:hAnsi="Calibri"/>
          <w:b w:val="0"/>
          <w:i w:val="0"/>
          <w:color w:val="1E293B"/>
          <w:sz w:val="21"/>
        </w:rPr>
        <w:t xml:space="preserve"> </w:t>
      </w:r>
      <w:r>
        <w:rPr>
          <w:rFonts w:ascii="Consolas" w:hAnsi="Consolas"/>
          <w:b/>
          <w:color w:val="0F172A"/>
          <w:sz w:val="20"/>
        </w:rPr>
        <w:t>implement login screen with user authentication, registration, and credential persistence</w:t>
      </w:r>
      <w:r>
        <w:rPr>
          <w:rFonts w:ascii="Calibri" w:hAnsi="Calibri"/>
          <w:b w:val="0"/>
          <w:i w:val="0"/>
          <w:color w:val="1E293B"/>
          <w:sz w:val="21"/>
        </w:rPr>
        <w:t xml:space="preserve"> — Enhanced Flutter auth architecture with JWT token persistence.</w:t>
      </w:r>
    </w:p>
    <w:p>
      <w:pPr>
        <w:pStyle w:val="ListBullet"/>
        <w:spacing w:before="20" w:after="60" w:line="276" w:lineRule="auto"/>
        <w:ind w:left="360"/>
      </w:pPr>
      <w:r>
        <w:rPr>
          <w:rFonts w:ascii="Calibri" w:hAnsi="Calibri"/>
          <w:b/>
          <w:i w:val="0"/>
          <w:color w:val="1E293B"/>
          <w:sz w:val="21"/>
        </w:rPr>
        <w:t>`5b4022f` (2026-10-02):</w:t>
      </w:r>
      <w:r>
        <w:rPr>
          <w:rFonts w:ascii="Calibri" w:hAnsi="Calibri"/>
          <w:b w:val="0"/>
          <w:i w:val="0"/>
          <w:color w:val="1E293B"/>
          <w:sz w:val="21"/>
        </w:rPr>
        <w:t xml:space="preserve"> </w:t>
      </w:r>
      <w:r>
        <w:rPr>
          <w:rFonts w:ascii="Consolas" w:hAnsi="Consolas"/>
          <w:b/>
          <w:color w:val="0F172A"/>
          <w:sz w:val="20"/>
        </w:rPr>
        <w:t>add EMR backend controller and frontend staff portal components</w:t>
      </w:r>
      <w:r>
        <w:rPr>
          <w:rFonts w:ascii="Calibri" w:hAnsi="Calibri"/>
          <w:b w:val="0"/>
          <w:i w:val="0"/>
          <w:color w:val="1E293B"/>
          <w:sz w:val="21"/>
        </w:rPr>
        <w:t xml:space="preserve"> — Added </w:t>
      </w:r>
      <w:r>
        <w:rPr>
          <w:rFonts w:ascii="Consolas" w:hAnsi="Consolas"/>
          <w:b/>
          <w:color w:val="0F172A"/>
          <w:sz w:val="20"/>
        </w:rPr>
        <w:t>AdminPortalDashboard.jsx</w:t>
      </w:r>
      <w:r>
        <w:rPr>
          <w:rFonts w:ascii="Calibri" w:hAnsi="Calibri"/>
          <w:b w:val="0"/>
          <w:i w:val="0"/>
          <w:color w:val="1E293B"/>
          <w:sz w:val="21"/>
        </w:rPr>
        <w:t xml:space="preserve">, </w:t>
      </w:r>
      <w:r>
        <w:rPr>
          <w:rFonts w:ascii="Consolas" w:hAnsi="Consolas"/>
          <w:b/>
          <w:color w:val="0F172A"/>
          <w:sz w:val="20"/>
        </w:rPr>
        <w:t>ConsultantPortal.jsx</w:t>
      </w:r>
      <w:r>
        <w:rPr>
          <w:rFonts w:ascii="Calibri" w:hAnsi="Calibri"/>
          <w:b w:val="0"/>
          <w:i w:val="0"/>
          <w:color w:val="1E293B"/>
          <w:sz w:val="21"/>
        </w:rPr>
        <w:t xml:space="preserve">, </w:t>
      </w:r>
      <w:r>
        <w:rPr>
          <w:rFonts w:ascii="Consolas" w:hAnsi="Consolas"/>
          <w:b/>
          <w:color w:val="0F172A"/>
          <w:sz w:val="20"/>
        </w:rPr>
        <w:t>LaboratorianPortal.jsx</w:t>
      </w:r>
      <w:r>
        <w:rPr>
          <w:rFonts w:ascii="Calibri" w:hAnsi="Calibri"/>
          <w:b w:val="0"/>
          <w:i w:val="0"/>
          <w:color w:val="1E293B"/>
          <w:sz w:val="21"/>
        </w:rPr>
        <w:t>, and role gatekeeper logic.</w:t>
      </w:r>
    </w:p>
    <w:p>
      <w:pPr>
        <w:pStyle w:val="ListBullet"/>
        <w:spacing w:before="20" w:after="60" w:line="276" w:lineRule="auto"/>
        <w:ind w:left="360"/>
      </w:pPr>
      <w:r>
        <w:rPr>
          <w:rFonts w:ascii="Calibri" w:hAnsi="Calibri"/>
          <w:b/>
          <w:i w:val="0"/>
          <w:color w:val="1E293B"/>
          <w:sz w:val="21"/>
        </w:rPr>
        <w:t>`81e9333` (2026-10-02):</w:t>
      </w:r>
      <w:r>
        <w:rPr>
          <w:rFonts w:ascii="Calibri" w:hAnsi="Calibri"/>
          <w:b w:val="0"/>
          <w:i w:val="0"/>
          <w:color w:val="1E293B"/>
          <w:sz w:val="21"/>
        </w:rPr>
        <w:t xml:space="preserve"> </w:t>
      </w:r>
      <w:r>
        <w:rPr>
          <w:rFonts w:ascii="Consolas" w:hAnsi="Consolas"/>
          <w:b/>
          <w:color w:val="0F172A"/>
          <w:sz w:val="20"/>
        </w:rPr>
        <w:t>add EMR patientUI</w:t>
      </w:r>
      <w:r>
        <w:rPr>
          <w:rFonts w:ascii="Calibri" w:hAnsi="Calibri"/>
          <w:b w:val="0"/>
          <w:i w:val="0"/>
          <w:color w:val="1E293B"/>
          <w:sz w:val="21"/>
        </w:rPr>
        <w:t xml:space="preserve"> — Implemented responsive patient EMR interface across </w:t>
      </w:r>
      <w:r>
        <w:rPr>
          <w:rFonts w:ascii="Consolas" w:hAnsi="Consolas"/>
          <w:b/>
          <w:color w:val="0F172A"/>
          <w:sz w:val="20"/>
        </w:rPr>
        <w:t>HealthPassport.jsx</w:t>
      </w:r>
      <w:r>
        <w:rPr>
          <w:rFonts w:ascii="Calibri" w:hAnsi="Calibri"/>
          <w:b w:val="0"/>
          <w:i w:val="0"/>
          <w:color w:val="1E293B"/>
          <w:sz w:val="21"/>
        </w:rPr>
        <w:t xml:space="preserve">, </w:t>
      </w:r>
      <w:r>
        <w:rPr>
          <w:rFonts w:ascii="Consolas" w:hAnsi="Consolas"/>
          <w:b/>
          <w:color w:val="0F172A"/>
          <w:sz w:val="20"/>
        </w:rPr>
        <w:t>AIClinicalAdvisor.jsx</w:t>
      </w:r>
      <w:r>
        <w:rPr>
          <w:rFonts w:ascii="Calibri" w:hAnsi="Calibri"/>
          <w:b w:val="0"/>
          <w:i w:val="0"/>
          <w:color w:val="1E293B"/>
          <w:sz w:val="21"/>
        </w:rPr>
        <w:t xml:space="preserve">, </w:t>
      </w:r>
      <w:r>
        <w:rPr>
          <w:rFonts w:ascii="Consolas" w:hAnsi="Consolas"/>
          <w:b/>
          <w:color w:val="0F172A"/>
          <w:sz w:val="20"/>
        </w:rPr>
        <w:t>Prescriptions.jsx</w:t>
      </w:r>
      <w:r>
        <w:rPr>
          <w:rFonts w:ascii="Calibri" w:hAnsi="Calibri"/>
          <w:b w:val="0"/>
          <w:i w:val="0"/>
          <w:color w:val="1E293B"/>
          <w:sz w:val="21"/>
        </w:rPr>
        <w:t xml:space="preserve">, and </w:t>
      </w:r>
      <w:r>
        <w:rPr>
          <w:rFonts w:ascii="Consolas" w:hAnsi="Consolas"/>
          <w:b/>
          <w:color w:val="0F172A"/>
          <w:sz w:val="20"/>
        </w:rPr>
        <w:t>LabReports.jsx</w:t>
      </w:r>
      <w:r>
        <w:rPr>
          <w:rFonts w:ascii="Calibri" w:hAnsi="Calibri"/>
          <w:b w:val="0"/>
          <w:i w:val="0"/>
          <w:color w:val="1E293B"/>
          <w:sz w:val="21"/>
        </w:rPr>
        <w:t>.</w:t>
      </w:r>
    </w:p>
    <w:p>
      <w:pPr>
        <w:pStyle w:val="ListBullet"/>
        <w:spacing w:before="20" w:after="60" w:line="276" w:lineRule="auto"/>
        <w:ind w:left="360"/>
      </w:pPr>
      <w:r>
        <w:rPr>
          <w:rFonts w:ascii="Calibri" w:hAnsi="Calibri"/>
          <w:b/>
          <w:i w:val="0"/>
          <w:color w:val="1E293B"/>
          <w:sz w:val="21"/>
        </w:rPr>
        <w:t>`507ea45` (2026-10-01):</w:t>
      </w:r>
      <w:r>
        <w:rPr>
          <w:rFonts w:ascii="Calibri" w:hAnsi="Calibri"/>
          <w:b w:val="0"/>
          <w:i w:val="0"/>
          <w:color w:val="1E293B"/>
          <w:sz w:val="21"/>
        </w:rPr>
        <w:t xml:space="preserve"> </w:t>
      </w:r>
      <w:r>
        <w:rPr>
          <w:rFonts w:ascii="Consolas" w:hAnsi="Consolas"/>
          <w:b/>
          <w:color w:val="0F172A"/>
          <w:sz w:val="20"/>
        </w:rPr>
        <w:t>implement multi-role EMR portals, clinical views, mobile screens, and backend services</w:t>
      </w:r>
      <w:r>
        <w:rPr>
          <w:rFonts w:ascii="Calibri" w:hAnsi="Calibri"/>
          <w:b w:val="0"/>
          <w:i w:val="0"/>
          <w:color w:val="1E293B"/>
          <w:sz w:val="21"/>
        </w:rPr>
        <w:t xml:space="preserve"> — Comprehensive cross-platform synchronization between Flutter and React portals (+2,585 lines).</w:t>
      </w:r>
    </w:p>
    <w:p>
      <w:pPr>
        <w:pStyle w:val="ListBullet"/>
        <w:spacing w:before="20" w:after="60" w:line="276" w:lineRule="auto"/>
        <w:ind w:left="360"/>
      </w:pPr>
      <w:r>
        <w:rPr>
          <w:rFonts w:ascii="Calibri" w:hAnsi="Calibri"/>
          <w:b/>
          <w:i w:val="0"/>
          <w:color w:val="1E293B"/>
          <w:sz w:val="21"/>
        </w:rPr>
        <w:t>`42ff596` (2026-09-29):</w:t>
      </w:r>
      <w:r>
        <w:rPr>
          <w:rFonts w:ascii="Calibri" w:hAnsi="Calibri"/>
          <w:b w:val="0"/>
          <w:i w:val="0"/>
          <w:color w:val="1E293B"/>
          <w:sz w:val="21"/>
        </w:rPr>
        <w:t xml:space="preserve"> </w:t>
      </w:r>
      <w:r>
        <w:rPr>
          <w:rFonts w:ascii="Consolas" w:hAnsi="Consolas"/>
          <w:b/>
          <w:color w:val="0F172A"/>
          <w:sz w:val="20"/>
        </w:rPr>
        <w:t>implement EMR module with AI clinical insight agent</w:t>
      </w:r>
      <w:r>
        <w:rPr>
          <w:rFonts w:ascii="Calibri" w:hAnsi="Calibri"/>
          <w:b w:val="0"/>
          <w:i w:val="0"/>
          <w:color w:val="1E293B"/>
          <w:sz w:val="21"/>
        </w:rPr>
        <w:t xml:space="preserve"> — Authored </w:t>
      </w:r>
      <w:r>
        <w:rPr>
          <w:rFonts w:ascii="Consolas" w:hAnsi="Consolas"/>
          <w:b/>
          <w:color w:val="0F172A"/>
          <w:sz w:val="20"/>
        </w:rPr>
        <w:t>EMRClinicalInsightAgent.cs</w:t>
      </w:r>
      <w:r>
        <w:rPr>
          <w:rFonts w:ascii="Calibri" w:hAnsi="Calibri"/>
          <w:b w:val="0"/>
          <w:i w:val="0"/>
          <w:color w:val="1E293B"/>
          <w:sz w:val="21"/>
        </w:rPr>
        <w:t xml:space="preserve"> (+705 lines), integrating Google Gemini LLM with clinical heuristics and interactive Q&amp;A.</w:t>
      </w:r>
    </w:p>
    <w:p>
      <w:pPr>
        <w:pStyle w:val="ListBullet"/>
        <w:spacing w:before="20" w:after="60" w:line="276" w:lineRule="auto"/>
        <w:ind w:left="360"/>
      </w:pPr>
      <w:r>
        <w:rPr>
          <w:rFonts w:ascii="Calibri" w:hAnsi="Calibri"/>
          <w:b/>
          <w:i w:val="0"/>
          <w:color w:val="1E293B"/>
          <w:sz w:val="21"/>
        </w:rPr>
        <w:t>`206d8e8` (2026-09-29):</w:t>
      </w:r>
      <w:r>
        <w:rPr>
          <w:rFonts w:ascii="Calibri" w:hAnsi="Calibri"/>
          <w:b w:val="0"/>
          <w:i w:val="0"/>
          <w:color w:val="1E293B"/>
          <w:sz w:val="21"/>
        </w:rPr>
        <w:t xml:space="preserve"> </w:t>
      </w:r>
      <w:r>
        <w:rPr>
          <w:rFonts w:ascii="Consolas" w:hAnsi="Consolas"/>
          <w:b/>
          <w:color w:val="0F172A"/>
          <w:sz w:val="20"/>
        </w:rPr>
        <w:t>add changes to EMR Pharmacist Workspace</w:t>
      </w:r>
      <w:r>
        <w:rPr>
          <w:rFonts w:ascii="Calibri" w:hAnsi="Calibri"/>
          <w:b w:val="0"/>
          <w:i w:val="0"/>
          <w:color w:val="1E293B"/>
          <w:sz w:val="21"/>
        </w:rPr>
        <w:t xml:space="preserve"> — Developed full pharmacist dispensation management and permission escalation workflows (+1,333 lines).</w:t>
      </w:r>
    </w:p>
    <w:p>
      <w:pPr>
        <w:pStyle w:val="ListBullet"/>
        <w:spacing w:before="20" w:after="60" w:line="276" w:lineRule="auto"/>
        <w:ind w:left="360"/>
      </w:pPr>
      <w:r>
        <w:rPr>
          <w:rFonts w:ascii="Calibri" w:hAnsi="Calibri"/>
          <w:b/>
          <w:i w:val="0"/>
          <w:color w:val="1E293B"/>
          <w:sz w:val="21"/>
        </w:rPr>
        <w:t>`e451cfc` (2026-09-28):</w:t>
      </w:r>
      <w:r>
        <w:rPr>
          <w:rFonts w:ascii="Calibri" w:hAnsi="Calibri"/>
          <w:b w:val="0"/>
          <w:i w:val="0"/>
          <w:color w:val="1E293B"/>
          <w:sz w:val="21"/>
        </w:rPr>
        <w:t xml:space="preserve"> </w:t>
      </w:r>
      <w:r>
        <w:rPr>
          <w:rFonts w:ascii="Consolas" w:hAnsi="Consolas"/>
          <w:b/>
          <w:color w:val="0F172A"/>
          <w:sz w:val="20"/>
        </w:rPr>
        <w:t>implement EMR module Role base staff &amp; Admin Portal</w:t>
      </w:r>
      <w:r>
        <w:rPr>
          <w:rFonts w:ascii="Calibri" w:hAnsi="Calibri"/>
          <w:b w:val="0"/>
          <w:i w:val="0"/>
          <w:color w:val="1E293B"/>
          <w:sz w:val="21"/>
        </w:rPr>
        <w:t xml:space="preserve"> — Implemented role-based staff authentication and alias handling.</w:t>
      </w:r>
    </w:p>
    <w:p>
      <w:pPr>
        <w:pStyle w:val="ListBullet"/>
        <w:spacing w:before="20" w:after="60" w:line="276" w:lineRule="auto"/>
        <w:ind w:left="360"/>
      </w:pPr>
      <w:r>
        <w:rPr>
          <w:rFonts w:ascii="Calibri" w:hAnsi="Calibri"/>
          <w:b/>
          <w:i w:val="0"/>
          <w:color w:val="1E293B"/>
          <w:sz w:val="21"/>
        </w:rPr>
        <w:t>`a250338` (2026-09-28):</w:t>
      </w:r>
      <w:r>
        <w:rPr>
          <w:rFonts w:ascii="Calibri" w:hAnsi="Calibri"/>
          <w:b w:val="0"/>
          <w:i w:val="0"/>
          <w:color w:val="1E293B"/>
          <w:sz w:val="21"/>
        </w:rPr>
        <w:t xml:space="preserve"> </w:t>
      </w:r>
      <w:r>
        <w:rPr>
          <w:rFonts w:ascii="Consolas" w:hAnsi="Consolas"/>
          <w:b/>
          <w:color w:val="0F172A"/>
          <w:sz w:val="20"/>
        </w:rPr>
        <w:t>implement EMR channeling appointment features across backend, React, and Flutter applications</w:t>
      </w:r>
      <w:r>
        <w:rPr>
          <w:rFonts w:ascii="Calibri" w:hAnsi="Calibri"/>
          <w:b w:val="0"/>
          <w:i w:val="0"/>
          <w:color w:val="1E293B"/>
          <w:sz w:val="21"/>
        </w:rPr>
        <w:t xml:space="preserve"> — Full-stack channeling appointment integration (+1,042 lines).</w:t>
      </w:r>
    </w:p>
    <w:p>
      <w:pPr>
        <w:pStyle w:val="ListBullet"/>
        <w:spacing w:before="20" w:after="60" w:line="276" w:lineRule="auto"/>
        <w:ind w:left="360"/>
      </w:pPr>
      <w:r>
        <w:rPr>
          <w:rFonts w:ascii="Calibri" w:hAnsi="Calibri"/>
          <w:b/>
          <w:i w:val="0"/>
          <w:color w:val="1E293B"/>
          <w:sz w:val="21"/>
        </w:rPr>
        <w:t>`64d9e5f` (2026-09-22):</w:t>
      </w:r>
      <w:r>
        <w:rPr>
          <w:rFonts w:ascii="Calibri" w:hAnsi="Calibri"/>
          <w:b w:val="0"/>
          <w:i w:val="0"/>
          <w:color w:val="1E293B"/>
          <w:sz w:val="21"/>
        </w:rPr>
        <w:t xml:space="preserve"> </w:t>
      </w:r>
      <w:r>
        <w:rPr>
          <w:rFonts w:ascii="Consolas" w:hAnsi="Consolas"/>
          <w:b/>
          <w:color w:val="0F172A"/>
          <w:sz w:val="20"/>
        </w:rPr>
        <w:t>feat(EMR): add Electronic Medical Record Management module - rebased on main</w:t>
      </w:r>
      <w:r>
        <w:rPr>
          <w:rFonts w:ascii="Calibri" w:hAnsi="Calibri"/>
          <w:b w:val="0"/>
          <w:i w:val="0"/>
          <w:color w:val="1E293B"/>
          <w:sz w:val="21"/>
        </w:rPr>
        <w:t xml:space="preserve"> — Core foundation of the EMR module with entities, interfaces, and baseline repositories (+8,083 lines).</w:t>
      </w:r>
    </w:p>
    <w:p>
      <w:pPr>
        <w:keepNext/>
        <w:spacing w:before="200" w:after="60"/>
      </w:pPr>
      <w:r>
        <w:rPr>
          <w:rFonts w:ascii="Calibri" w:hAnsi="Calibri"/>
          <w:b/>
          <w:color w:val="1E293B"/>
          <w:sz w:val="23"/>
        </w:rPr>
        <w:t>Last Pull Requests Authored by Me</w:t>
      </w:r>
    </w:p>
    <w:p>
      <w:pPr>
        <w:pStyle w:val="ListBullet"/>
        <w:spacing w:before="20" w:after="60" w:line="276" w:lineRule="auto"/>
        <w:ind w:left="360"/>
      </w:pPr>
      <w:r>
        <w:rPr>
          <w:rFonts w:ascii="Calibri" w:hAnsi="Calibri"/>
          <w:b/>
          <w:i w:val="0"/>
          <w:color w:val="1E293B"/>
          <w:sz w:val="21"/>
        </w:rPr>
        <w:t>PR #77:</w:t>
      </w:r>
      <w:r>
        <w:rPr>
          <w:rFonts w:ascii="Calibri" w:hAnsi="Calibri"/>
          <w:b w:val="0"/>
          <w:i w:val="0"/>
          <w:color w:val="1E293B"/>
          <w:sz w:val="21"/>
        </w:rPr>
        <w:t xml:space="preserve"> </w:t>
      </w:r>
      <w:r>
        <w:rPr>
          <w:rFonts w:ascii="Consolas" w:hAnsi="Consolas"/>
          <w:b/>
          <w:color w:val="0F172A"/>
          <w:sz w:val="20"/>
        </w:rPr>
        <w:t>IT24102664-Electronic-Madical-Record-Management</w:t>
      </w:r>
      <w:r>
        <w:rPr>
          <w:rFonts w:ascii="Calibri" w:hAnsi="Calibri"/>
          <w:b w:val="0"/>
          <w:i w:val="0"/>
          <w:color w:val="1E293B"/>
          <w:sz w:val="21"/>
        </w:rPr>
        <w:t xml:space="preserve"> — Merged EMR prescription authorization workflow and final patient health passport updates.</w:t>
      </w:r>
    </w:p>
    <w:p>
      <w:pPr>
        <w:pStyle w:val="ListBullet"/>
        <w:spacing w:before="20" w:after="60" w:line="276" w:lineRule="auto"/>
        <w:ind w:left="360"/>
      </w:pPr>
      <w:r>
        <w:rPr>
          <w:rFonts w:ascii="Calibri" w:hAnsi="Calibri"/>
          <w:b/>
          <w:i w:val="0"/>
          <w:color w:val="1E293B"/>
          <w:sz w:val="21"/>
        </w:rPr>
        <w:t>PR #76:</w:t>
      </w:r>
      <w:r>
        <w:rPr>
          <w:rFonts w:ascii="Calibri" w:hAnsi="Calibri"/>
          <w:b w:val="0"/>
          <w:i w:val="0"/>
          <w:color w:val="1E293B"/>
          <w:sz w:val="21"/>
        </w:rPr>
        <w:t xml:space="preserve"> </w:t>
      </w:r>
      <w:r>
        <w:rPr>
          <w:rFonts w:ascii="Consolas" w:hAnsi="Consolas"/>
          <w:b/>
          <w:color w:val="0F172A"/>
          <w:sz w:val="20"/>
        </w:rPr>
        <w:t>IT24102664-Electronic-Madical-Record-Management</w:t>
      </w:r>
      <w:r>
        <w:rPr>
          <w:rFonts w:ascii="Calibri" w:hAnsi="Calibri"/>
          <w:b w:val="0"/>
          <w:i w:val="0"/>
          <w:color w:val="1E293B"/>
          <w:sz w:val="21"/>
        </w:rPr>
        <w:t xml:space="preserve"> — Multi-role staff portal synchronization and admin action queues.</w:t>
      </w:r>
    </w:p>
    <w:p>
      <w:pPr>
        <w:pStyle w:val="ListBullet"/>
        <w:spacing w:before="20" w:after="60" w:line="276" w:lineRule="auto"/>
        <w:ind w:left="360"/>
      </w:pPr>
      <w:r>
        <w:rPr>
          <w:rFonts w:ascii="Calibri" w:hAnsi="Calibri"/>
          <w:b/>
          <w:i w:val="0"/>
          <w:color w:val="1E293B"/>
          <w:sz w:val="21"/>
        </w:rPr>
        <w:t>PR #75:</w:t>
      </w:r>
      <w:r>
        <w:rPr>
          <w:rFonts w:ascii="Calibri" w:hAnsi="Calibri"/>
          <w:b w:val="0"/>
          <w:i w:val="0"/>
          <w:color w:val="1E293B"/>
          <w:sz w:val="21"/>
        </w:rPr>
        <w:t xml:space="preserve"> </w:t>
      </w:r>
      <w:r>
        <w:rPr>
          <w:rFonts w:ascii="Consolas" w:hAnsi="Consolas"/>
          <w:b/>
          <w:color w:val="0F172A"/>
          <w:sz w:val="20"/>
        </w:rPr>
        <w:t>IT24102664-Electronic-Madical-Record-Management</w:t>
      </w:r>
      <w:r>
        <w:rPr>
          <w:rFonts w:ascii="Calibri" w:hAnsi="Calibri"/>
          <w:b w:val="0"/>
          <w:i w:val="0"/>
          <w:color w:val="1E293B"/>
          <w:sz w:val="21"/>
        </w:rPr>
        <w:t xml:space="preserve"> — Pharmacist workspace and medication dispensation enhancements.</w:t>
      </w:r>
    </w:p>
    <w:p>
      <w:pPr>
        <w:pStyle w:val="ListBullet"/>
        <w:spacing w:before="20" w:after="60" w:line="276" w:lineRule="auto"/>
        <w:ind w:left="360"/>
      </w:pPr>
      <w:r>
        <w:rPr>
          <w:rFonts w:ascii="Calibri" w:hAnsi="Calibri"/>
          <w:b/>
          <w:i w:val="0"/>
          <w:color w:val="1E293B"/>
          <w:sz w:val="21"/>
        </w:rPr>
        <w:t>PR #74:</w:t>
      </w:r>
      <w:r>
        <w:rPr>
          <w:rFonts w:ascii="Calibri" w:hAnsi="Calibri"/>
          <w:b w:val="0"/>
          <w:i w:val="0"/>
          <w:color w:val="1E293B"/>
          <w:sz w:val="21"/>
        </w:rPr>
        <w:t xml:space="preserve"> </w:t>
      </w:r>
      <w:r>
        <w:rPr>
          <w:rFonts w:ascii="Consolas" w:hAnsi="Consolas"/>
          <w:b/>
          <w:color w:val="0F172A"/>
          <w:sz w:val="20"/>
        </w:rPr>
        <w:t>IT24102664-Electronic-Madical-Record-Management</w:t>
      </w:r>
      <w:r>
        <w:rPr>
          <w:rFonts w:ascii="Calibri" w:hAnsi="Calibri"/>
          <w:b w:val="0"/>
          <w:i w:val="0"/>
          <w:color w:val="1E293B"/>
          <w:sz w:val="21"/>
        </w:rPr>
        <w:t xml:space="preserve"> — Agentic AI clinical insight integration and prompt optimization.</w:t>
      </w:r>
    </w:p>
    <w:p>
      <w:pPr>
        <w:pStyle w:val="ListBullet"/>
        <w:spacing w:before="20" w:after="60" w:line="276" w:lineRule="auto"/>
        <w:ind w:left="360"/>
      </w:pPr>
      <w:r>
        <w:rPr>
          <w:rFonts w:ascii="Calibri" w:hAnsi="Calibri"/>
          <w:b/>
          <w:i w:val="0"/>
          <w:color w:val="1E293B"/>
          <w:sz w:val="21"/>
        </w:rPr>
        <w:t>PR #70:</w:t>
      </w:r>
      <w:r>
        <w:rPr>
          <w:rFonts w:ascii="Calibri" w:hAnsi="Calibri"/>
          <w:b w:val="0"/>
          <w:i w:val="0"/>
          <w:color w:val="1E293B"/>
          <w:sz w:val="21"/>
        </w:rPr>
        <w:t xml:space="preserve"> </w:t>
      </w:r>
      <w:r>
        <w:rPr>
          <w:rFonts w:ascii="Consolas" w:hAnsi="Consolas"/>
          <w:b/>
          <w:color w:val="0F172A"/>
          <w:sz w:val="20"/>
        </w:rPr>
        <w:t>IT24102664-Electronic-Madical-Record-Management</w:t>
      </w:r>
      <w:r>
        <w:rPr>
          <w:rFonts w:ascii="Calibri" w:hAnsi="Calibri"/>
          <w:b w:val="0"/>
          <w:i w:val="0"/>
          <w:color w:val="1E293B"/>
          <w:sz w:val="21"/>
        </w:rPr>
        <w:t xml:space="preserve"> — Lab report viewer modal and biomarker status visualizers.</w:t>
      </w:r>
    </w:p>
    <w:p>
      <w:pPr>
        <w:pStyle w:val="ListBullet"/>
        <w:spacing w:before="20" w:after="60" w:line="276" w:lineRule="auto"/>
        <w:ind w:left="360"/>
      </w:pPr>
      <w:r>
        <w:rPr>
          <w:rFonts w:ascii="Calibri" w:hAnsi="Calibri"/>
          <w:b/>
          <w:i w:val="0"/>
          <w:color w:val="1E293B"/>
          <w:sz w:val="21"/>
        </w:rPr>
        <w:t>PR #69:</w:t>
      </w:r>
      <w:r>
        <w:rPr>
          <w:rFonts w:ascii="Calibri" w:hAnsi="Calibri"/>
          <w:b w:val="0"/>
          <w:i w:val="0"/>
          <w:color w:val="1E293B"/>
          <w:sz w:val="21"/>
        </w:rPr>
        <w:t xml:space="preserve"> </w:t>
      </w:r>
      <w:r>
        <w:rPr>
          <w:rFonts w:ascii="Consolas" w:hAnsi="Consolas"/>
          <w:b/>
          <w:color w:val="0F172A"/>
          <w:sz w:val="20"/>
        </w:rPr>
        <w:t>IT24102664-Electronic-Madical-Record-Management</w:t>
      </w:r>
      <w:r>
        <w:rPr>
          <w:rFonts w:ascii="Calibri" w:hAnsi="Calibri"/>
          <w:b w:val="0"/>
          <w:i w:val="0"/>
          <w:color w:val="1E293B"/>
          <w:sz w:val="21"/>
        </w:rPr>
        <w:t xml:space="preserve"> — Flutter mobile health passport dialog and vitals inspection.</w:t>
      </w:r>
    </w:p>
    <w:p>
      <w:pPr>
        <w:pStyle w:val="ListBullet"/>
        <w:spacing w:before="20" w:after="60" w:line="276" w:lineRule="auto"/>
        <w:ind w:left="360"/>
      </w:pPr>
      <w:r>
        <w:rPr>
          <w:rFonts w:ascii="Calibri" w:hAnsi="Calibri"/>
          <w:b/>
          <w:i w:val="0"/>
          <w:color w:val="1E293B"/>
          <w:sz w:val="21"/>
        </w:rPr>
        <w:t>PR #68:</w:t>
      </w:r>
      <w:r>
        <w:rPr>
          <w:rFonts w:ascii="Calibri" w:hAnsi="Calibri"/>
          <w:b w:val="0"/>
          <w:i w:val="0"/>
          <w:color w:val="1E293B"/>
          <w:sz w:val="21"/>
        </w:rPr>
        <w:t xml:space="preserve"> </w:t>
      </w:r>
      <w:r>
        <w:rPr>
          <w:rFonts w:ascii="Consolas" w:hAnsi="Consolas"/>
          <w:b/>
          <w:color w:val="0F172A"/>
          <w:sz w:val="20"/>
        </w:rPr>
        <w:t>IT24102664-Electronic-Madical-Record-Management</w:t>
      </w:r>
      <w:r>
        <w:rPr>
          <w:rFonts w:ascii="Calibri" w:hAnsi="Calibri"/>
          <w:b w:val="0"/>
          <w:i w:val="0"/>
          <w:color w:val="1E293B"/>
          <w:sz w:val="21"/>
        </w:rPr>
        <w:t xml:space="preserve"> — Channeling appointment scheduling across mobile and backend.</w:t>
      </w:r>
    </w:p>
    <w:p>
      <w:pPr>
        <w:pStyle w:val="ListBullet"/>
        <w:spacing w:before="20" w:after="60" w:line="276" w:lineRule="auto"/>
        <w:ind w:left="360"/>
      </w:pPr>
      <w:r>
        <w:rPr>
          <w:rFonts w:ascii="Calibri" w:hAnsi="Calibri"/>
          <w:b/>
          <w:i w:val="0"/>
          <w:color w:val="1E293B"/>
          <w:sz w:val="21"/>
        </w:rPr>
        <w:t>PR #62:</w:t>
      </w:r>
      <w:r>
        <w:rPr>
          <w:rFonts w:ascii="Calibri" w:hAnsi="Calibri"/>
          <w:b w:val="0"/>
          <w:i w:val="0"/>
          <w:color w:val="1E293B"/>
          <w:sz w:val="21"/>
        </w:rPr>
        <w:t xml:space="preserve"> </w:t>
      </w:r>
      <w:r>
        <w:rPr>
          <w:rFonts w:ascii="Consolas" w:hAnsi="Consolas"/>
          <w:b/>
          <w:color w:val="0F172A"/>
          <w:sz w:val="20"/>
        </w:rPr>
        <w:t>IT24102664-Electronic-Madical-Record-Management</w:t>
      </w:r>
      <w:r>
        <w:rPr>
          <w:rFonts w:ascii="Calibri" w:hAnsi="Calibri"/>
          <w:b w:val="0"/>
          <w:i w:val="0"/>
          <w:color w:val="1E293B"/>
          <w:sz w:val="21"/>
        </w:rPr>
        <w:t xml:space="preserve"> — Role-based access control and staff authentication controllers.</w:t>
      </w:r>
    </w:p>
    <w:p>
      <w:pPr>
        <w:pStyle w:val="ListBullet"/>
        <w:spacing w:before="20" w:after="60" w:line="276" w:lineRule="auto"/>
        <w:ind w:left="360"/>
      </w:pPr>
      <w:r>
        <w:rPr>
          <w:rFonts w:ascii="Calibri" w:hAnsi="Calibri"/>
          <w:b/>
          <w:i w:val="0"/>
          <w:color w:val="1E293B"/>
          <w:sz w:val="21"/>
        </w:rPr>
        <w:t>PR #60:</w:t>
      </w:r>
      <w:r>
        <w:rPr>
          <w:rFonts w:ascii="Calibri" w:hAnsi="Calibri"/>
          <w:b w:val="0"/>
          <w:i w:val="0"/>
          <w:color w:val="1E293B"/>
          <w:sz w:val="21"/>
        </w:rPr>
        <w:t xml:space="preserve"> </w:t>
      </w:r>
      <w:r>
        <w:rPr>
          <w:rFonts w:ascii="Consolas" w:hAnsi="Consolas"/>
          <w:b/>
          <w:color w:val="0F172A"/>
          <w:sz w:val="20"/>
        </w:rPr>
        <w:t>IT24102664-Electronic-Madical-Record-Management</w:t>
      </w:r>
      <w:r>
        <w:rPr>
          <w:rFonts w:ascii="Calibri" w:hAnsi="Calibri"/>
          <w:b w:val="0"/>
          <w:i w:val="0"/>
          <w:color w:val="1E293B"/>
          <w:sz w:val="21"/>
        </w:rPr>
        <w:t xml:space="preserve"> — Responsive layout, EMR notifications center, and navigation guards.</w:t>
      </w:r>
    </w:p>
    <w:p>
      <w:pPr>
        <w:pStyle w:val="ListBullet"/>
        <w:spacing w:before="20" w:after="60" w:line="276" w:lineRule="auto"/>
        <w:ind w:left="360"/>
      </w:pPr>
      <w:r>
        <w:rPr>
          <w:rFonts w:ascii="Calibri" w:hAnsi="Calibri"/>
          <w:b/>
          <w:i w:val="0"/>
          <w:color w:val="1E293B"/>
          <w:sz w:val="21"/>
        </w:rPr>
        <w:t>PR #50:</w:t>
      </w:r>
      <w:r>
        <w:rPr>
          <w:rFonts w:ascii="Calibri" w:hAnsi="Calibri"/>
          <w:b w:val="0"/>
          <w:i w:val="0"/>
          <w:color w:val="1E293B"/>
          <w:sz w:val="21"/>
        </w:rPr>
        <w:t xml:space="preserve"> </w:t>
      </w:r>
      <w:r>
        <w:rPr>
          <w:rFonts w:ascii="Consolas" w:hAnsi="Consolas"/>
          <w:b/>
          <w:color w:val="0F172A"/>
          <w:sz w:val="20"/>
        </w:rPr>
        <w:t>IT24102664-Electronic-Madical-Record-Management</w:t>
      </w:r>
      <w:r>
        <w:rPr>
          <w:rFonts w:ascii="Calibri" w:hAnsi="Calibri"/>
          <w:b w:val="0"/>
          <w:i w:val="0"/>
          <w:color w:val="1E293B"/>
          <w:sz w:val="21"/>
        </w:rPr>
        <w:t xml:space="preserve"> — Patient registration, code generator algorithms, and database indexing.</w:t>
      </w:r>
    </w:p>
    <w:p>
      <w:r>
        <w:br w:type="page"/>
      </w:r>
    </w:p>
    <w:p>
      <w:pPr>
        <w:keepNext/>
        <w:spacing w:before="280" w:after="80"/>
      </w:pPr>
      <w:r>
        <w:rPr>
          <w:rFonts w:ascii="Calibri" w:hAnsi="Calibri"/>
          <w:b/>
          <w:color w:val="0F172A"/>
          <w:sz w:val="25"/>
        </w:rPr>
        <w:t>6. Some Of AI Usage</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60"/>
        <w:gridCol w:w="1560"/>
        <w:gridCol w:w="1560"/>
        <w:gridCol w:w="1560"/>
        <w:gridCol w:w="1560"/>
        <w:gridCol w:w="1560"/>
      </w:tblGrid>
      <w:tr>
        <w:tc>
          <w:tcPr>
            <w:tcW w:type="dxa" w:w="1560"/>
            <w:tcMar>
              <w:top w:w="100" w:type="dxa"/>
              <w:bottom w:w="100" w:type="dxa"/>
              <w:left w:w="120" w:type="dxa"/>
              <w:right w:w="120" w:type="dxa"/>
            </w:tcMar>
            <w:vAlign w:val="center"/>
            <w:shd w:fill="F1F5F9"/>
          </w:tcPr>
          <w:p>
            <w:pPr>
              <w:spacing w:before="40" w:after="40" w:line="264" w:lineRule="auto"/>
            </w:pPr>
            <w:r>
              <w:rPr>
                <w:rFonts w:ascii="Calibri" w:hAnsi="Calibri"/>
                <w:b/>
                <w:i w:val="0"/>
                <w:color w:val="1E293B"/>
                <w:sz w:val="19"/>
              </w:rPr>
              <w:t>Date</w:t>
            </w:r>
          </w:p>
        </w:tc>
        <w:tc>
          <w:tcPr>
            <w:tcW w:type="dxa" w:w="1560"/>
            <w:tcMar>
              <w:top w:w="100" w:type="dxa"/>
              <w:bottom w:w="100" w:type="dxa"/>
              <w:left w:w="120" w:type="dxa"/>
              <w:right w:w="120" w:type="dxa"/>
            </w:tcMar>
            <w:vAlign w:val="center"/>
            <w:shd w:fill="F1F5F9"/>
          </w:tcPr>
          <w:p>
            <w:pPr>
              <w:spacing w:before="40" w:after="40" w:line="264" w:lineRule="auto"/>
            </w:pPr>
            <w:r>
              <w:rPr>
                <w:rFonts w:ascii="Calibri" w:hAnsi="Calibri"/>
                <w:b/>
                <w:i w:val="0"/>
                <w:color w:val="1E293B"/>
                <w:sz w:val="19"/>
              </w:rPr>
              <w:t>Tool &amp; Model</w:t>
            </w:r>
          </w:p>
        </w:tc>
        <w:tc>
          <w:tcPr>
            <w:tcW w:type="dxa" w:w="1560"/>
            <w:tcMar>
              <w:top w:w="100" w:type="dxa"/>
              <w:bottom w:w="100" w:type="dxa"/>
              <w:left w:w="120" w:type="dxa"/>
              <w:right w:w="120" w:type="dxa"/>
            </w:tcMar>
            <w:vAlign w:val="center"/>
            <w:shd w:fill="F1F5F9"/>
          </w:tcPr>
          <w:p>
            <w:pPr>
              <w:spacing w:before="40" w:after="40" w:line="264" w:lineRule="auto"/>
            </w:pPr>
            <w:r>
              <w:rPr>
                <w:rFonts w:ascii="Calibri" w:hAnsi="Calibri"/>
                <w:b/>
                <w:i w:val="0"/>
                <w:color w:val="1E293B"/>
                <w:sz w:val="19"/>
              </w:rPr>
              <w:t>Task / Section</w:t>
            </w:r>
          </w:p>
        </w:tc>
        <w:tc>
          <w:tcPr>
            <w:tcW w:type="dxa" w:w="1560"/>
            <w:tcMar>
              <w:top w:w="100" w:type="dxa"/>
              <w:bottom w:w="100" w:type="dxa"/>
              <w:left w:w="120" w:type="dxa"/>
              <w:right w:w="120" w:type="dxa"/>
            </w:tcMar>
            <w:vAlign w:val="center"/>
            <w:shd w:fill="F1F5F9"/>
          </w:tcPr>
          <w:p>
            <w:pPr>
              <w:spacing w:before="40" w:after="40" w:line="264" w:lineRule="auto"/>
            </w:pPr>
            <w:r>
              <w:rPr>
                <w:rFonts w:ascii="Calibri" w:hAnsi="Calibri"/>
                <w:b/>
                <w:i w:val="0"/>
                <w:color w:val="1E293B"/>
                <w:sz w:val="19"/>
              </w:rPr>
              <w:t>Generated AI Content</w:t>
            </w:r>
          </w:p>
        </w:tc>
        <w:tc>
          <w:tcPr>
            <w:tcW w:type="dxa" w:w="1560"/>
            <w:tcMar>
              <w:top w:w="100" w:type="dxa"/>
              <w:bottom w:w="100" w:type="dxa"/>
              <w:left w:w="120" w:type="dxa"/>
              <w:right w:w="120" w:type="dxa"/>
            </w:tcMar>
            <w:vAlign w:val="center"/>
            <w:shd w:fill="F1F5F9"/>
          </w:tcPr>
          <w:p>
            <w:pPr>
              <w:spacing w:before="40" w:after="40" w:line="264" w:lineRule="auto"/>
            </w:pPr>
            <w:r>
              <w:rPr>
                <w:rFonts w:ascii="Calibri" w:hAnsi="Calibri"/>
                <w:b/>
                <w:i w:val="0"/>
                <w:color w:val="1E293B"/>
                <w:sz w:val="19"/>
              </w:rPr>
              <w:t>Human Modifications &amp; Rejections (What &amp; Why)</w:t>
            </w:r>
          </w:p>
        </w:tc>
        <w:tc>
          <w:tcPr>
            <w:tcW w:type="dxa" w:w="1560"/>
            <w:tcMar>
              <w:top w:w="100" w:type="dxa"/>
              <w:bottom w:w="100" w:type="dxa"/>
              <w:left w:w="120" w:type="dxa"/>
              <w:right w:w="120" w:type="dxa"/>
            </w:tcMar>
            <w:vAlign w:val="center"/>
            <w:shd w:fill="F1F5F9"/>
          </w:tcPr>
          <w:p>
            <w:pPr>
              <w:spacing w:before="40" w:after="40" w:line="264" w:lineRule="auto"/>
            </w:pPr>
            <w:r>
              <w:rPr>
                <w:rFonts w:ascii="Calibri" w:hAnsi="Calibri"/>
                <w:b/>
                <w:i w:val="0"/>
                <w:color w:val="1E293B"/>
                <w:sz w:val="19"/>
              </w:rPr>
              <w:t>Verification Method</w:t>
            </w:r>
          </w:p>
        </w:tc>
      </w:tr>
      <w:tr>
        <w:tc>
          <w:tcPr>
            <w:tcW w:type="dxa" w:w="1560"/>
            <w:tcMar>
              <w:top w:w="100" w:type="dxa"/>
              <w:bottom w:w="100" w:type="dxa"/>
              <w:left w:w="120" w:type="dxa"/>
              <w:right w:w="120" w:type="dxa"/>
            </w:tcMar>
            <w:vAlign w:val="center"/>
          </w:tcPr>
          <w:p>
            <w:pPr>
              <w:spacing w:before="40" w:after="40" w:line="264" w:lineRule="auto"/>
            </w:pPr>
            <w:r>
              <w:rPr>
                <w:rFonts w:ascii="Calibri" w:hAnsi="Calibri"/>
                <w:b/>
                <w:i w:val="0"/>
                <w:color w:val="1E293B"/>
                <w:sz w:val="19"/>
              </w:rPr>
              <w:t>2026-09-25</w:t>
            </w:r>
          </w:p>
        </w:tc>
        <w:tc>
          <w:tcPr>
            <w:tcW w:type="dxa" w:w="1560"/>
            <w:tcMar>
              <w:top w:w="100" w:type="dxa"/>
              <w:bottom w:w="100" w:type="dxa"/>
              <w:left w:w="120" w:type="dxa"/>
              <w:right w:w="120" w:type="dxa"/>
            </w:tcMar>
            <w:vAlign w:val="center"/>
          </w:tcPr>
          <w:p>
            <w:pPr>
              <w:spacing w:before="40" w:after="40" w:line="264" w:lineRule="auto"/>
            </w:pPr>
            <w:r>
              <w:rPr>
                <w:rFonts w:ascii="Calibri" w:hAnsi="Calibri"/>
                <w:b w:val="0"/>
                <w:i w:val="0"/>
                <w:color w:val="1E293B"/>
                <w:sz w:val="19"/>
              </w:rPr>
              <w:t>Claude 3.5 Sonnet</w:t>
            </w:r>
          </w:p>
        </w:tc>
        <w:tc>
          <w:tcPr>
            <w:tcW w:type="dxa" w:w="1560"/>
            <w:tcMar>
              <w:top w:w="100" w:type="dxa"/>
              <w:bottom w:w="100" w:type="dxa"/>
              <w:left w:w="120" w:type="dxa"/>
              <w:right w:w="120" w:type="dxa"/>
            </w:tcMar>
            <w:vAlign w:val="center"/>
          </w:tcPr>
          <w:p>
            <w:pPr>
              <w:spacing w:before="40" w:after="40" w:line="264" w:lineRule="auto"/>
            </w:pPr>
            <w:r>
              <w:rPr>
                <w:rFonts w:ascii="Calibri" w:hAnsi="Calibri"/>
                <w:b w:val="0"/>
                <w:i w:val="0"/>
                <w:color w:val="1E293B"/>
                <w:sz w:val="19"/>
              </w:rPr>
              <w:t>Backend Architecture &amp; DTOs</w:t>
            </w:r>
          </w:p>
        </w:tc>
        <w:tc>
          <w:tcPr>
            <w:tcW w:type="dxa" w:w="1560"/>
            <w:tcMar>
              <w:top w:w="100" w:type="dxa"/>
              <w:bottom w:w="100" w:type="dxa"/>
              <w:left w:w="120" w:type="dxa"/>
              <w:right w:w="120" w:type="dxa"/>
            </w:tcMar>
            <w:vAlign w:val="center"/>
          </w:tcPr>
          <w:p>
            <w:pPr>
              <w:spacing w:before="40" w:after="40" w:line="264" w:lineRule="auto"/>
            </w:pPr>
            <w:r>
              <w:rPr>
                <w:rFonts w:ascii="Calibri" w:hAnsi="Calibri"/>
                <w:b w:val="0"/>
                <w:i w:val="0"/>
                <w:color w:val="1E293B"/>
                <w:sz w:val="19"/>
              </w:rPr>
              <w:t>Scaffolded initial CRUD models and DTO structures for EMR entities.</w:t>
            </w:r>
          </w:p>
        </w:tc>
        <w:tc>
          <w:tcPr>
            <w:tcW w:type="dxa" w:w="1560"/>
            <w:tcMar>
              <w:top w:w="100" w:type="dxa"/>
              <w:bottom w:w="100" w:type="dxa"/>
              <w:left w:w="120" w:type="dxa"/>
              <w:right w:w="120" w:type="dxa"/>
            </w:tcMar>
            <w:vAlign w:val="center"/>
          </w:tcPr>
          <w:p>
            <w:pPr>
              <w:spacing w:before="40" w:after="40" w:line="264" w:lineRule="auto"/>
            </w:pPr>
            <w:r>
              <w:rPr>
                <w:rFonts w:ascii="Calibri" w:hAnsi="Calibri"/>
                <w:b/>
                <w:i w:val="0"/>
                <w:color w:val="1E293B"/>
                <w:sz w:val="19"/>
              </w:rPr>
              <w:t>Rejected</w:t>
            </w:r>
            <w:r>
              <w:rPr>
                <w:rFonts w:ascii="Calibri" w:hAnsi="Calibri"/>
                <w:b w:val="0"/>
                <w:i w:val="0"/>
                <w:color w:val="1E293B"/>
                <w:sz w:val="19"/>
              </w:rPr>
              <w:t xml:space="preserve"> generic repository pattern and in-memory caches. Replaced with direct EF Core PostgreSQL async queries, robust foreign key relationships, and composite DTO projections.</w:t>
            </w:r>
          </w:p>
        </w:tc>
        <w:tc>
          <w:tcPr>
            <w:tcW w:type="dxa" w:w="1560"/>
            <w:tcMar>
              <w:top w:w="100" w:type="dxa"/>
              <w:bottom w:w="100" w:type="dxa"/>
              <w:left w:w="120" w:type="dxa"/>
              <w:right w:w="120" w:type="dxa"/>
            </w:tcMar>
            <w:vAlign w:val="center"/>
          </w:tcPr>
          <w:p>
            <w:pPr>
              <w:spacing w:before="40" w:after="40" w:line="264" w:lineRule="auto"/>
            </w:pPr>
            <w:r>
              <w:rPr>
                <w:rFonts w:ascii="Calibri" w:hAnsi="Calibri"/>
                <w:b w:val="0"/>
                <w:i w:val="0"/>
                <w:color w:val="1E293B"/>
                <w:sz w:val="19"/>
              </w:rPr>
              <w:t>Tested via Swagger UI and Postman; verified database table creation in PostgreSQL.</w:t>
            </w:r>
          </w:p>
        </w:tc>
      </w:tr>
      <w:tr>
        <w:tc>
          <w:tcPr>
            <w:tcW w:type="dxa" w:w="1560"/>
            <w:tcMar>
              <w:top w:w="100" w:type="dxa"/>
              <w:bottom w:w="100" w:type="dxa"/>
              <w:left w:w="120" w:type="dxa"/>
              <w:right w:w="120" w:type="dxa"/>
            </w:tcMar>
            <w:vAlign w:val="center"/>
          </w:tcPr>
          <w:p>
            <w:pPr>
              <w:spacing w:before="40" w:after="40" w:line="264" w:lineRule="auto"/>
            </w:pPr>
            <w:r>
              <w:rPr>
                <w:rFonts w:ascii="Calibri" w:hAnsi="Calibri"/>
                <w:b/>
                <w:i w:val="0"/>
                <w:color w:val="1E293B"/>
                <w:sz w:val="19"/>
              </w:rPr>
              <w:t>2026-09-28</w:t>
            </w:r>
          </w:p>
        </w:tc>
        <w:tc>
          <w:tcPr>
            <w:tcW w:type="dxa" w:w="1560"/>
            <w:tcMar>
              <w:top w:w="100" w:type="dxa"/>
              <w:bottom w:w="100" w:type="dxa"/>
              <w:left w:w="120" w:type="dxa"/>
              <w:right w:w="120" w:type="dxa"/>
            </w:tcMar>
            <w:vAlign w:val="center"/>
          </w:tcPr>
          <w:p>
            <w:pPr>
              <w:spacing w:before="40" w:after="40" w:line="264" w:lineRule="auto"/>
            </w:pPr>
            <w:r>
              <w:rPr>
                <w:rFonts w:ascii="Calibri" w:hAnsi="Calibri"/>
                <w:b w:val="0"/>
                <w:i w:val="0"/>
                <w:color w:val="1E293B"/>
                <w:sz w:val="19"/>
              </w:rPr>
              <w:t>Google Gemini 1.5 Pro</w:t>
            </w:r>
          </w:p>
        </w:tc>
        <w:tc>
          <w:tcPr>
            <w:tcW w:type="dxa" w:w="1560"/>
            <w:tcMar>
              <w:top w:w="100" w:type="dxa"/>
              <w:bottom w:w="100" w:type="dxa"/>
              <w:left w:w="120" w:type="dxa"/>
              <w:right w:w="120" w:type="dxa"/>
            </w:tcMar>
            <w:vAlign w:val="center"/>
          </w:tcPr>
          <w:p>
            <w:pPr>
              <w:spacing w:before="40" w:after="40" w:line="264" w:lineRule="auto"/>
            </w:pPr>
            <w:r>
              <w:rPr>
                <w:rFonts w:ascii="Calibri" w:hAnsi="Calibri"/>
                <w:b w:val="0"/>
                <w:i w:val="0"/>
                <w:color w:val="1E293B"/>
                <w:sz w:val="19"/>
              </w:rPr>
              <w:t>Agentic AI Clinical Prompts</w:t>
            </w:r>
          </w:p>
        </w:tc>
        <w:tc>
          <w:tcPr>
            <w:tcW w:type="dxa" w:w="1560"/>
            <w:tcMar>
              <w:top w:w="100" w:type="dxa"/>
              <w:bottom w:w="100" w:type="dxa"/>
              <w:left w:w="120" w:type="dxa"/>
              <w:right w:w="120" w:type="dxa"/>
            </w:tcMar>
            <w:vAlign w:val="center"/>
          </w:tcPr>
          <w:p>
            <w:pPr>
              <w:spacing w:before="40" w:after="40" w:line="264" w:lineRule="auto"/>
            </w:pPr>
            <w:r>
              <w:rPr>
                <w:rFonts w:ascii="Calibri" w:hAnsi="Calibri"/>
                <w:b w:val="0"/>
                <w:i w:val="0"/>
                <w:color w:val="1E293B"/>
                <w:sz w:val="19"/>
              </w:rPr>
              <w:t>Drafted system prompts for medical record summarization and doctor note translation.</w:t>
            </w:r>
          </w:p>
        </w:tc>
        <w:tc>
          <w:tcPr>
            <w:tcW w:type="dxa" w:w="1560"/>
            <w:tcMar>
              <w:top w:w="100" w:type="dxa"/>
              <w:bottom w:w="100" w:type="dxa"/>
              <w:left w:w="120" w:type="dxa"/>
              <w:right w:w="120" w:type="dxa"/>
            </w:tcMar>
            <w:vAlign w:val="center"/>
          </w:tcPr>
          <w:p>
            <w:pPr>
              <w:spacing w:before="40" w:after="40" w:line="264" w:lineRule="auto"/>
            </w:pPr>
            <w:r>
              <w:rPr>
                <w:rFonts w:ascii="Calibri" w:hAnsi="Calibri"/>
                <w:b/>
                <w:i w:val="0"/>
                <w:color w:val="1E293B"/>
                <w:sz w:val="19"/>
              </w:rPr>
              <w:t>Modified</w:t>
            </w:r>
            <w:r>
              <w:rPr>
                <w:rFonts w:ascii="Calibri" w:hAnsi="Calibri"/>
                <w:b w:val="0"/>
                <w:i w:val="0"/>
                <w:color w:val="1E293B"/>
                <w:sz w:val="19"/>
              </w:rPr>
              <w:t xml:space="preserve"> prompt to strictly enforce typed JSON schema output. Added explicit instructions prohibiting speculative medical diagnoses; embedded mandatory disclaimers and emergency advice boundaries.</w:t>
            </w:r>
          </w:p>
        </w:tc>
        <w:tc>
          <w:tcPr>
            <w:tcW w:type="dxa" w:w="1560"/>
            <w:tcMar>
              <w:top w:w="100" w:type="dxa"/>
              <w:bottom w:w="100" w:type="dxa"/>
              <w:left w:w="120" w:type="dxa"/>
              <w:right w:w="120" w:type="dxa"/>
            </w:tcMar>
            <w:vAlign w:val="center"/>
          </w:tcPr>
          <w:p>
            <w:pPr>
              <w:spacing w:before="40" w:after="40" w:line="264" w:lineRule="auto"/>
            </w:pPr>
            <w:r>
              <w:rPr>
                <w:rFonts w:ascii="Calibri" w:hAnsi="Calibri"/>
                <w:b w:val="0"/>
                <w:i w:val="0"/>
                <w:color w:val="1E293B"/>
                <w:sz w:val="19"/>
              </w:rPr>
              <w:t xml:space="preserve">Ran sample patient records through the backend endpoint; verified schema compliance with </w:t>
            </w:r>
            <w:r>
              <w:rPr>
                <w:rFonts w:ascii="Consolas" w:hAnsi="Consolas"/>
                <w:b/>
                <w:color w:val="0F172A"/>
                <w:sz w:val="18"/>
              </w:rPr>
              <w:t>System.Text.Json</w:t>
            </w:r>
            <w:r>
              <w:rPr>
                <w:rFonts w:ascii="Calibri" w:hAnsi="Calibri"/>
                <w:b w:val="0"/>
                <w:i w:val="0"/>
                <w:color w:val="1E293B"/>
                <w:sz w:val="19"/>
              </w:rPr>
              <w:t>.</w:t>
            </w:r>
          </w:p>
        </w:tc>
      </w:tr>
      <w:tr>
        <w:tc>
          <w:tcPr>
            <w:tcW w:type="dxa" w:w="1560"/>
            <w:tcMar>
              <w:top w:w="100" w:type="dxa"/>
              <w:bottom w:w="100" w:type="dxa"/>
              <w:left w:w="120" w:type="dxa"/>
              <w:right w:w="120" w:type="dxa"/>
            </w:tcMar>
            <w:vAlign w:val="center"/>
          </w:tcPr>
          <w:p>
            <w:pPr>
              <w:spacing w:before="40" w:after="40" w:line="264" w:lineRule="auto"/>
            </w:pPr>
            <w:r>
              <w:rPr>
                <w:rFonts w:ascii="Calibri" w:hAnsi="Calibri"/>
                <w:b/>
                <w:i w:val="0"/>
                <w:color w:val="1E293B"/>
                <w:sz w:val="19"/>
              </w:rPr>
              <w:t>2026-09-29</w:t>
            </w:r>
          </w:p>
        </w:tc>
        <w:tc>
          <w:tcPr>
            <w:tcW w:type="dxa" w:w="1560"/>
            <w:tcMar>
              <w:top w:w="100" w:type="dxa"/>
              <w:bottom w:w="100" w:type="dxa"/>
              <w:left w:w="120" w:type="dxa"/>
              <w:right w:w="120" w:type="dxa"/>
            </w:tcMar>
            <w:vAlign w:val="center"/>
          </w:tcPr>
          <w:p>
            <w:pPr>
              <w:spacing w:before="40" w:after="40" w:line="264" w:lineRule="auto"/>
            </w:pPr>
            <w:r>
              <w:rPr>
                <w:rFonts w:ascii="Calibri" w:hAnsi="Calibri"/>
                <w:b w:val="0"/>
                <w:i w:val="0"/>
                <w:color w:val="1E293B"/>
                <w:sz w:val="19"/>
              </w:rPr>
              <w:t>Google Antigravity</w:t>
            </w:r>
          </w:p>
        </w:tc>
        <w:tc>
          <w:tcPr>
            <w:tcW w:type="dxa" w:w="1560"/>
            <w:tcMar>
              <w:top w:w="100" w:type="dxa"/>
              <w:bottom w:w="100" w:type="dxa"/>
              <w:left w:w="120" w:type="dxa"/>
              <w:right w:w="120" w:type="dxa"/>
            </w:tcMar>
            <w:vAlign w:val="center"/>
          </w:tcPr>
          <w:p>
            <w:pPr>
              <w:spacing w:before="40" w:after="40" w:line="264" w:lineRule="auto"/>
            </w:pPr>
            <w:r>
              <w:rPr>
                <w:rFonts w:ascii="Calibri" w:hAnsi="Calibri"/>
                <w:b w:val="0"/>
                <w:i w:val="0"/>
                <w:color w:val="1E293B"/>
                <w:sz w:val="19"/>
              </w:rPr>
              <w:t>Clinical Safety &amp; Allergy Radar</w:t>
            </w:r>
          </w:p>
        </w:tc>
        <w:tc>
          <w:tcPr>
            <w:tcW w:type="dxa" w:w="1560"/>
            <w:tcMar>
              <w:top w:w="100" w:type="dxa"/>
              <w:bottom w:w="100" w:type="dxa"/>
              <w:left w:w="120" w:type="dxa"/>
              <w:right w:w="120" w:type="dxa"/>
            </w:tcMar>
            <w:vAlign w:val="center"/>
          </w:tcPr>
          <w:p>
            <w:pPr>
              <w:spacing w:before="40" w:after="40" w:line="264" w:lineRule="auto"/>
            </w:pPr>
            <w:r>
              <w:rPr>
                <w:rFonts w:ascii="Calibri" w:hAnsi="Calibri"/>
                <w:b w:val="0"/>
                <w:i w:val="0"/>
                <w:color w:val="1E293B"/>
                <w:sz w:val="19"/>
              </w:rPr>
              <w:t>Proposed purely generative LLM evaluation for drug-allergy interactions.</w:t>
            </w:r>
          </w:p>
        </w:tc>
        <w:tc>
          <w:tcPr>
            <w:tcW w:type="dxa" w:w="1560"/>
            <w:tcMar>
              <w:top w:w="100" w:type="dxa"/>
              <w:bottom w:w="100" w:type="dxa"/>
              <w:left w:w="120" w:type="dxa"/>
              <w:right w:w="120" w:type="dxa"/>
            </w:tcMar>
            <w:vAlign w:val="center"/>
          </w:tcPr>
          <w:p>
            <w:pPr>
              <w:spacing w:before="40" w:after="40" w:line="264" w:lineRule="auto"/>
            </w:pPr>
            <w:r>
              <w:rPr>
                <w:rFonts w:ascii="Calibri" w:hAnsi="Calibri"/>
                <w:b/>
                <w:i w:val="0"/>
                <w:color w:val="1E293B"/>
                <w:sz w:val="19"/>
              </w:rPr>
              <w:t>Completely Rejected</w:t>
            </w:r>
            <w:r>
              <w:rPr>
                <w:rFonts w:ascii="Calibri" w:hAnsi="Calibri"/>
                <w:b w:val="0"/>
                <w:i w:val="0"/>
                <w:color w:val="1E293B"/>
                <w:sz w:val="19"/>
              </w:rPr>
              <w:t xml:space="preserve"> generative LLM decision-making for drug allergies due to risk of hallucinations. Designed deterministic C# heuristic rule engine with explicit cross-sensitivity tables (e.g., Penicillin &amp;harr; Amox, Sulfa, NSAID).</w:t>
            </w:r>
          </w:p>
        </w:tc>
        <w:tc>
          <w:tcPr>
            <w:tcW w:type="dxa" w:w="1560"/>
            <w:tcMar>
              <w:top w:w="100" w:type="dxa"/>
              <w:bottom w:w="100" w:type="dxa"/>
              <w:left w:w="120" w:type="dxa"/>
              <w:right w:w="120" w:type="dxa"/>
            </w:tcMar>
            <w:vAlign w:val="center"/>
          </w:tcPr>
          <w:p>
            <w:pPr>
              <w:spacing w:before="40" w:after="40" w:line="264" w:lineRule="auto"/>
            </w:pPr>
            <w:r>
              <w:rPr>
                <w:rFonts w:ascii="Calibri" w:hAnsi="Calibri"/>
                <w:b w:val="0"/>
                <w:i w:val="0"/>
                <w:color w:val="1E293B"/>
                <w:sz w:val="19"/>
              </w:rPr>
              <w:t>Authored xUnit test cases; verified boundary conditions and immediate alert triggers.</w:t>
            </w:r>
          </w:p>
        </w:tc>
      </w:tr>
      <w:tr>
        <w:tc>
          <w:tcPr>
            <w:tcW w:type="dxa" w:w="1560"/>
            <w:tcMar>
              <w:top w:w="100" w:type="dxa"/>
              <w:bottom w:w="100" w:type="dxa"/>
              <w:left w:w="120" w:type="dxa"/>
              <w:right w:w="120" w:type="dxa"/>
            </w:tcMar>
            <w:vAlign w:val="center"/>
          </w:tcPr>
          <w:p>
            <w:pPr>
              <w:spacing w:before="40" w:after="40" w:line="264" w:lineRule="auto"/>
            </w:pPr>
            <w:r>
              <w:rPr>
                <w:rFonts w:ascii="Calibri" w:hAnsi="Calibri"/>
                <w:b/>
                <w:i w:val="0"/>
                <w:color w:val="1E293B"/>
                <w:sz w:val="19"/>
              </w:rPr>
              <w:t>2026-10-01</w:t>
            </w:r>
          </w:p>
        </w:tc>
        <w:tc>
          <w:tcPr>
            <w:tcW w:type="dxa" w:w="1560"/>
            <w:tcMar>
              <w:top w:w="100" w:type="dxa"/>
              <w:bottom w:w="100" w:type="dxa"/>
              <w:left w:w="120" w:type="dxa"/>
              <w:right w:w="120" w:type="dxa"/>
            </w:tcMar>
            <w:vAlign w:val="center"/>
          </w:tcPr>
          <w:p>
            <w:pPr>
              <w:spacing w:before="40" w:after="40" w:line="264" w:lineRule="auto"/>
            </w:pPr>
            <w:r>
              <w:rPr>
                <w:rFonts w:ascii="Calibri" w:hAnsi="Calibri"/>
                <w:b w:val="0"/>
                <w:i w:val="0"/>
                <w:color w:val="1E293B"/>
                <w:sz w:val="19"/>
              </w:rPr>
              <w:t>Google Antigravity</w:t>
            </w:r>
          </w:p>
        </w:tc>
        <w:tc>
          <w:tcPr>
            <w:tcW w:type="dxa" w:w="1560"/>
            <w:tcMar>
              <w:top w:w="100" w:type="dxa"/>
              <w:bottom w:w="100" w:type="dxa"/>
              <w:left w:w="120" w:type="dxa"/>
              <w:right w:w="120" w:type="dxa"/>
            </w:tcMar>
            <w:vAlign w:val="center"/>
          </w:tcPr>
          <w:p>
            <w:pPr>
              <w:spacing w:before="40" w:after="40" w:line="264" w:lineRule="auto"/>
            </w:pPr>
            <w:r>
              <w:rPr>
                <w:rFonts w:ascii="Calibri" w:hAnsi="Calibri"/>
                <w:b w:val="0"/>
                <w:i w:val="0"/>
                <w:color w:val="1E293B"/>
                <w:sz w:val="19"/>
              </w:rPr>
              <w:t>React Multi-Role Portals</w:t>
            </w:r>
          </w:p>
        </w:tc>
        <w:tc>
          <w:tcPr>
            <w:tcW w:type="dxa" w:w="1560"/>
            <w:tcMar>
              <w:top w:w="100" w:type="dxa"/>
              <w:bottom w:w="100" w:type="dxa"/>
              <w:left w:w="120" w:type="dxa"/>
              <w:right w:w="120" w:type="dxa"/>
            </w:tcMar>
            <w:vAlign w:val="center"/>
          </w:tcPr>
          <w:p>
            <w:pPr>
              <w:spacing w:before="40" w:after="40" w:line="264" w:lineRule="auto"/>
            </w:pPr>
            <w:r>
              <w:rPr>
                <w:rFonts w:ascii="Calibri" w:hAnsi="Calibri"/>
                <w:b w:val="0"/>
                <w:i w:val="0"/>
                <w:color w:val="1E293B"/>
                <w:sz w:val="19"/>
              </w:rPr>
              <w:t>Scaffolded state management and component structure for Admin, Consultant, and Pharmacist portals.</w:t>
            </w:r>
          </w:p>
        </w:tc>
        <w:tc>
          <w:tcPr>
            <w:tcW w:type="dxa" w:w="1560"/>
            <w:tcMar>
              <w:top w:w="100" w:type="dxa"/>
              <w:bottom w:w="100" w:type="dxa"/>
              <w:left w:w="120" w:type="dxa"/>
              <w:right w:w="120" w:type="dxa"/>
            </w:tcMar>
            <w:vAlign w:val="center"/>
          </w:tcPr>
          <w:p>
            <w:pPr>
              <w:spacing w:before="40" w:after="40" w:line="264" w:lineRule="auto"/>
            </w:pPr>
            <w:r>
              <w:rPr>
                <w:rFonts w:ascii="Calibri" w:hAnsi="Calibri"/>
                <w:b/>
                <w:i w:val="0"/>
                <w:color w:val="1E293B"/>
                <w:sz w:val="19"/>
              </w:rPr>
              <w:t>Refactored</w:t>
            </w:r>
            <w:r>
              <w:rPr>
                <w:rFonts w:ascii="Calibri" w:hAnsi="Calibri"/>
                <w:b w:val="0"/>
                <w:i w:val="0"/>
                <w:color w:val="1E293B"/>
                <w:sz w:val="19"/>
              </w:rPr>
              <w:t xml:space="preserve"> state handling: eliminated duplicated mock states in favor of unified REST API calls (</w:t>
            </w:r>
            <w:r>
              <w:rPr>
                <w:rFonts w:ascii="Consolas" w:hAnsi="Consolas"/>
                <w:b/>
                <w:color w:val="0F172A"/>
                <w:sz w:val="18"/>
              </w:rPr>
              <w:t>emrApi.js</w:t>
            </w:r>
            <w:r>
              <w:rPr>
                <w:rFonts w:ascii="Calibri" w:hAnsi="Calibri"/>
                <w:b w:val="0"/>
                <w:i w:val="0"/>
                <w:color w:val="1E293B"/>
                <w:sz w:val="19"/>
              </w:rPr>
              <w:t>), implemented dynamic JWT role decoding, and added modal confirmations for critical deletions.</w:t>
            </w:r>
          </w:p>
        </w:tc>
        <w:tc>
          <w:tcPr>
            <w:tcW w:type="dxa" w:w="1560"/>
            <w:tcMar>
              <w:top w:w="100" w:type="dxa"/>
              <w:bottom w:w="100" w:type="dxa"/>
              <w:left w:w="120" w:type="dxa"/>
              <w:right w:w="120" w:type="dxa"/>
            </w:tcMar>
            <w:vAlign w:val="center"/>
          </w:tcPr>
          <w:p>
            <w:pPr>
              <w:spacing w:before="40" w:after="40" w:line="264" w:lineRule="auto"/>
            </w:pPr>
            <w:r>
              <w:rPr>
                <w:rFonts w:ascii="Calibri" w:hAnsi="Calibri"/>
                <w:b w:val="0"/>
                <w:i w:val="0"/>
                <w:color w:val="1E293B"/>
                <w:sz w:val="19"/>
              </w:rPr>
              <w:t>Verified via React Developer Tools, Vite hot-reload, and multi-role manual walkthroughs.</w:t>
            </w:r>
          </w:p>
        </w:tc>
      </w:tr>
      <w:tr>
        <w:tc>
          <w:tcPr>
            <w:tcW w:type="dxa" w:w="1560"/>
            <w:tcMar>
              <w:top w:w="100" w:type="dxa"/>
              <w:bottom w:w="100" w:type="dxa"/>
              <w:left w:w="120" w:type="dxa"/>
              <w:right w:w="120" w:type="dxa"/>
            </w:tcMar>
            <w:vAlign w:val="center"/>
          </w:tcPr>
          <w:p>
            <w:pPr>
              <w:spacing w:before="40" w:after="40" w:line="264" w:lineRule="auto"/>
            </w:pPr>
            <w:r>
              <w:rPr>
                <w:rFonts w:ascii="Calibri" w:hAnsi="Calibri"/>
                <w:b/>
                <w:i w:val="0"/>
                <w:color w:val="1E293B"/>
                <w:sz w:val="19"/>
              </w:rPr>
              <w:t>2026-10-02</w:t>
            </w:r>
          </w:p>
        </w:tc>
        <w:tc>
          <w:tcPr>
            <w:tcW w:type="dxa" w:w="1560"/>
            <w:tcMar>
              <w:top w:w="100" w:type="dxa"/>
              <w:bottom w:w="100" w:type="dxa"/>
              <w:left w:w="120" w:type="dxa"/>
              <w:right w:w="120" w:type="dxa"/>
            </w:tcMar>
            <w:vAlign w:val="center"/>
          </w:tcPr>
          <w:p>
            <w:pPr>
              <w:spacing w:before="40" w:after="40" w:line="264" w:lineRule="auto"/>
            </w:pPr>
            <w:r>
              <w:rPr>
                <w:rFonts w:ascii="Calibri" w:hAnsi="Calibri"/>
                <w:b w:val="0"/>
                <w:i w:val="0"/>
                <w:color w:val="1E293B"/>
                <w:sz w:val="19"/>
              </w:rPr>
              <w:t>Google Antigravity</w:t>
            </w:r>
          </w:p>
        </w:tc>
        <w:tc>
          <w:tcPr>
            <w:tcW w:type="dxa" w:w="1560"/>
            <w:tcMar>
              <w:top w:w="100" w:type="dxa"/>
              <w:bottom w:w="100" w:type="dxa"/>
              <w:left w:w="120" w:type="dxa"/>
              <w:right w:w="120" w:type="dxa"/>
            </w:tcMar>
            <w:vAlign w:val="center"/>
          </w:tcPr>
          <w:p>
            <w:pPr>
              <w:spacing w:before="40" w:after="40" w:line="264" w:lineRule="auto"/>
            </w:pPr>
            <w:r>
              <w:rPr>
                <w:rFonts w:ascii="Calibri" w:hAnsi="Calibri"/>
                <w:b w:val="0"/>
                <w:i w:val="0"/>
                <w:color w:val="1E293B"/>
                <w:sz w:val="19"/>
              </w:rPr>
              <w:t>Automated Test Suite</w:t>
            </w:r>
          </w:p>
        </w:tc>
        <w:tc>
          <w:tcPr>
            <w:tcW w:type="dxa" w:w="1560"/>
            <w:tcMar>
              <w:top w:w="100" w:type="dxa"/>
              <w:bottom w:w="100" w:type="dxa"/>
              <w:left w:w="120" w:type="dxa"/>
              <w:right w:w="120" w:type="dxa"/>
            </w:tcMar>
            <w:vAlign w:val="center"/>
          </w:tcPr>
          <w:p>
            <w:pPr>
              <w:spacing w:before="40" w:after="40" w:line="264" w:lineRule="auto"/>
            </w:pPr>
            <w:r>
              <w:rPr>
                <w:rFonts w:ascii="Calibri" w:hAnsi="Calibri"/>
                <w:b w:val="0"/>
                <w:i w:val="0"/>
                <w:color w:val="1E293B"/>
                <w:sz w:val="19"/>
              </w:rPr>
              <w:t xml:space="preserve">Generated initial boilerplate xUnit test stubs for </w:t>
            </w:r>
            <w:r>
              <w:rPr>
                <w:rFonts w:ascii="Consolas" w:hAnsi="Consolas"/>
                <w:b/>
                <w:color w:val="0F172A"/>
                <w:sz w:val="18"/>
              </w:rPr>
              <w:t>EMRClinicalInsightAgent</w:t>
            </w:r>
            <w:r>
              <w:rPr>
                <w:rFonts w:ascii="Calibri" w:hAnsi="Calibri"/>
                <w:b w:val="0"/>
                <w:i w:val="0"/>
                <w:color w:val="1E293B"/>
                <w:sz w:val="19"/>
              </w:rPr>
              <w:t xml:space="preserve"> and </w:t>
            </w:r>
            <w:r>
              <w:rPr>
                <w:rFonts w:ascii="Consolas" w:hAnsi="Consolas"/>
                <w:b/>
                <w:color w:val="0F172A"/>
                <w:sz w:val="18"/>
              </w:rPr>
              <w:t>EMRController</w:t>
            </w:r>
            <w:r>
              <w:rPr>
                <w:rFonts w:ascii="Calibri" w:hAnsi="Calibri"/>
                <w:b w:val="0"/>
                <w:i w:val="0"/>
                <w:color w:val="1E293B"/>
                <w:sz w:val="19"/>
              </w:rPr>
              <w:t>.</w:t>
            </w:r>
          </w:p>
        </w:tc>
        <w:tc>
          <w:tcPr>
            <w:tcW w:type="dxa" w:w="1560"/>
            <w:tcMar>
              <w:top w:w="100" w:type="dxa"/>
              <w:bottom w:w="100" w:type="dxa"/>
              <w:left w:w="120" w:type="dxa"/>
              <w:right w:w="120" w:type="dxa"/>
            </w:tcMar>
            <w:vAlign w:val="center"/>
          </w:tcPr>
          <w:p>
            <w:pPr>
              <w:spacing w:before="40" w:after="40" w:line="264" w:lineRule="auto"/>
            </w:pPr>
            <w:r>
              <w:rPr>
                <w:rFonts w:ascii="Calibri" w:hAnsi="Calibri"/>
                <w:b/>
                <w:i w:val="0"/>
                <w:color w:val="1E293B"/>
                <w:sz w:val="19"/>
              </w:rPr>
              <w:t>Customized</w:t>
            </w:r>
            <w:r>
              <w:rPr>
                <w:rFonts w:ascii="Calibri" w:hAnsi="Calibri"/>
                <w:b w:val="0"/>
                <w:i w:val="0"/>
                <w:color w:val="1E293B"/>
                <w:sz w:val="19"/>
              </w:rPr>
              <w:t xml:space="preserve"> dataset parameters to reflect actual clinical scenarios (Jerad Xavier profile), added edge cases for abnormal biomarkers, dosage thresholds (paracetamol 4000mg), and RBAC 403 Forbidden gates.</w:t>
            </w:r>
          </w:p>
        </w:tc>
        <w:tc>
          <w:tcPr>
            <w:tcW w:type="dxa" w:w="1560"/>
            <w:tcMar>
              <w:top w:w="100" w:type="dxa"/>
              <w:bottom w:w="100" w:type="dxa"/>
              <w:left w:w="120" w:type="dxa"/>
              <w:right w:w="120" w:type="dxa"/>
            </w:tcMar>
            <w:vAlign w:val="center"/>
          </w:tcPr>
          <w:p>
            <w:pPr>
              <w:spacing w:before="40" w:after="40" w:line="264" w:lineRule="auto"/>
            </w:pPr>
            <w:r>
              <w:rPr>
                <w:rFonts w:ascii="Calibri" w:hAnsi="Calibri"/>
                <w:b w:val="0"/>
                <w:i w:val="0"/>
                <w:color w:val="1E293B"/>
                <w:sz w:val="19"/>
              </w:rPr>
              <w:t xml:space="preserve">Ran </w:t>
            </w:r>
            <w:r>
              <w:rPr>
                <w:rFonts w:ascii="Consolas" w:hAnsi="Consolas"/>
                <w:b/>
                <w:color w:val="0F172A"/>
                <w:sz w:val="18"/>
              </w:rPr>
              <w:t>dotnet test</w:t>
            </w:r>
            <w:r>
              <w:rPr>
                <w:rFonts w:ascii="Calibri" w:hAnsi="Calibri"/>
                <w:b w:val="0"/>
                <w:i w:val="0"/>
                <w:color w:val="1E293B"/>
                <w:sz w:val="19"/>
              </w:rPr>
              <w:t>; achieved 45/45 passing tests in 2.91 seconds.</w:t>
            </w:r>
          </w:p>
        </w:tc>
      </w:tr>
    </w:tbl>
    <w:p>
      <w:pPr>
        <w:spacing w:before="0" w:after="120"/>
      </w:pPr>
    </w:p>
    <w:p>
      <w:r>
        <w:br w:type="page"/>
      </w:r>
    </w:p>
    <w:p>
      <w:pPr>
        <w:keepNext/>
        <w:spacing w:before="280" w:after="80"/>
      </w:pPr>
      <w:r>
        <w:rPr>
          <w:rFonts w:ascii="Calibri" w:hAnsi="Calibri"/>
          <w:b/>
          <w:color w:val="0F172A"/>
          <w:sz w:val="25"/>
        </w:rPr>
        <w:t>7. One-Page Individual Reflection</w:t>
      </w:r>
    </w:p>
    <w:p>
      <w:pPr>
        <w:keepNext/>
        <w:spacing w:before="200" w:after="60"/>
      </w:pPr>
      <w:r>
        <w:rPr>
          <w:rFonts w:ascii="Calibri" w:hAnsi="Calibri"/>
          <w:b/>
          <w:color w:val="1E293B"/>
          <w:sz w:val="23"/>
        </w:rPr>
        <w:t>My Reflection on AI-Assisted Full-Stack Software Engineering</w:t>
      </w:r>
    </w:p>
    <w:p>
      <w:pPr>
        <w:keepNext/>
        <w:spacing w:before="160" w:after="40"/>
      </w:pPr>
      <w:r>
        <w:rPr>
          <w:rFonts w:ascii="Calibri" w:hAnsi="Calibri"/>
          <w:b/>
          <w:color w:val="334155"/>
          <w:sz w:val="22"/>
        </w:rPr>
        <w:t>1. Which AI tools were used, and at which stages?</w:t>
      </w:r>
    </w:p>
    <w:p>
      <w:pPr>
        <w:spacing w:before="40" w:after="100" w:line="276" w:lineRule="auto"/>
      </w:pPr>
      <w:r>
        <w:rPr>
          <w:rFonts w:ascii="Calibri" w:hAnsi="Calibri"/>
          <w:b w:val="0"/>
          <w:i w:val="0"/>
          <w:color w:val="1E293B"/>
          <w:sz w:val="21"/>
        </w:rPr>
        <w:t xml:space="preserve">Throughout this project, I utilized AI tools at </w:t>
      </w:r>
      <w:r>
        <w:rPr>
          <w:rFonts w:ascii="Calibri" w:hAnsi="Calibri"/>
          <w:b/>
          <w:i w:val="0"/>
          <w:color w:val="1E293B"/>
          <w:sz w:val="21"/>
        </w:rPr>
        <w:t>Level 4 (Full AI with disclosure)</w:t>
      </w:r>
      <w:r>
        <w:rPr>
          <w:rFonts w:ascii="Calibri" w:hAnsi="Calibri"/>
          <w:b w:val="0"/>
          <w:i w:val="0"/>
          <w:color w:val="1E293B"/>
          <w:sz w:val="21"/>
        </w:rPr>
        <w:t xml:space="preserve"> across every phase of the engineering lifecycle. During the initial architecture and domain modeling phase, I used </w:t>
      </w:r>
      <w:r>
        <w:rPr>
          <w:rFonts w:ascii="Calibri" w:hAnsi="Calibri"/>
          <w:b/>
          <w:i w:val="0"/>
          <w:color w:val="1E293B"/>
          <w:sz w:val="21"/>
        </w:rPr>
        <w:t>Claude 3.5 Sonnet</w:t>
      </w:r>
      <w:r>
        <w:rPr>
          <w:rFonts w:ascii="Calibri" w:hAnsi="Calibri"/>
          <w:b w:val="0"/>
          <w:i w:val="0"/>
          <w:color w:val="1E293B"/>
          <w:sz w:val="21"/>
        </w:rPr>
        <w:t xml:space="preserve"> to brainstorm normalized clinical database schemas and map out the multi-role EMR permissions matrix (Patient, Consultant, Pharmacist, Laboratorian, Admin). During the Agentic AI implementation phase, I integrated </w:t>
      </w:r>
      <w:r>
        <w:rPr>
          <w:rFonts w:ascii="Calibri" w:hAnsi="Calibri"/>
          <w:b/>
          <w:i w:val="0"/>
          <w:color w:val="1E293B"/>
          <w:sz w:val="21"/>
        </w:rPr>
        <w:t>Google Gemini 1.5 Pro and Flash</w:t>
      </w:r>
      <w:r>
        <w:rPr>
          <w:rFonts w:ascii="Calibri" w:hAnsi="Calibri"/>
          <w:b w:val="0"/>
          <w:i w:val="0"/>
          <w:color w:val="1E293B"/>
          <w:sz w:val="21"/>
        </w:rPr>
        <w:t xml:space="preserve"> via REST API as the perceptual engine for interpreting medical diagnoses, laboratory biomarkers, and doctor consultation notes. In the frontend development and test automation phase, I utilized </w:t>
      </w:r>
      <w:r>
        <w:rPr>
          <w:rFonts w:ascii="Calibri" w:hAnsi="Calibri"/>
          <w:b/>
          <w:i w:val="0"/>
          <w:color w:val="1E293B"/>
          <w:sz w:val="21"/>
        </w:rPr>
        <w:t>Google Antigravity</w:t>
      </w:r>
      <w:r>
        <w:rPr>
          <w:rFonts w:ascii="Calibri" w:hAnsi="Calibri"/>
          <w:b w:val="0"/>
          <w:i w:val="0"/>
          <w:color w:val="1E293B"/>
          <w:sz w:val="21"/>
        </w:rPr>
        <w:t xml:space="preserve"> to scaffold complex React workspaces, generate robust xUnit test fixtures, and optimize asynchronous backend pipelines.</w:t>
      </w:r>
    </w:p>
    <w:p>
      <w:pPr>
        <w:keepNext/>
        <w:spacing w:before="160" w:after="40"/>
      </w:pPr>
      <w:r>
        <w:rPr>
          <w:rFonts w:ascii="Calibri" w:hAnsi="Calibri"/>
          <w:b/>
          <w:color w:val="334155"/>
          <w:sz w:val="22"/>
        </w:rPr>
        <w:t>2. What did the AI tools do well, and what did they get wrong?</w:t>
      </w:r>
    </w:p>
    <w:p>
      <w:pPr>
        <w:spacing w:before="40" w:after="100" w:line="276" w:lineRule="auto"/>
      </w:pPr>
      <w:r>
        <w:rPr>
          <w:rFonts w:ascii="Calibri" w:hAnsi="Calibri"/>
          <w:b w:val="0"/>
          <w:i w:val="0"/>
          <w:color w:val="1E293B"/>
          <w:sz w:val="21"/>
        </w:rPr>
        <w:t>The AI tools demonstrated remarkable speed in routine software engineering tasks. They excelled at drafting boilerplate DTO models, generating mapping routines, crafting responsive CSS and Tailwind UI layouts, and translating medical acronyms into plain-English explanations.</w:t>
      </w:r>
    </w:p>
    <w:p>
      <w:pPr>
        <w:spacing w:before="40" w:after="100" w:line="276" w:lineRule="auto"/>
      </w:pPr>
      <w:r>
        <w:rPr>
          <w:rFonts w:ascii="Calibri" w:hAnsi="Calibri"/>
          <w:b w:val="0"/>
          <w:i w:val="0"/>
          <w:color w:val="1E293B"/>
          <w:sz w:val="21"/>
        </w:rPr>
        <w:t>However, the AI tools exhibited significant weaknesses in clinical safety constraints, state synchronization, and deterministic validation. When initially asked to implement drug-allergy screening, the AI attempted to rely entirely on generative LLM prompts. In healthcare, an LLM hallucination could falsely declare a penicillin-derived medication safe for an allergic patient, creating life-threatening risks. Furthermore, in the React frontend, the AI generated disconnected state stores that frequently fell out of sync with backend database updates, and in the backend, it initially generated naive sequential counters that caused race conditions under concurrent patient registrations.</w:t>
      </w:r>
    </w:p>
    <w:p>
      <w:pPr>
        <w:keepNext/>
        <w:spacing w:before="160" w:after="40"/>
      </w:pPr>
      <w:r>
        <w:rPr>
          <w:rFonts w:ascii="Calibri" w:hAnsi="Calibri"/>
          <w:b/>
          <w:color w:val="334155"/>
          <w:sz w:val="22"/>
        </w:rPr>
        <w:t>3. What did you change, add, or reject from the AI output, and why?</w:t>
      </w:r>
    </w:p>
    <w:p>
      <w:pPr>
        <w:spacing w:before="40" w:after="100" w:line="276" w:lineRule="auto"/>
      </w:pPr>
      <w:r>
        <w:rPr>
          <w:rFonts w:ascii="Calibri" w:hAnsi="Calibri"/>
          <w:b w:val="0"/>
          <w:i w:val="0"/>
          <w:color w:val="1E293B"/>
          <w:sz w:val="21"/>
        </w:rPr>
        <w:t>Recognizing that clinical safety cannot tolerate generative uncertainty, I systematically rejected unconstrained AI decision-making:</w:t>
      </w:r>
    </w:p>
    <w:p>
      <w:pPr>
        <w:pStyle w:val="ListBullet"/>
        <w:spacing w:before="20" w:after="60" w:line="276" w:lineRule="auto"/>
        <w:ind w:left="360"/>
      </w:pPr>
      <w:r>
        <w:rPr>
          <w:rFonts w:ascii="Calibri" w:hAnsi="Calibri"/>
          <w:b/>
          <w:i w:val="0"/>
          <w:color w:val="1E293B"/>
          <w:sz w:val="21"/>
        </w:rPr>
        <w:t>Deterministic Safety Over Generative Guesswork:</w:t>
      </w:r>
      <w:r>
        <w:rPr>
          <w:rFonts w:ascii="Calibri" w:hAnsi="Calibri"/>
          <w:b w:val="0"/>
          <w:i w:val="0"/>
          <w:color w:val="1E293B"/>
          <w:sz w:val="21"/>
        </w:rPr>
        <w:t xml:space="preserve"> I rejected LLM-driven allergy matching and engineered a deterministic C# heuristic engine within </w:t>
      </w:r>
      <w:r>
        <w:rPr>
          <w:rFonts w:ascii="Consolas" w:hAnsi="Consolas"/>
          <w:b/>
          <w:color w:val="0F172A"/>
          <w:sz w:val="20"/>
        </w:rPr>
        <w:t>EMRClinicalInsightAgent.cs</w:t>
      </w:r>
      <w:r>
        <w:rPr>
          <w:rFonts w:ascii="Calibri" w:hAnsi="Calibri"/>
          <w:b w:val="0"/>
          <w:i w:val="0"/>
          <w:color w:val="1E293B"/>
          <w:sz w:val="21"/>
        </w:rPr>
        <w:t xml:space="preserve"> that strictly enforces clinical cross-sensitivity checks (e.g., Penicillin &amp;harr; Amoxicillin, Sulfa drugs &amp;harr; Sulfamethoxazole, NSAIDs &amp;harr; Ibuprofen).</w:t>
      </w:r>
    </w:p>
    <w:p>
      <w:pPr>
        <w:pStyle w:val="ListBullet"/>
        <w:spacing w:before="20" w:after="60" w:line="276" w:lineRule="auto"/>
        <w:ind w:left="360"/>
      </w:pPr>
      <w:r>
        <w:rPr>
          <w:rFonts w:ascii="Calibri" w:hAnsi="Calibri"/>
          <w:b/>
          <w:i w:val="0"/>
          <w:color w:val="1E293B"/>
          <w:sz w:val="21"/>
        </w:rPr>
        <w:t>Multi-Tier Fallback Architecture:</w:t>
      </w:r>
      <w:r>
        <w:rPr>
          <w:rFonts w:ascii="Calibri" w:hAnsi="Calibri"/>
          <w:b w:val="0"/>
          <w:i w:val="0"/>
          <w:color w:val="1E293B"/>
          <w:sz w:val="21"/>
        </w:rPr>
        <w:t xml:space="preserve"> I ensured that even if third-party LLM API quotas are exhausted or offline, the system seamlessly falls back to a deterministic clinical synthesis engine without interrupting patient or staff workflows.</w:t>
      </w:r>
    </w:p>
    <w:p>
      <w:pPr>
        <w:pStyle w:val="ListBullet"/>
        <w:spacing w:before="20" w:after="60" w:line="276" w:lineRule="auto"/>
        <w:ind w:left="360"/>
      </w:pPr>
      <w:r>
        <w:rPr>
          <w:rFonts w:ascii="Calibri" w:hAnsi="Calibri"/>
          <w:b/>
          <w:i w:val="0"/>
          <w:color w:val="1E293B"/>
          <w:sz w:val="21"/>
        </w:rPr>
        <w:t>Human-in-the-Loop Administrative Governance:</w:t>
      </w:r>
      <w:r>
        <w:rPr>
          <w:rFonts w:ascii="Calibri" w:hAnsi="Calibri"/>
          <w:b w:val="0"/>
          <w:i w:val="0"/>
          <w:color w:val="1E293B"/>
          <w:sz w:val="21"/>
        </w:rPr>
        <w:t xml:space="preserve"> Rather than allowing arbitrary edits or deletions of medical prescriptions, I designed a strict permission escalation workflow where staff members must request authorization from hospital administrators, complete with mandatory clinical justifications and durable audit logging.</w:t>
      </w:r>
    </w:p>
    <w:p>
      <w:pPr>
        <w:pStyle w:val="ListBullet"/>
        <w:spacing w:before="20" w:after="60" w:line="276" w:lineRule="auto"/>
        <w:ind w:left="360"/>
      </w:pPr>
      <w:r>
        <w:rPr>
          <w:rFonts w:ascii="Calibri" w:hAnsi="Calibri"/>
          <w:b/>
          <w:i w:val="0"/>
          <w:color w:val="1E293B"/>
          <w:sz w:val="21"/>
        </w:rPr>
        <w:t>Concurrent-Safe Patient Code Generation:</w:t>
      </w:r>
      <w:r>
        <w:rPr>
          <w:rFonts w:ascii="Calibri" w:hAnsi="Calibri"/>
          <w:b w:val="0"/>
          <w:i w:val="0"/>
          <w:color w:val="1E293B"/>
          <w:sz w:val="21"/>
        </w:rPr>
        <w:t xml:space="preserve"> I replaced naive patient counting with a thread-safe </w:t>
      </w:r>
      <w:r>
        <w:rPr>
          <w:rFonts w:ascii="Consolas" w:hAnsi="Consolas"/>
          <w:b/>
          <w:color w:val="0F172A"/>
          <w:sz w:val="20"/>
        </w:rPr>
        <w:t>MAX+1</w:t>
      </w:r>
      <w:r>
        <w:rPr>
          <w:rFonts w:ascii="Calibri" w:hAnsi="Calibri"/>
          <w:b w:val="0"/>
          <w:i w:val="0"/>
          <w:color w:val="1E293B"/>
          <w:sz w:val="21"/>
        </w:rPr>
        <w:t xml:space="preserve"> sequence algorithm, ensuring duplicate-free </w:t>
      </w:r>
      <w:r>
        <w:rPr>
          <w:rFonts w:ascii="Consolas" w:hAnsi="Consolas"/>
          <w:b/>
          <w:color w:val="0F172A"/>
          <w:sz w:val="20"/>
        </w:rPr>
        <w:t>PAT-XXXX</w:t>
      </w:r>
      <w:r>
        <w:rPr>
          <w:rFonts w:ascii="Calibri" w:hAnsi="Calibri"/>
          <w:b w:val="0"/>
          <w:i w:val="0"/>
          <w:color w:val="1E293B"/>
          <w:sz w:val="21"/>
        </w:rPr>
        <w:t xml:space="preserve"> codes even under heavy registration traffic.</w:t>
      </w:r>
    </w:p>
    <w:p>
      <w:pPr>
        <w:keepNext/>
        <w:spacing w:before="160" w:after="40"/>
      </w:pPr>
      <w:r>
        <w:rPr>
          <w:rFonts w:ascii="Calibri" w:hAnsi="Calibri"/>
          <w:b/>
          <w:color w:val="334155"/>
          <w:sz w:val="22"/>
        </w:rPr>
        <w:t>4. What did you learn about your own skills and understanding?</w:t>
      </w:r>
    </w:p>
    <w:p>
      <w:pPr>
        <w:spacing w:before="40" w:after="100" w:line="276" w:lineRule="auto"/>
      </w:pPr>
      <w:r>
        <w:rPr>
          <w:rFonts w:ascii="Calibri" w:hAnsi="Calibri"/>
          <w:b w:val="0"/>
          <w:i w:val="0"/>
          <w:color w:val="1E293B"/>
          <w:sz w:val="21"/>
        </w:rPr>
        <w:t xml:space="preserve">This project fundamentally transformed my perspective on modern software engineering in the era of artificial intelligence. I learned that an engineer's primary value is no longer just typing syntax, but serving as a </w:t>
      </w:r>
      <w:r>
        <w:rPr>
          <w:rFonts w:ascii="Calibri" w:hAnsi="Calibri"/>
          <w:b/>
          <w:i w:val="0"/>
          <w:color w:val="1E293B"/>
          <w:sz w:val="21"/>
        </w:rPr>
        <w:t>systems architect, safety guardian, and domain verifier</w:t>
      </w:r>
      <w:r>
        <w:rPr>
          <w:rFonts w:ascii="Calibri" w:hAnsi="Calibri"/>
          <w:b w:val="0"/>
          <w:i w:val="0"/>
          <w:color w:val="1E293B"/>
          <w:sz w:val="21"/>
        </w:rPr>
        <w:t>. While AI can generate code in seconds, only a disciplined engineer can define architectural boundaries, safeguard sensitive medical workflows against hallucinations, and guarantee end-to-end reliability. Through this project, I mastered full-stack asynchronous .NET development, PostgreSQL transaction design, cross-platform synchronization between React and Flutter, and the engineering of mission-critical agentic AI systems that leverage generative intelligence while retaining deterministic clinical controls.</w:t>
      </w:r>
    </w:p>
    <w:p>
      <w:r>
        <w:br w:type="page"/>
      </w:r>
    </w:p>
    <w:p>
      <w:pPr>
        <w:keepNext/>
        <w:spacing w:before="280" w:after="80"/>
      </w:pPr>
      <w:r>
        <w:rPr>
          <w:rFonts w:ascii="Calibri" w:hAnsi="Calibri"/>
          <w:b/>
          <w:color w:val="0F172A"/>
          <w:sz w:val="25"/>
        </w:rPr>
        <w:t>8. Signed Individual Declaration of Authenticity</w:t>
      </w:r>
    </w:p>
    <w:p>
      <w:pPr>
        <w:spacing w:before="40" w:after="100" w:line="276" w:lineRule="auto"/>
      </w:pPr>
      <w:r>
        <w:rPr>
          <w:rFonts w:ascii="Calibri" w:hAnsi="Calibri"/>
          <w:b w:val="0"/>
          <w:i w:val="0"/>
          <w:color w:val="1E293B"/>
          <w:sz w:val="21"/>
        </w:rPr>
        <w:t>I hereby confirm that:</w:t>
      </w:r>
    </w:p>
    <w:p>
      <w:pPr>
        <w:spacing w:before="40" w:after="60" w:line="276" w:lineRule="auto"/>
        <w:ind w:left="432" w:hanging="360"/>
      </w:pPr>
      <w:r>
        <w:rPr>
          <w:rFonts w:ascii="Calibri" w:hAnsi="Calibri"/>
          <w:b/>
          <w:color w:val="0F172A"/>
          <w:sz w:val="21"/>
        </w:rPr>
        <w:t xml:space="preserve">1. </w:t>
      </w:r>
      <w:r>
        <w:rPr>
          <w:rFonts w:ascii="Calibri" w:hAnsi="Calibri"/>
          <w:b w:val="0"/>
          <w:i w:val="0"/>
          <w:color w:val="1E293B"/>
          <w:sz w:val="21"/>
        </w:rPr>
        <w:t xml:space="preserve">The technical work presented in this individual section represents my own authentic contribution to the </w:t>
      </w:r>
      <w:r>
        <w:rPr>
          <w:rFonts w:ascii="Calibri" w:hAnsi="Calibri"/>
          <w:b/>
          <w:i w:val="0"/>
          <w:color w:val="1E293B"/>
          <w:sz w:val="21"/>
        </w:rPr>
        <w:t>HealthBridge</w:t>
      </w:r>
      <w:r>
        <w:rPr>
          <w:rFonts w:ascii="Calibri" w:hAnsi="Calibri"/>
          <w:b w:val="0"/>
          <w:i w:val="0"/>
          <w:color w:val="1E293B"/>
          <w:sz w:val="21"/>
        </w:rPr>
        <w:t xml:space="preserve"> group project.</w:t>
      </w:r>
    </w:p>
    <w:p>
      <w:pPr>
        <w:spacing w:before="40" w:after="60" w:line="276" w:lineRule="auto"/>
        <w:ind w:left="432" w:hanging="360"/>
      </w:pPr>
      <w:r>
        <w:rPr>
          <w:rFonts w:ascii="Calibri" w:hAnsi="Calibri"/>
          <w:b/>
          <w:color w:val="0F172A"/>
          <w:sz w:val="21"/>
        </w:rPr>
        <w:t xml:space="preserve">2. </w:t>
      </w:r>
      <w:r>
        <w:rPr>
          <w:rFonts w:ascii="Calibri" w:hAnsi="Calibri"/>
          <w:b w:val="0"/>
          <w:i w:val="0"/>
          <w:color w:val="1E293B"/>
          <w:sz w:val="21"/>
        </w:rPr>
        <w:t>All AI assistance used during the development lifecycle has been fully and truthfully disclosed in the Individual AI Usage Log above.</w:t>
      </w:r>
    </w:p>
    <w:p>
      <w:pPr>
        <w:spacing w:before="40" w:after="60" w:line="276" w:lineRule="auto"/>
        <w:ind w:left="432" w:hanging="360"/>
      </w:pPr>
      <w:r>
        <w:rPr>
          <w:rFonts w:ascii="Calibri" w:hAnsi="Calibri"/>
          <w:b/>
          <w:color w:val="0F172A"/>
          <w:sz w:val="21"/>
        </w:rPr>
        <w:t xml:space="preserve">3. </w:t>
      </w:r>
      <w:r>
        <w:rPr>
          <w:rFonts w:ascii="Calibri" w:hAnsi="Calibri"/>
          <w:b w:val="0"/>
          <w:i w:val="0"/>
          <w:color w:val="1E293B"/>
          <w:sz w:val="21"/>
        </w:rPr>
        <w:t>No external AI assistants, copilots, or automated code generators will be used during the final system demonstration and viva evaluation.</w:t>
      </w:r>
    </w:p>
    <w:p>
      <w:pPr>
        <w:spacing w:before="40" w:after="60" w:line="276" w:lineRule="auto"/>
        <w:ind w:left="432" w:hanging="360"/>
      </w:pPr>
      <w:r>
        <w:rPr>
          <w:rFonts w:ascii="Calibri" w:hAnsi="Calibri"/>
          <w:b/>
          <w:color w:val="0F172A"/>
          <w:sz w:val="21"/>
        </w:rPr>
        <w:t xml:space="preserve">4. </w:t>
      </w:r>
      <w:r>
        <w:rPr>
          <w:rFonts w:ascii="Calibri" w:hAnsi="Calibri"/>
          <w:b w:val="0"/>
          <w:i w:val="0"/>
          <w:color w:val="1E293B"/>
          <w:sz w:val="21"/>
        </w:rPr>
        <w:t>I possess complete technical ownership of the code, database entities, agents, and tests submitted under my name, and I am fully prepared to explain, test, modify, or debug any part of this subsystem live before the evaluation panel.</w:t>
      </w:r>
    </w:p>
    <w:p>
      <w:pPr>
        <w:spacing w:before="40" w:after="100" w:line="276" w:lineRule="auto"/>
      </w:pPr>
      <w:r>
        <w:rPr>
          <w:rFonts w:ascii="Calibri" w:hAnsi="Calibri"/>
          <w:b w:val="0"/>
          <w:i w:val="0"/>
          <w:color w:val="1E293B"/>
          <w:sz w:val="21"/>
        </w:rPr>
        <w:t>\</w:t>
      </w:r>
    </w:p>
    <w:p>
      <w:pPr>
        <w:spacing w:before="40" w:after="100" w:line="276" w:lineRule="auto"/>
      </w:pPr>
      <w:r>
        <w:rPr>
          <w:rFonts w:ascii="Calibri" w:hAnsi="Calibri"/>
          <w:b/>
          <w:i w:val="0"/>
          <w:color w:val="1E293B"/>
          <w:sz w:val="21"/>
        </w:rPr>
        <w:t>Student Signature:</w:t>
      </w:r>
      <w:r>
        <w:rPr>
          <w:rFonts w:ascii="Calibri" w:hAnsi="Calibri"/>
          <w:b w:val="0"/>
          <w:i w:val="0"/>
          <w:color w:val="1E293B"/>
          <w:sz w:val="21"/>
        </w:rPr>
        <w:t xml:space="preserve"> _________________________________</w:t>
      </w:r>
    </w:p>
    <w:p>
      <w:pPr>
        <w:spacing w:before="40" w:after="100" w:line="276" w:lineRule="auto"/>
      </w:pPr>
      <w:r>
        <w:rPr>
          <w:rFonts w:ascii="Calibri" w:hAnsi="Calibri"/>
          <w:b/>
          <w:i w:val="0"/>
          <w:color w:val="1E293B"/>
          <w:sz w:val="21"/>
        </w:rPr>
        <w:t>Student Full Name:</w:t>
      </w:r>
      <w:r>
        <w:rPr>
          <w:rFonts w:ascii="Calibri" w:hAnsi="Calibri"/>
          <w:b w:val="0"/>
          <w:i w:val="0"/>
          <w:color w:val="1E293B"/>
          <w:sz w:val="21"/>
        </w:rPr>
        <w:t xml:space="preserve"> Jerad Keshara Xavier (Xavier J.K.)</w:t>
      </w:r>
    </w:p>
    <w:p>
      <w:pPr>
        <w:spacing w:before="40" w:after="100" w:line="276" w:lineRule="auto"/>
      </w:pPr>
      <w:r>
        <w:rPr>
          <w:rFonts w:ascii="Calibri" w:hAnsi="Calibri"/>
          <w:b/>
          <w:i w:val="0"/>
          <w:color w:val="1E293B"/>
          <w:sz w:val="21"/>
        </w:rPr>
        <w:t>Student Registration ID:</w:t>
      </w:r>
      <w:r>
        <w:rPr>
          <w:rFonts w:ascii="Calibri" w:hAnsi="Calibri"/>
          <w:b w:val="0"/>
          <w:i w:val="0"/>
          <w:color w:val="1E293B"/>
          <w:sz w:val="21"/>
        </w:rPr>
        <w:t xml:space="preserve"> IT24102664</w:t>
      </w:r>
    </w:p>
    <w:p>
      <w:pPr>
        <w:spacing w:before="40" w:after="100" w:line="276" w:lineRule="auto"/>
      </w:pPr>
      <w:r>
        <w:rPr>
          <w:rFonts w:ascii="Calibri" w:hAnsi="Calibri"/>
          <w:b/>
          <w:i w:val="0"/>
          <w:color w:val="1E293B"/>
          <w:sz w:val="21"/>
        </w:rPr>
        <w:t>Date:</w:t>
      </w:r>
      <w:r>
        <w:rPr>
          <w:rFonts w:ascii="Calibri" w:hAnsi="Calibri"/>
          <w:b w:val="0"/>
          <w:i w:val="0"/>
          <w:color w:val="1E293B"/>
          <w:sz w:val="21"/>
        </w:rPr>
        <w:t xml:space="preserve"> 5 October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