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오늘 미팅 아젠다 (2026-02-19)</w:t>
      </w:r>
    </w:p>
    <w:p/>
    <w:p>
      <w:r>
        <w:rPr>
          <w:i/>
        </w:rPr>
        <w:t>목적: 기존 미팅에서 합의된 "상호 제공/검토 후 회신" 항목의 현재 상태를 점검하고, 오늘 기준 확정 가능한 항목을 즉시 결정한다.</w:t>
      </w:r>
    </w:p>
    <w:p/>
    <w:p/>
    <w:p/>
    <w:p>
      <w:pPr>
        <w:pStyle w:val="Heading2"/>
      </w:pPr>
      <w:r>
        <w:t>0. 미팅 정보</w:t>
      </w:r>
    </w:p>
    <w:p/>
    <w:p>
      <w:pPr>
        <w:pStyle w:val="ListBullet"/>
      </w:pPr>
      <w:r>
        <w:t>일시: 2026-02-19 (목)</w:t>
      </w:r>
    </w:p>
    <w:p>
      <w:pPr>
        <w:pStyle w:val="ListBullet"/>
      </w:pPr>
      <w:r>
        <w:t>예상 소요: 60분</w:t>
      </w:r>
    </w:p>
    <w:p>
      <w:pPr>
        <w:pStyle w:val="ListBullet"/>
      </w:pPr>
      <w:r>
        <w:t>참석: 유니그린(클라이언트), IT7(개발사)</w:t>
      </w:r>
    </w:p>
    <w:p>
      <w:pPr>
        <w:pStyle w:val="ListBullet"/>
      </w:pPr>
      <w:r>
        <w:t>기준 문서:</w:t>
      </w:r>
    </w:p>
    <w:p>
      <w:pPr>
        <w:pStyle w:val="ListBullet"/>
      </w:pPr>
      <w:r>
        <w:t>`docs/project-management/07_MEETING_DECISIONS_SUMMARY.md`</w:t>
      </w:r>
    </w:p>
    <w:p>
      <w:pPr>
        <w:pStyle w:val="ListBullet"/>
      </w:pPr>
      <w:r>
        <w:t>`docs/project-management/meeting/20260202_meeting.md`</w:t>
      </w:r>
    </w:p>
    <w:p>
      <w:pPr>
        <w:pStyle w:val="ListBullet"/>
      </w:pPr>
      <w:r>
        <w:t>`docs/project-management/meeting/20260206_meeting.md`</w:t>
      </w:r>
    </w:p>
    <w:p>
      <w:pPr>
        <w:pStyle w:val="ListBullet"/>
      </w:pPr>
      <w:r>
        <w:t>`docs/project-management/request/20260202_email_request.txt`</w:t>
      </w:r>
    </w:p>
    <w:p/>
    <w:p/>
    <w:p/>
    <w:p>
      <w:pPr>
        <w:pStyle w:val="Heading2"/>
      </w:pPr>
      <w:r>
        <w:t>1. 진행 상태 빠른 점검 (10분)</w:t>
      </w:r>
    </w:p>
    <w:p/>
    <w:p>
      <w:pPr>
        <w:pStyle w:val="Heading3"/>
      </w:pPr>
      <w:r>
        <w:t>1.1 유니그린 제공 항목 현황</w:t>
      </w:r>
    </w:p>
    <w:p>
      <w:pPr>
        <w:pStyle w:val="ListBullet"/>
      </w:pPr>
      <w:r>
        <w:t>공공데이터포털 계정/API 키</w:t>
      </w:r>
    </w:p>
    <w:p>
      <w:pPr>
        <w:pStyle w:val="ListBullet"/>
      </w:pPr>
      <w:r>
        <w:t>알리고 발신프로필/API Key/채널명</w:t>
      </w:r>
    </w:p>
    <w:p>
      <w:pPr>
        <w:pStyle w:val="ListBullet"/>
      </w:pPr>
      <w:r>
        <w:t>토스페이먼츠 테스트 키</w:t>
      </w:r>
    </w:p>
    <w:p>
      <w:pPr>
        <w:pStyle w:val="ListBullet"/>
      </w:pPr>
      <w:r>
        <w:t>근로복지공단 코드값(국적/체류/직종) + 신고 샘플</w:t>
      </w:r>
    </w:p>
    <w:p>
      <w:pPr>
        <w:pStyle w:val="ListBullet"/>
      </w:pPr>
      <w:r>
        <w:t>대표/최고관리자 대시보드 KPI 요구사항</w:t>
      </w:r>
    </w:p>
    <w:p>
      <w:pPr>
        <w:pStyle w:val="ListBullet"/>
      </w:pPr>
      <w:r>
        <w:t>AI 진단 이미지 부위별 최대 등록 개수</w:t>
      </w:r>
    </w:p>
    <w:p/>
    <w:p>
      <w:pPr>
        <w:pStyle w:val="Heading3"/>
      </w:pPr>
      <w:r>
        <w:t>1.2 IT7 검토 회신 항목 현황</w:t>
      </w:r>
    </w:p>
    <w:p>
      <w:pPr>
        <w:pStyle w:val="ListBullet"/>
      </w:pPr>
      <w:r>
        <w:t>실적신고서 QR/간편인증 기술 검토</w:t>
      </w:r>
    </w:p>
    <w:p>
      <w:pPr>
        <w:pStyle w:val="ListBullet"/>
      </w:pPr>
      <w:r>
        <w:t>사업자등록번호 검증 API 제약/비용 검토</w:t>
      </w:r>
    </w:p>
    <w:p>
      <w:pPr>
        <w:pStyle w:val="ListBullet"/>
      </w:pPr>
      <w:r>
        <w:t>나라장터 연동 가능성 + 대체 운영안</w:t>
      </w:r>
    </w:p>
    <w:p>
      <w:pPr>
        <w:pStyle w:val="ListBullet"/>
      </w:pPr>
      <w:r>
        <w:t>신분증 마스킹/저장 정책 법적 검토</w:t>
      </w:r>
    </w:p>
    <w:p>
      <w:pPr>
        <w:pStyle w:val="ListBullet"/>
      </w:pPr>
      <w:r>
        <w:t>적산정보 PDF 파싱 정확도/성능 리포트</w:t>
      </w:r>
    </w:p>
    <w:p>
      <w:pPr>
        <w:pStyle w:val="ListBullet"/>
      </w:pPr>
      <w:r>
        <w:t>일용신고 메일(이도은 대리) 기반 추가 스펙 반영안</w:t>
      </w:r>
    </w:p>
    <w:p/>
    <w:p/>
    <w:p/>
    <w:p>
      <w:pPr>
        <w:pStyle w:val="Heading2"/>
      </w:pPr>
      <w:r>
        <w:t>2. 핵심 안건 (40분)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안건</w:t>
            </w:r>
          </w:p>
        </w:tc>
        <w:tc>
          <w:tcPr>
            <w:tcW w:type="dxa" w:w="2160"/>
          </w:tcPr>
          <w:p>
            <w:r>
              <w:t>오너</w:t>
            </w:r>
          </w:p>
        </w:tc>
        <w:tc>
          <w:tcPr>
            <w:tcW w:type="dxa" w:w="2160"/>
          </w:tcPr>
          <w:p>
            <w:r>
              <w:t>오늘 회의에서 확정할 내용</w:t>
            </w:r>
          </w:p>
        </w:tc>
        <w:tc>
          <w:tcPr>
            <w:tcW w:type="dxa" w:w="2160"/>
          </w:tcPr>
          <w:p>
            <w:r>
              <w:t>산출물</w:t>
            </w:r>
          </w:p>
        </w:tc>
      </w:tr>
      <w:tr>
        <w:tc>
          <w:tcPr>
            <w:tcW w:type="dxa" w:w="2160"/>
          </w:tcPr>
          <w:p>
            <w:r>
              <w:t>A1. 외부 계정/키 제공 완료선 설정</w:t>
            </w:r>
          </w:p>
        </w:tc>
        <w:tc>
          <w:tcPr>
            <w:tcW w:type="dxa" w:w="2160"/>
          </w:tcPr>
          <w:p>
            <w:r>
              <w:t>유니그린</w:t>
            </w:r>
          </w:p>
        </w:tc>
        <w:tc>
          <w:tcPr>
            <w:tcW w:type="dxa" w:w="2160"/>
          </w:tcPr>
          <w:p>
            <w:r>
              <w:t>공공데이터/알리고/토스 제공 완료일 확정</w:t>
            </w:r>
          </w:p>
        </w:tc>
        <w:tc>
          <w:tcPr>
            <w:tcW w:type="dxa" w:w="2160"/>
          </w:tcPr>
          <w:p>
            <w:r>
              <w:t>항목별 완료일 + 담당자</w:t>
            </w:r>
          </w:p>
        </w:tc>
      </w:tr>
      <w:tr>
        <w:tc>
          <w:tcPr>
            <w:tcW w:type="dxa" w:w="2160"/>
          </w:tcPr>
          <w:p>
            <w:r>
              <w:t>A2. 알리고 운영 명칭/발신프로필</w:t>
            </w:r>
          </w:p>
        </w:tc>
        <w:tc>
          <w:tcPr>
            <w:tcW w:type="dxa" w:w="2160"/>
          </w:tcPr>
          <w:p>
            <w:r>
              <w:t>유니그린</w:t>
            </w:r>
          </w:p>
        </w:tc>
        <w:tc>
          <w:tcPr>
            <w:tcW w:type="dxa" w:w="2160"/>
          </w:tcPr>
          <w:p>
            <w:r>
              <w:t>채널/발신프로필 최종 명칭 확정</w:t>
            </w:r>
          </w:p>
        </w:tc>
        <w:tc>
          <w:tcPr>
            <w:tcW w:type="dxa" w:w="2160"/>
          </w:tcPr>
          <w:p>
            <w:r>
              <w:t>최종 명칭 + 적용 일정</w:t>
            </w:r>
          </w:p>
        </w:tc>
      </w:tr>
      <w:tr>
        <w:tc>
          <w:tcPr>
            <w:tcW w:type="dxa" w:w="2160"/>
          </w:tcPr>
          <w:p>
            <w:r>
              <w:t>A3. 근로복지 코드값/샘플</w:t>
            </w:r>
          </w:p>
        </w:tc>
        <w:tc>
          <w:tcPr>
            <w:tcW w:type="dxa" w:w="2160"/>
          </w:tcPr>
          <w:p>
            <w:r>
              <w:t>유니그린</w:t>
            </w:r>
          </w:p>
        </w:tc>
        <w:tc>
          <w:tcPr>
            <w:tcW w:type="dxa" w:w="2160"/>
          </w:tcPr>
          <w:p>
            <w:r>
              <w:t>코드 전달 범위와 형식(코드-명칭 매핑) 확정</w:t>
            </w:r>
          </w:p>
        </w:tc>
        <w:tc>
          <w:tcPr>
            <w:tcW w:type="dxa" w:w="2160"/>
          </w:tcPr>
          <w:p>
            <w:r>
              <w:t>코드표 전달 일정</w:t>
            </w:r>
          </w:p>
        </w:tc>
      </w:tr>
      <w:tr>
        <w:tc>
          <w:tcPr>
            <w:tcW w:type="dxa" w:w="2160"/>
          </w:tcPr>
          <w:p>
            <w:r>
              <w:t>A4. 대시보드 KPI 범위</w:t>
            </w:r>
          </w:p>
        </w:tc>
        <w:tc>
          <w:tcPr>
            <w:tcW w:type="dxa" w:w="2160"/>
          </w:tcPr>
          <w:p>
            <w:r>
              <w:t>유니그린</w:t>
            </w:r>
          </w:p>
        </w:tc>
        <w:tc>
          <w:tcPr>
            <w:tcW w:type="dxa" w:w="2160"/>
          </w:tcPr>
          <w:p>
            <w:r>
              <w:t>대표/최고관리자 KPI 우선순위 Top N 확정</w:t>
            </w:r>
          </w:p>
        </w:tc>
        <w:tc>
          <w:tcPr>
            <w:tcW w:type="dxa" w:w="2160"/>
          </w:tcPr>
          <w:p>
            <w:r>
              <w:t>KPI 우선순위 목록</w:t>
            </w:r>
          </w:p>
        </w:tc>
      </w:tr>
      <w:tr>
        <w:tc>
          <w:tcPr>
            <w:tcW w:type="dxa" w:w="2160"/>
          </w:tcPr>
          <w:p>
            <w:r>
              <w:t>B1. QR/간편인증 기술 검토</w:t>
            </w:r>
          </w:p>
        </w:tc>
        <w:tc>
          <w:tcPr>
            <w:tcW w:type="dxa" w:w="2160"/>
          </w:tcPr>
          <w:p>
            <w:r>
              <w:t>IT7</w:t>
            </w:r>
          </w:p>
        </w:tc>
        <w:tc>
          <w:tcPr>
            <w:tcW w:type="dxa" w:w="2160"/>
          </w:tcPr>
          <w:p>
            <w:r>
              <w:t>가능/불가/조건부 + 1차 대응안 제시</w:t>
            </w:r>
          </w:p>
        </w:tc>
        <w:tc>
          <w:tcPr>
            <w:tcW w:type="dxa" w:w="2160"/>
          </w:tcPr>
          <w:p>
            <w:r>
              <w:t>기술 검토 결론서</w:t>
            </w:r>
          </w:p>
        </w:tc>
      </w:tr>
      <w:tr>
        <w:tc>
          <w:tcPr>
            <w:tcW w:type="dxa" w:w="2160"/>
          </w:tcPr>
          <w:p>
            <w:r>
              <w:t>B2. 나라장터/공제조합 대체 운영안</w:t>
            </w:r>
          </w:p>
        </w:tc>
        <w:tc>
          <w:tcPr>
            <w:tcW w:type="dxa" w:w="2160"/>
          </w:tcPr>
          <w:p>
            <w:r>
              <w:t>IT7</w:t>
            </w:r>
          </w:p>
        </w:tc>
        <w:tc>
          <w:tcPr>
            <w:tcW w:type="dxa" w:w="2160"/>
          </w:tcPr>
          <w:p>
            <w:r>
              <w:t>연동 불가 가정 시 운영 프로세스 확정</w:t>
            </w:r>
          </w:p>
        </w:tc>
        <w:tc>
          <w:tcPr>
            <w:tcW w:type="dxa" w:w="2160"/>
          </w:tcPr>
          <w:p>
            <w:r>
              <w:t>대체 운영 플로우</w:t>
            </w:r>
          </w:p>
        </w:tc>
      </w:tr>
      <w:tr>
        <w:tc>
          <w:tcPr>
            <w:tcW w:type="dxa" w:w="2160"/>
          </w:tcPr>
          <w:p>
            <w:r>
              <w:t>B3. 개인정보/마스킹 법적 기준</w:t>
            </w:r>
          </w:p>
        </w:tc>
        <w:tc>
          <w:tcPr>
            <w:tcW w:type="dxa" w:w="2160"/>
          </w:tcPr>
          <w:p>
            <w:r>
              <w:t>IT7</w:t>
            </w:r>
          </w:p>
        </w:tc>
        <w:tc>
          <w:tcPr>
            <w:tcW w:type="dxa" w:w="2160"/>
          </w:tcPr>
          <w:p>
            <w:r>
              <w:t>저장/마스킹/접근권한 최소 기준 확정</w:t>
            </w:r>
          </w:p>
        </w:tc>
        <w:tc>
          <w:tcPr>
            <w:tcW w:type="dxa" w:w="2160"/>
          </w:tcPr>
          <w:p>
            <w:r>
              <w:t>정책 초안 v1</w:t>
            </w:r>
          </w:p>
        </w:tc>
      </w:tr>
      <w:tr>
        <w:tc>
          <w:tcPr>
            <w:tcW w:type="dxa" w:w="2160"/>
          </w:tcPr>
          <w:p>
            <w:r>
              <w:t>B4. 적산 PDF 파싱 검증</w:t>
            </w:r>
          </w:p>
        </w:tc>
        <w:tc>
          <w:tcPr>
            <w:tcW w:type="dxa" w:w="2160"/>
          </w:tcPr>
          <w:p>
            <w:r>
              <w:t>IT7</w:t>
            </w:r>
          </w:p>
        </w:tc>
        <w:tc>
          <w:tcPr>
            <w:tcW w:type="dxa" w:w="2160"/>
          </w:tcPr>
          <w:p>
            <w:r>
              <w:t>정확도 목표치/검증 샘플/리포트 제출일 확정</w:t>
            </w:r>
          </w:p>
        </w:tc>
        <w:tc>
          <w:tcPr>
            <w:tcW w:type="dxa" w:w="2160"/>
          </w:tcPr>
          <w:p>
            <w:r>
              <w:t>검증 계획표</w:t>
            </w:r>
          </w:p>
        </w:tc>
      </w:tr>
      <w:tr>
        <w:tc>
          <w:tcPr>
            <w:tcW w:type="dxa" w:w="2160"/>
          </w:tcPr>
          <w:p>
            <w:r>
              <w:t>C1. 워크플로우 탭 v1 포함 여부</w:t>
            </w:r>
          </w:p>
        </w:tc>
        <w:tc>
          <w:tcPr>
            <w:tcW w:type="dxa" w:w="2160"/>
          </w:tcPr>
          <w:p>
            <w:r>
              <w:t>공동</w:t>
            </w:r>
          </w:p>
        </w:tc>
        <w:tc>
          <w:tcPr>
            <w:tcW w:type="dxa" w:w="2160"/>
          </w:tcPr>
          <w:p>
            <w:r>
              <w:t>v1 포함/제외 최종 결정</w:t>
            </w:r>
          </w:p>
        </w:tc>
        <w:tc>
          <w:tcPr>
            <w:tcW w:type="dxa" w:w="2160"/>
          </w:tcPr>
          <w:p>
            <w:r>
              <w:t>범위 결정 기록</w:t>
            </w:r>
          </w:p>
        </w:tc>
      </w:tr>
      <w:tr>
        <w:tc>
          <w:tcPr>
            <w:tcW w:type="dxa" w:w="2160"/>
          </w:tcPr>
          <w:p>
            <w:r>
              <w:t>C2. 날씨 입력 방식</w:t>
            </w:r>
          </w:p>
        </w:tc>
        <w:tc>
          <w:tcPr>
            <w:tcW w:type="dxa" w:w="2160"/>
          </w:tcPr>
          <w:p>
            <w:r>
              <w:t>공동</w:t>
            </w:r>
          </w:p>
        </w:tc>
        <w:tc>
          <w:tcPr>
            <w:tcW w:type="dxa" w:w="2160"/>
          </w:tcPr>
          <w:p>
            <w:r>
              <w:t>API/수기/혼합 정책 확정</w:t>
            </w:r>
          </w:p>
        </w:tc>
        <w:tc>
          <w:tcPr>
            <w:tcW w:type="dxa" w:w="2160"/>
          </w:tcPr>
          <w:p>
            <w:r>
              <w:t>정책 결정 기록</w:t>
            </w:r>
          </w:p>
        </w:tc>
      </w:tr>
      <w:tr>
        <w:tc>
          <w:tcPr>
            <w:tcW w:type="dxa" w:w="2160"/>
          </w:tcPr>
          <w:p>
            <w:r>
              <w:t>C3. HWP/HWPX 우선 문서</w:t>
            </w:r>
          </w:p>
        </w:tc>
        <w:tc>
          <w:tcPr>
            <w:tcW w:type="dxa" w:w="2160"/>
          </w:tcPr>
          <w:p>
            <w:r>
              <w:t>공동</w:t>
            </w:r>
          </w:p>
        </w:tc>
        <w:tc>
          <w:tcPr>
            <w:tcW w:type="dxa" w:w="2160"/>
          </w:tcPr>
          <w:p>
            <w:r>
              <w:t>직접 생성 우선 문서 목록 확정</w:t>
            </w:r>
          </w:p>
        </w:tc>
        <w:tc>
          <w:tcPr>
            <w:tcW w:type="dxa" w:w="2160"/>
          </w:tcPr>
          <w:p>
            <w:r>
              <w:t>우선순위 리스트</w:t>
            </w:r>
          </w:p>
        </w:tc>
      </w:tr>
      <w:tr>
        <w:tc>
          <w:tcPr>
            <w:tcW w:type="dxa" w:w="2160"/>
          </w:tcPr>
          <w:p>
            <w:r>
              <w:t>C4. AI 이미지 등록 규격</w:t>
            </w:r>
          </w:p>
        </w:tc>
        <w:tc>
          <w:tcPr>
            <w:tcW w:type="dxa" w:w="2160"/>
          </w:tcPr>
          <w:p>
            <w:r>
              <w:t>공동</w:t>
            </w:r>
          </w:p>
        </w:tc>
        <w:tc>
          <w:tcPr>
            <w:tcW w:type="dxa" w:w="2160"/>
          </w:tcPr>
          <w:p>
            <w:r>
              <w:t>부위별 최대 개수/용량/운영 기준 확정</w:t>
            </w:r>
          </w:p>
        </w:tc>
        <w:tc>
          <w:tcPr>
            <w:tcW w:type="dxa" w:w="2160"/>
          </w:tcPr>
          <w:p>
            <w:r>
              <w:t>업로드 규격 문서</w:t>
            </w:r>
          </w:p>
        </w:tc>
      </w:tr>
    </w:tbl>
    <w:p/>
    <w:p/>
    <w:p/>
    <w:p/>
    <w:p>
      <w:pPr>
        <w:pStyle w:val="Heading2"/>
      </w:pPr>
      <w:r>
        <w:t>3. 결정 필요 체크리스트 (5분)</w:t>
      </w:r>
    </w:p>
    <w:p/>
    <w:p>
      <w:pPr>
        <w:pStyle w:val="ListBullet"/>
      </w:pPr>
      <w:r>
        <w:t>☐ 유니그린 제공항목 중 "오늘 확정 가능한 항목"과 "추가 검토 항목" 분리</w:t>
      </w:r>
    </w:p>
    <w:p>
      <w:pPr>
        <w:pStyle w:val="ListBullet"/>
      </w:pPr>
      <w:r>
        <w:t>☐ IT7 검토항목 중 "즉시 결론"과 "추가 실험 필요" 분리</w:t>
      </w:r>
    </w:p>
    <w:p>
      <w:pPr>
        <w:pStyle w:val="ListBullet"/>
      </w:pPr>
      <w:r>
        <w:t>☐ 공동 의사결정 4건(C1~C4) 중 최소 2건 이상 오늘 확정</w:t>
      </w:r>
    </w:p>
    <w:p>
      <w:pPr>
        <w:pStyle w:val="ListBullet"/>
      </w:pPr>
      <w:r>
        <w:t>☐ 확정 불가 항목은 다음 미팅 전 선행자료/담당자/기한 지정</w:t>
      </w:r>
    </w:p>
    <w:p/>
    <w:p/>
    <w:p/>
    <w:p>
      <w:pPr>
        <w:pStyle w:val="Heading2"/>
      </w:pPr>
      <w:r>
        <w:t>4. 미팅 종료 시 산출물 (5분)</w:t>
      </w:r>
    </w:p>
    <w:p/>
    <w:p>
      <w:pPr>
        <w:pStyle w:val="ListNumber"/>
      </w:pPr>
      <w:r>
        <w:t>확정사항 리스트 (정책/범위/오너/기한)</w:t>
      </w:r>
    </w:p>
    <w:p>
      <w:pPr>
        <w:pStyle w:val="ListNumber"/>
      </w:pPr>
      <w:r>
        <w:t>미확정사항 리스트 (블로커/필요자료/다음 액션)</w:t>
      </w:r>
    </w:p>
    <w:p>
      <w:pPr>
        <w:pStyle w:val="ListNumber"/>
      </w:pPr>
      <w:r>
        <w:t>다음 미팅 아젠다 초안 (남은 P0/P1 기준)</w:t>
      </w:r>
    </w:p>
    <w:p/>
    <w:p/>
    <w:p/>
    <w:p>
      <w:pPr>
        <w:pStyle w:val="Heading2"/>
      </w:pPr>
      <w:r>
        <w:t>5. 회의록 작성 템플릿</w:t>
      </w:r>
    </w:p>
    <w:p/>
    <w:p>
      <w:pPr>
        <w:pStyle w:val="Heading3"/>
      </w:pPr>
      <w:r>
        <w:t>5.1 확정사항</w:t>
      </w:r>
    </w:p>
    <w:p>
      <w:r>
        <w:t>-</w:t>
      </w:r>
    </w:p>
    <w:p/>
    <w:p>
      <w:pPr>
        <w:pStyle w:val="Heading3"/>
      </w:pPr>
      <w:r>
        <w:t>5.2 보류사항</w:t>
      </w:r>
    </w:p>
    <w:p>
      <w:r>
        <w:t>-</w:t>
      </w:r>
    </w:p>
    <w:p/>
    <w:p>
      <w:pPr>
        <w:pStyle w:val="Heading3"/>
      </w:pPr>
      <w:r>
        <w:t>5.3 액션 아이템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항목</w:t>
            </w:r>
          </w:p>
        </w:tc>
        <w:tc>
          <w:tcPr>
            <w:tcW w:type="dxa" w:w="2160"/>
          </w:tcPr>
          <w:p>
            <w:r>
              <w:t>담당</w:t>
            </w:r>
          </w:p>
        </w:tc>
        <w:tc>
          <w:tcPr>
            <w:tcW w:type="dxa" w:w="2160"/>
          </w:tcPr>
          <w:p>
            <w:r>
              <w:t>기한</w:t>
            </w:r>
          </w:p>
        </w:tc>
        <w:tc>
          <w:tcPr>
            <w:tcW w:type="dxa" w:w="2160"/>
          </w:tcPr>
          <w:p>
            <w:r>
              <w:t>상태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