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1° Laboratório de CTC-34 - Simulação de AF Bidirecional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Luciano Holanda Gomes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Tuyama de Faria Barbosa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consiste na simulação do funcionamento passo a passo de um Autômato Finito Bidirecional (2AF), a partir das especificações contidas em um arquivo texto implementada em Python 2.7. O arquivo de entrada foi montado em formato amigável pra ser facilmente preenchido. A partir dessa entrada são demonstradas todas as transições e no final é indicado se a cadeia foi aceita ou rejeitada.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Metodologia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implementação do simulador se divide em duas tarefas principais: a leitura do arquivo de texto (.txt) contendo as especificações do 2AF e a subsequente simulação de seu funcionamento, imprimindo na tela passo a passo a configuração instantânea do 2AF.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2.1) Leitura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texto se divide em blocos ordenados de informação, delimitados por ‘#’:</w:t>
      </w:r>
    </w:p>
    <w:tbl>
      <w:tblPr>
        <w:tblStyle w:val="Table1"/>
        <w:bidi w:val="0"/>
        <w:tblW w:w="96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1650"/>
        <w:gridCol w:w="2010"/>
        <w:gridCol w:w="3270"/>
        <w:tblGridChange w:id="0">
          <w:tblGrid>
            <w:gridCol w:w="2685"/>
            <w:gridCol w:w="1650"/>
            <w:gridCol w:w="2010"/>
            <w:gridCol w:w="32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Disposição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Alfabeto da Linguagem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elemento da lista em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linha do bloco.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‘Tabs’ e ‘Espaços’ ignorados.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Estados do 2AF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Estados de Aceitação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 de Transição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(q,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α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Matriz (TFE)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Colunas separadas por Tabs, Linhas separadas por Linhas.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(1ª coluna começa após Tab)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(q,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α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Dir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Matriz (Tdir)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Cadeia processada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u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Informação em String.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informações da especificação do 2AF.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exemplo de especificação pode ser encontrado comentado em anexo. Note que qualquer informação fora dos blocos é completamente ignorada durante a leitura, o que permite facilmente a adição de comentários.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as matrizes referentes à função de transição funcionam como funções Lookup Table. Ou seja, dado o estado atual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(linhas da matriz) e o símbolo lido (colunas da matriz), temos na matriz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TFE’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(Tabela de Fluxo de Estados) o próximo estado, enquanto na outra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Tdir’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(Tabela de Direções) temos a direção em que o “cabeçote de leitura” deve se mover para prosseguir a leitura da cadeia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2.2) Simulação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simulação é considerada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kernel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programa, consistindo basicamente em uma iteração sobre os símbolos da cadeia, enquanto houver leitura a ser realizada (ou até a detecção de um loop infinito). Neste processo, o estado atual do 2AF é atualizado, mediante à aplicação da função de transição sobre o estado atual e o símbolo lido da cadeia.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é preciso empregar uma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Pointer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guardar a posição do “cabeçote de leitura” na cadeia. Esse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incrementado/decrementado sempre que a matriz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contiver o caractere ‘R’/’L’, respectivamente. A simulação será finalizada quando o seu valor atingir o comprimento da cadeia lida.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modo de se encerrar a computação é detectando um loop infinito, que ocorre sempre que o sistema repetir uma dada configuração instantânea em seu processamento (pois o AF é determinístico, de modo que ele está fadado a retornar a esta configuração incontáveis vezes).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situação foi implementada inserindo um novo campo (uma nova matriz TPT - Tabela de Posição de Transição) de saída para a função de transição, que associará cada transição à posição da cadeia (valor de Pointer) em que ela ocorre.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m:oMath>
        <m: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(q,a)=(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prox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dir, Pointer)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Matrizes da Função de transição: TFE, Tdir, TPT</w:t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tríplice for igual em duas iterações distintas (basta comparar o valor atual de Pointer com a informação na TPT), temos repetição da configuração instantânea do AF, que incorrerá em loop infinito. A computação é então abortada e a cadeia é rejeitada.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em pseudo-código da simulação pode ser descrito como:</w:t>
      </w:r>
    </w:p>
    <w:tbl>
      <w:tblPr>
        <w:tblStyle w:val="Table2"/>
        <w:bidi w:val="0"/>
        <w:tblW w:w="7185.0" w:type="dxa"/>
        <w:jc w:val="left"/>
        <w:tblInd w:w="2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Enquanto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Pointer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cadeia 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configuração instantânea do AF.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Símbolo 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m:oMath>
              <m:r>
                <m:t>←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cadeia[Pointer]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Pointer++ \ Pointer--,  conforme Tdir[ q ][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Próximo estado </w:t>
            </w:r>
            <m:oMath>
              <m:r>
                <m:t>←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TFE[ q ][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Checa loop infinito - verifica se Pointer = TPT[ q ][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&gt; TPT[q][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</w:t>
            </w:r>
            <m:oMath>
              <m:r>
                <m:t>←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atual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ϵ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F 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Metodologia de Teste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montados no total 4 casos de teste onde tentamos simular o funcionamento normal e os casos que poderiam causar problema. Sendo assim os testes foram para os seguintes casos: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Aceitação: Caso de teste para aceitação normal. Com um AF que aceita a cadeia que foi colocada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Rejeição: Caso de teste para reijeição normal. Com um AF que rejeita a cadeia que foi colocada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Cadeia Vazia: Caso com cadeia vazia começando em estado não final.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Infinito: Caso em que o AF entra em loop infinito e portanto deve rejeitar a cadeia colocada.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Esses testes serão descritos em mais detalhes a seguir.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Teste de Aceitação: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montado para demonstrar o funcionamento normal do código. O caso escolhido foi: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594.6666666666667"/>
        <w:gridCol w:w="1594.6666666666667"/>
        <w:gridCol w:w="1594.6666666666667"/>
        <w:tblGridChange w:id="0">
          <w:tblGrid>
            <w:gridCol w:w="4245"/>
            <w:gridCol w:w="1594.6666666666667"/>
            <w:gridCol w:w="1594.6666666666667"/>
            <w:gridCol w:w="1594.666666666666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q1(Final)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transições desse AF são dadas pelas seguintes tabelas de transições:</w:t>
      </w:r>
    </w:p>
    <w:tbl>
      <w:tblPr>
        <w:tblStyle w:val="Table4"/>
        <w:bidi w:val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70"/>
        <w:gridCol w:w="4020"/>
        <w:tblGridChange w:id="0">
          <w:tblGrid>
            <w:gridCol w:w="2595"/>
            <w:gridCol w:w="2370"/>
            <w:gridCol w:w="402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57450" cy="123825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q1/R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q2/L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q2/L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cadeia usada foi: 101001. Desta forma o esperado seria que o AF terminasse no estado q1 portanto a cadeia seria aceita. Rodando o código foi encontrado que realmente ela foi aceita. (Ver resultado em 3.5).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Teste de rejeição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Foi montado para demonstrar o funcionamento normal do código. O caso escolhido foi: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594.6666666666667"/>
        <w:gridCol w:w="1594.6666666666667"/>
        <w:gridCol w:w="1594.6666666666667"/>
        <w:tblGridChange w:id="0">
          <w:tblGrid>
            <w:gridCol w:w="4245"/>
            <w:gridCol w:w="1594.6666666666667"/>
            <w:gridCol w:w="1594.6666666666667"/>
            <w:gridCol w:w="1594.6666666666667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 (Final)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transições desse AF são dadas pelas seguintes tabelas de transições</w:t>
      </w:r>
    </w:p>
    <w:tbl>
      <w:tblPr>
        <w:tblStyle w:val="Table6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670"/>
        <w:gridCol w:w="3645"/>
        <w:tblGridChange w:id="0">
          <w:tblGrid>
            <w:gridCol w:w="2700"/>
            <w:gridCol w:w="2670"/>
            <w:gridCol w:w="364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171700" cy="1155700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q1/R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q2/L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q2/L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cadeia usada foi: 101001. Desta forma o esperado seria que o AF terminasse no estado q1 portanto a cadeia seria rejeitada. Rodando o código foi encontrado que realmente ela foi rejeitada. (Ver resultado em 3.5).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Teste de Cadeia Vazia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o mesmo AF do teste 3.2 porém com uma cadeia vazia. Desta forma o esperado seria que o AF terminasse no estado q0 (inicial) e portanto a cadeia seria rejeitada. Rodando o código foi encontrado que realmente ela foi rejeitada. (Ver resultado em 3.5).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Teste de Loop Infinito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montado para demonstrar a rejeição de loops infinitos pelo código. Todos os estados são finais para demonstrar como a cadeia nunca será aceita. O caso escolhido foi: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7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1710"/>
        <w:gridCol w:w="1260"/>
        <w:gridCol w:w="1275"/>
        <w:gridCol w:w="1365"/>
        <w:tblGridChange w:id="0">
          <w:tblGrid>
            <w:gridCol w:w="3405"/>
            <w:gridCol w:w="1710"/>
            <w:gridCol w:w="1260"/>
            <w:gridCol w:w="1275"/>
            <w:gridCol w:w="13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q0 (Final)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(Final)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 (Final)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q3 (Final)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transições desse AF são dadas pelas seguintes tabelas de transições:</w:t>
      </w:r>
    </w:p>
    <w:tbl>
      <w:tblPr>
        <w:tblStyle w:val="Table8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520"/>
        <w:gridCol w:w="4350"/>
        <w:tblGridChange w:id="0">
          <w:tblGrid>
            <w:gridCol w:w="2145"/>
            <w:gridCol w:w="2520"/>
            <w:gridCol w:w="435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619375" cy="1435100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q0/R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q2/R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q3/L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q2/R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q3/L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q0/L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cadeia usada foi: aba. Sendo assim, esperamos que ocorra um loop infinito e portanto, a cadeia deve ser rejeitada. Esse comportamento foi identificado e  rodando o código foi encontrado que realmente ela foi rejeitada. (Ver resultado em 3.5).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Resultado de testes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testes se comportaram como esperado, como pode ser verificado a seguir: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52268" cy="4148138"/>
            <wp:effectExtent b="0" l="0" r="0" t="0"/>
            <wp:docPr descr="Captura de Tela 2015-09-03 às 13.01.35.png" id="2" name="image05.png"/>
            <a:graphic>
              <a:graphicData uri="http://schemas.openxmlformats.org/drawingml/2006/picture">
                <pic:pic>
                  <pic:nvPicPr>
                    <pic:cNvPr descr="Captura de Tela 2015-09-03 às 13.01.35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Conclusão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possível observar o comportamento de um AF bidirecional e sua progressão em uma cadeia. A implementação de AFs bidirecionais deve sempre tomar cuidado com loops infinitos que podem causar um comportamente não esperado no código e esses casos devem ser tratados, bem como a interação com cadeias vazias.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Essas máquinas são facilmente implementáveis em linguagens Turing completas, como Python, devido a serem Máquinas de Turing, pois elas atendem 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Turing Completude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um comportamento em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regras seguidas em sequência sobre dados arbitrários podem produzir o resultado de qualquer cálculo, ou seja, podem implementar qualquer Máquina de Turing de fita única.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Bibliografia</w:t>
      </w:r>
    </w:p>
    <w:p w:rsidR="00000000" w:rsidDel="00000000" w:rsidP="00000000" w:rsidRDefault="00000000" w:rsidRPr="00000000">
      <w:pPr>
        <w:spacing w:after="20" w:before="60" w:line="381.9789473684211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0"/>
          <w:szCs w:val="20"/>
          <w:highlight w:val="white"/>
          <w:rtl w:val="0"/>
        </w:rPr>
        <w:t xml:space="preserve">Brainerd, W.S., (1974),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52525"/>
          <w:sz w:val="20"/>
          <w:szCs w:val="20"/>
          <w:highlight w:val="white"/>
          <w:rtl w:val="0"/>
        </w:rPr>
        <w:t xml:space="preserve">Theory of Computation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0"/>
          <w:szCs w:val="20"/>
          <w:highlight w:val="white"/>
          <w:rtl w:val="0"/>
        </w:rPr>
        <w:t xml:space="preserve">, Wiley.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0"/>
            <w:szCs w:val="20"/>
            <w:highlight w:val="white"/>
            <w:rtl w:val="0"/>
          </w:rPr>
          <w:t xml:space="preserve">ISBN 0-471-09585-0</w:t>
          <w:br w:type="textWrapping"/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663366"/>
            <w:sz w:val="20"/>
            <w:szCs w:val="20"/>
            <w:highlight w:val="white"/>
            <w:u w:val="single"/>
            <w:rtl w:val="0"/>
          </w:rPr>
          <w:t xml:space="preserve">http://technology.newscientist.com/article/dn12826-simplest-universal-computer-wins-student-25000.html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52525"/>
            <w:sz w:val="20"/>
            <w:szCs w:val="20"/>
            <w:highlight w:val="white"/>
            <w:rtl w:val="0"/>
          </w:rPr>
          <w:t xml:space="preserve"> Simplest 'universal computer' wins student $25,000 by Jim Giles,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252525"/>
            <w:sz w:val="20"/>
            <w:szCs w:val="20"/>
            <w:highlight w:val="white"/>
            <w:rtl w:val="0"/>
          </w:rPr>
          <w:t xml:space="preserve">New Scientist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252525"/>
            <w:sz w:val="20"/>
            <w:szCs w:val="20"/>
            <w:highlight w:val="white"/>
            <w:rtl w:val="0"/>
          </w:rPr>
          <w:t xml:space="preserve">, October 24, 2007.</w:t>
        </w:r>
      </w:hyperlink>
    </w:p>
    <w:p w:rsidR="00000000" w:rsidDel="00000000" w:rsidP="00000000" w:rsidRDefault="00000000" w:rsidRPr="00000000">
      <w:pPr>
        <w:spacing w:after="20" w:before="60" w:line="381.9789473684211" w:lineRule="auto"/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252525"/>
            <w:sz w:val="20"/>
            <w:szCs w:val="20"/>
            <w:highlight w:val="white"/>
            <w:rtl w:val="0"/>
          </w:rPr>
          <w:t xml:space="preserve">The Universal Turing Machine: A Half-Century Survey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252525"/>
            <w:sz w:val="20"/>
            <w:szCs w:val="20"/>
            <w:highlight w:val="white"/>
            <w:rtl w:val="0"/>
          </w:rPr>
          <w:t xml:space="preserve"> (1995), ed.[Rolf Herken, Springer Verlag.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0"/>
            <w:szCs w:val="20"/>
            <w:highlight w:val="white"/>
            <w:rtl w:val="0"/>
          </w:rPr>
          <w:t xml:space="preserve">ISBN 3-211-82637-8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="381.9789473684211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 JFLAP 7.0</w:t>
      </w:r>
    </w:p>
    <w:p w:rsidR="00000000" w:rsidDel="00000000" w:rsidP="00000000" w:rsidRDefault="00000000" w:rsidRPr="00000000">
      <w:pPr>
        <w:spacing w:after="20" w:before="60" w:line="381.9789473684211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Anexos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Código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{2AFD.py}</w:t>
      </w:r>
    </w:p>
    <w:tbl>
      <w:tblPr>
        <w:tblStyle w:val="Table9"/>
        <w:bidi w:val="0"/>
        <w:tblW w:w="8880.0" w:type="dxa"/>
        <w:jc w:val="left"/>
        <w:tblInd w:w="135.0" w:type="dxa"/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-*- coding: cp1252 -*-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    Simulador de 2AFD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Autores: Felipe Tuyama &amp; Luciano Holanda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sys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Remove da string ‘Tabs’ e ‘Blankspaces’.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wash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saida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saida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saida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Remove da string o ‘\n’.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arquivo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Retorna próxima informação em ‘reader’, referente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à linha da matriz, que virá após um Tab.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Encurta ‘reader’ descartando informação retornada.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nextData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Leitura da Especificação do 2AFD: (Comentários):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# Para cada bloco de informação do arquivo .txt: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Procura o início do bloco, começando em ‘#’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Enquanto o bloco não acabar em ‘#’, faz a leitura de: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- Lista de símbolos do alfabeto.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- Lista de estados &amp; estados de aceitação.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- Matrizes TFE &amp; Tdir, inicializa TPT com ‘0’s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  - String relativa à cadeia a ser processada.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read2AFD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"#":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"#":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wash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wash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accept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wash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TFE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    TFE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TFE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nextData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TPT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nextData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    TPT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    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wash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reader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read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Simulação da 2AFD: (Comentários):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Inicializa estado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e pointer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em ‘0’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Enquanto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stt não tiver percorrido toda a cadeia: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configuração instantânea do AF.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índice do símbolo em cadeia[pointer]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Pointer++\Pointer-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- conforme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Tdir[q][a]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estado q = TFE[q][a]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loop infinito (pointer = TPT[q][a])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configuração instantânea do AF.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false - cadeia não aceita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(implícito) atualiza TPT[q][a]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       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Wait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tecla do usuário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 configuração instantânea do AF.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Aceitação (se o estado atual é de aceitação)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simulate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q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"&gt;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"("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alpha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"L"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q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TFE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"\n&gt;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"("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"\nLoop Infinito!\n"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TPT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stt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 sys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stdin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"&gt;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"("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accept)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Dados relativos ao nosso 2AFD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alphabet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Alfabeto de entradas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states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Estados do 2AFD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accept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Estados de aceitação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TFE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(Tabela de Fluxo de Estados)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TPT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(Tabela de posição de transição)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4"/>
                <w:szCs w:val="24"/>
                <w:rtl w:val="0"/>
              </w:rPr>
              <w:t xml:space="preserve">Tdir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(Tabela de direções)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4"/>
                <w:szCs w:val="24"/>
                <w:rtl w:val="0"/>
              </w:rPr>
              <w:t xml:space="preserve"># Rotina main(), centralizando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"**************************"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"*   Simulador de 2AFD    *"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"**************************"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arquivo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open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'2AFD.txt'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'r')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read2AFD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simulate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"[Cadeia Aceita]"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"[Cadeia Rejeitada]"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4"/>
                <w:szCs w:val="24"/>
                <w:rtl w:val="0"/>
              </w:rPr>
              <w:t xml:space="preserve">"**************************"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 Exemplo de arquivo de entrada: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{2AFD.txt}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  <w:tab/>
        <w:tab/>
        <w:tab/>
        <w:tab/>
        <w:tab/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  Simulador de 2AFD   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  <w:tab/>
        <w:tab/>
        <w:tab/>
        <w:tab/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Notação: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Para a Leitura das Listas: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Toda a informação deve estar disposta nos blocos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delimitados por ‘#’s, um dado por linha.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Possíveis (espaço/tabs) nos dados serão ignorados.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O primeiro estado informado é o inicial.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     Alfabeto  </w:t>
        <w:tab/>
        <w:t xml:space="preserve">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      Estados  </w:t>
        <w:tab/>
        <w:t xml:space="preserve">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  Estados Finais </w:t>
        <w:tab/>
        <w:t xml:space="preserve">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Função de Transição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Notação: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Para a Leitura das Matrizes: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Na Função de Transição, a tabela terá suas colunas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espaçadas por ‘Tab’.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A primeira coluna da matriz é precedida por ‘Tab’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A 1ª matriz é relativa aos estados resultantes da transição.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A 2ª matriz informa a direção que o Pointer deve se mover após a transição: “Right” ou “Left”.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</w:t>
        <w:tab/>
        <w:t xml:space="preserve">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q1</w:t>
        <w:tab/>
        <w:t xml:space="preserve">q0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q0</w:t>
        <w:tab/>
        <w:t xml:space="preserve">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q3</w:t>
        <w:tab/>
        <w:t xml:space="preserve">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q3</w:t>
        <w:tab/>
        <w:t xml:space="preserve">q0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</w:t>
        <w:tab/>
        <w:t xml:space="preserve">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</w:t>
        <w:tab/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</w:t>
        <w:tab/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</w:t>
        <w:tab/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</w:t>
        <w:tab/>
        <w:t xml:space="preserve">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  Cadeia a ser lida 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Notação: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Para a Leitura da Cadeia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A cadeia deve ser informada em uma String, em uma única linha.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Cada caractere da String deve ser um símbolo do alfabeto dado.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="381.9789473684211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Especial:Fontes_de_livros/0471095850" TargetMode="External"/><Relationship Id="rId10" Type="http://schemas.openxmlformats.org/officeDocument/2006/relationships/hyperlink" Target="http://technology.newscientist.com/article/dn12826-simplest-universal-computer-wins-student-25000.html" TargetMode="External"/><Relationship Id="rId13" Type="http://schemas.openxmlformats.org/officeDocument/2006/relationships/hyperlink" Target="https://pt.wikipedia.org/wiki/Especial:Fontes_de_livros/0471095850" TargetMode="External"/><Relationship Id="rId12" Type="http://schemas.openxmlformats.org/officeDocument/2006/relationships/hyperlink" Target="https://pt.wikipedia.org/wiki/Especial:Fontes_de_livros/047109585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Especial:Fontes_de_livros/0471095850" TargetMode="External"/><Relationship Id="rId15" Type="http://schemas.openxmlformats.org/officeDocument/2006/relationships/hyperlink" Target="https://pt.wikipedia.org/wiki/Especial:Fontes_de_livros/0471095850" TargetMode="External"/><Relationship Id="rId14" Type="http://schemas.openxmlformats.org/officeDocument/2006/relationships/hyperlink" Target="https://pt.wikipedia.org/wiki/Especial:Fontes_de_livros/0471095850" TargetMode="External"/><Relationship Id="rId16" Type="http://schemas.openxmlformats.org/officeDocument/2006/relationships/hyperlink" Target="https://pt.wikipedia.org/wiki/Especial:Fontes_de_livros/3211826378" TargetMode="External"/><Relationship Id="rId5" Type="http://schemas.openxmlformats.org/officeDocument/2006/relationships/image" Target="media/image07.png"/><Relationship Id="rId6" Type="http://schemas.openxmlformats.org/officeDocument/2006/relationships/image" Target="media/image06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