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0CCC0" w14:textId="7DE0D9F7" w:rsidR="006B49B6" w:rsidRDefault="006B49B6" w:rsidP="001D7985">
      <w:pPr>
        <w:spacing w:line="360" w:lineRule="auto"/>
        <w:jc w:val="both"/>
      </w:pPr>
    </w:p>
    <w:p w14:paraId="7781FCEE" w14:textId="6E8F5701" w:rsidR="005A0412" w:rsidRDefault="005A0412" w:rsidP="006B49B6">
      <w:pPr>
        <w:spacing w:line="360" w:lineRule="auto"/>
        <w:ind w:left="360"/>
        <w:jc w:val="both"/>
      </w:pPr>
    </w:p>
    <w:p w14:paraId="035A8C73" w14:textId="77777777" w:rsidR="001727B6" w:rsidRDefault="001727B6" w:rsidP="002E0E3C">
      <w:pPr>
        <w:spacing w:line="360" w:lineRule="auto"/>
        <w:jc w:val="both"/>
      </w:pPr>
    </w:p>
    <w:p w14:paraId="0D469F0B" w14:textId="77777777" w:rsidR="00D7718C" w:rsidRPr="00D7718C" w:rsidRDefault="00D7718C" w:rsidP="00D7718C">
      <w:pPr>
        <w:spacing w:line="360" w:lineRule="auto"/>
        <w:jc w:val="both"/>
        <w:rPr>
          <w:b/>
          <w:bCs/>
        </w:rPr>
      </w:pPr>
      <w:r w:rsidRPr="00D7718C">
        <w:rPr>
          <w:rFonts w:ascii="Segoe UI Emoji" w:hAnsi="Segoe UI Emoji" w:cs="Segoe UI Emoji"/>
          <w:b/>
          <w:bCs/>
        </w:rPr>
        <w:t>🟦</w:t>
      </w:r>
      <w:r w:rsidRPr="00D7718C">
        <w:rPr>
          <w:b/>
          <w:bCs/>
        </w:rPr>
        <w:t xml:space="preserve"> Propuesta de negocio</w:t>
      </w:r>
    </w:p>
    <w:p w14:paraId="6950126E" w14:textId="77777777" w:rsidR="00D7718C" w:rsidRPr="00D7718C" w:rsidRDefault="00D7718C" w:rsidP="00D7718C">
      <w:pPr>
        <w:spacing w:line="360" w:lineRule="auto"/>
        <w:jc w:val="both"/>
      </w:pPr>
      <w:r w:rsidRPr="00D7718C">
        <w:rPr>
          <w:b/>
          <w:bCs/>
        </w:rPr>
        <w:t>Líneas estratégicas para la expansión y diversificación turística</w:t>
      </w:r>
    </w:p>
    <w:p w14:paraId="3FDFF0F5" w14:textId="77777777" w:rsidR="00D7718C" w:rsidRPr="00D7718C" w:rsidRDefault="001D7985" w:rsidP="00D7718C">
      <w:pPr>
        <w:spacing w:line="360" w:lineRule="auto"/>
        <w:jc w:val="both"/>
      </w:pPr>
      <w:r>
        <w:pict w14:anchorId="124F1527">
          <v:rect id="_x0000_i1025" style="width:0;height:1.5pt" o:hralign="center" o:hrstd="t" o:hr="t" fillcolor="#a0a0a0" stroked="f"/>
        </w:pict>
      </w:r>
    </w:p>
    <w:p w14:paraId="0D2BCF88" w14:textId="77777777" w:rsidR="00D7718C" w:rsidRPr="00D7718C" w:rsidRDefault="00D7718C" w:rsidP="00D7718C">
      <w:pPr>
        <w:spacing w:line="360" w:lineRule="auto"/>
        <w:jc w:val="both"/>
        <w:rPr>
          <w:b/>
          <w:bCs/>
        </w:rPr>
      </w:pPr>
      <w:r w:rsidRPr="00D7718C">
        <w:rPr>
          <w:b/>
          <w:bCs/>
        </w:rPr>
        <w:t>1. Ampliación territorial en destinos consolidados y de alto rendimiento turístico</w:t>
      </w:r>
    </w:p>
    <w:p w14:paraId="64C556CA" w14:textId="77777777" w:rsidR="00D7718C" w:rsidRPr="00D7718C" w:rsidRDefault="00D7718C" w:rsidP="00D7718C">
      <w:pPr>
        <w:spacing w:line="360" w:lineRule="auto"/>
        <w:jc w:val="both"/>
      </w:pPr>
      <w:r w:rsidRPr="00D7718C">
        <w:t xml:space="preserve">Se propone reforzar la presencia en territorios que lideran el turismo nacional por volumen de pernoctaciones y número de viajeros, como las </w:t>
      </w:r>
      <w:r w:rsidRPr="00D7718C">
        <w:rPr>
          <w:b/>
          <w:bCs/>
        </w:rPr>
        <w:t>Islas Canarias</w:t>
      </w:r>
      <w:r w:rsidRPr="00D7718C">
        <w:t xml:space="preserve">, </w:t>
      </w:r>
      <w:r w:rsidRPr="00D7718C">
        <w:rPr>
          <w:b/>
          <w:bCs/>
        </w:rPr>
        <w:t>Costa Blanca</w:t>
      </w:r>
      <w:r w:rsidRPr="00D7718C">
        <w:t xml:space="preserve"> (ej. Benidorm) y </w:t>
      </w:r>
      <w:r w:rsidRPr="00D7718C">
        <w:rPr>
          <w:b/>
          <w:bCs/>
        </w:rPr>
        <w:t>Costa Brava</w:t>
      </w:r>
      <w:r w:rsidRPr="00D7718C">
        <w:t xml:space="preserve">. Además, se recomienda </w:t>
      </w:r>
      <w:r w:rsidRPr="00D7718C">
        <w:rPr>
          <w:b/>
          <w:bCs/>
        </w:rPr>
        <w:t>equilibrar el número de alojamientos entre Madrid y Barcelona</w:t>
      </w:r>
      <w:r w:rsidRPr="00D7718C">
        <w:t xml:space="preserve">, ya que actualmente existe una diferencia significativa en la oferta, a pesar de que ambas ciudades concentran los mayores flujos turísticos del país. También se contempla la </w:t>
      </w:r>
      <w:r w:rsidRPr="00D7718C">
        <w:rPr>
          <w:b/>
          <w:bCs/>
        </w:rPr>
        <w:t>entrada en nuevos destinos urbanos</w:t>
      </w:r>
      <w:r w:rsidRPr="00D7718C">
        <w:t xml:space="preserve"> como </w:t>
      </w:r>
      <w:r w:rsidRPr="00D7718C">
        <w:rPr>
          <w:b/>
          <w:bCs/>
        </w:rPr>
        <w:t>Granada</w:t>
      </w:r>
      <w:r w:rsidRPr="00D7718C">
        <w:t xml:space="preserve">, </w:t>
      </w:r>
      <w:r w:rsidRPr="00D7718C">
        <w:rPr>
          <w:b/>
          <w:bCs/>
        </w:rPr>
        <w:t>Cádiz</w:t>
      </w:r>
      <w:r w:rsidRPr="00D7718C">
        <w:t xml:space="preserve"> o </w:t>
      </w:r>
      <w:r w:rsidRPr="00D7718C">
        <w:rPr>
          <w:b/>
          <w:bCs/>
        </w:rPr>
        <w:t>Tarragona</w:t>
      </w:r>
      <w:r w:rsidRPr="00D7718C">
        <w:t>, que presentan una evolución positiva en los últimos años.</w:t>
      </w:r>
    </w:p>
    <w:p w14:paraId="019F810B" w14:textId="77777777" w:rsidR="00D7718C" w:rsidRPr="00D7718C" w:rsidRDefault="001D7985" w:rsidP="00D7718C">
      <w:pPr>
        <w:spacing w:line="360" w:lineRule="auto"/>
        <w:jc w:val="both"/>
      </w:pPr>
      <w:r>
        <w:pict w14:anchorId="7EEB3A94">
          <v:rect id="_x0000_i1026" style="width:0;height:1.5pt" o:hralign="center" o:hrstd="t" o:hr="t" fillcolor="#a0a0a0" stroked="f"/>
        </w:pict>
      </w:r>
    </w:p>
    <w:p w14:paraId="452D6A72" w14:textId="77777777" w:rsidR="00634EB3" w:rsidRDefault="00634EB3" w:rsidP="00D7718C">
      <w:pPr>
        <w:spacing w:line="360" w:lineRule="auto"/>
        <w:jc w:val="both"/>
        <w:rPr>
          <w:b/>
          <w:bCs/>
        </w:rPr>
      </w:pPr>
    </w:p>
    <w:p w14:paraId="5F26278F" w14:textId="67AF250E" w:rsidR="00D7718C" w:rsidRPr="00D7718C" w:rsidRDefault="00D7718C" w:rsidP="00D7718C">
      <w:pPr>
        <w:spacing w:line="360" w:lineRule="auto"/>
        <w:jc w:val="both"/>
        <w:rPr>
          <w:b/>
          <w:bCs/>
        </w:rPr>
      </w:pPr>
      <w:r w:rsidRPr="00D7718C">
        <w:rPr>
          <w:b/>
          <w:bCs/>
        </w:rPr>
        <w:t>2. Diversificación del modelo de alojamiento y segmentación del perfil de destino</w:t>
      </w:r>
    </w:p>
    <w:p w14:paraId="55C88B5D" w14:textId="77777777" w:rsidR="00D7718C" w:rsidRPr="00D7718C" w:rsidRDefault="00D7718C" w:rsidP="00D7718C">
      <w:pPr>
        <w:spacing w:line="360" w:lineRule="auto"/>
        <w:jc w:val="both"/>
      </w:pPr>
      <w:r w:rsidRPr="00D7718C">
        <w:t xml:space="preserve">Con el fin de adaptar la oferta a los patrones de consumo actuales, se plantea </w:t>
      </w:r>
      <w:r w:rsidRPr="00D7718C">
        <w:rPr>
          <w:b/>
          <w:bCs/>
        </w:rPr>
        <w:t>aumentar la proporción de alojamientos hoteleros</w:t>
      </w:r>
      <w:r w:rsidRPr="00D7718C">
        <w:t>, dado que representan cerca del 80 % de la elección de los turistas extranjeros y muestran mayores tasas de ocupación que los apartamentos turísticos. Esta estrategia se complementará con la incorporación de destinos con atractivo cultural e histórico, promoviendo así un turismo de mayor valor añadido y menor presión estacional.</w:t>
      </w:r>
    </w:p>
    <w:p w14:paraId="0997621A" w14:textId="77777777" w:rsidR="00D7718C" w:rsidRPr="00D7718C" w:rsidRDefault="001D7985" w:rsidP="00D7718C">
      <w:pPr>
        <w:spacing w:line="360" w:lineRule="auto"/>
        <w:jc w:val="both"/>
      </w:pPr>
      <w:r>
        <w:pict w14:anchorId="21332F90">
          <v:rect id="_x0000_i1027" style="width:0;height:1.5pt" o:hralign="center" o:hrstd="t" o:hr="t" fillcolor="#a0a0a0" stroked="f"/>
        </w:pict>
      </w:r>
    </w:p>
    <w:p w14:paraId="0F9B47D4" w14:textId="77777777" w:rsidR="00D7718C" w:rsidRPr="00D7718C" w:rsidRDefault="00D7718C" w:rsidP="00D7718C">
      <w:pPr>
        <w:spacing w:line="360" w:lineRule="auto"/>
        <w:jc w:val="both"/>
        <w:rPr>
          <w:b/>
          <w:bCs/>
        </w:rPr>
      </w:pPr>
      <w:r w:rsidRPr="00D7718C">
        <w:rPr>
          <w:b/>
          <w:bCs/>
        </w:rPr>
        <w:t>3. Dinamización de la demanda en temporada baja mediante estrategias de precios y promoción digital</w:t>
      </w:r>
    </w:p>
    <w:p w14:paraId="531F5553" w14:textId="77777777" w:rsidR="00D7718C" w:rsidRPr="00D7718C" w:rsidRDefault="00D7718C" w:rsidP="00D7718C">
      <w:pPr>
        <w:spacing w:line="360" w:lineRule="auto"/>
        <w:jc w:val="both"/>
      </w:pPr>
      <w:r w:rsidRPr="00D7718C">
        <w:t xml:space="preserve">Para reducir la estacionalidad, se sugiere implementar campañas promocionales y de descuentos dirigidas al público nacional y europeo durante los meses de menor ocupación (noviembre a abril). Especial énfasis se pondrá en los mercados del norte y centro de Europa, como los países escandinavos, Alemania y Países Bajos, que tradicionalmente buscan destinos cálidos en invierno. </w:t>
      </w:r>
      <w:r w:rsidRPr="00D7718C">
        <w:lastRenderedPageBreak/>
        <w:t>Las acciones de marketing digital se diseñarán de forma segmentada según el perfil de turista y canal de origen.</w:t>
      </w:r>
    </w:p>
    <w:p w14:paraId="74192BAA" w14:textId="77777777" w:rsidR="00D7718C" w:rsidRPr="00D7718C" w:rsidRDefault="001D7985" w:rsidP="00D7718C">
      <w:pPr>
        <w:spacing w:line="360" w:lineRule="auto"/>
        <w:jc w:val="both"/>
      </w:pPr>
      <w:r>
        <w:pict w14:anchorId="43B45B17">
          <v:rect id="_x0000_i1028" style="width:0;height:1.5pt" o:hralign="center" o:hrstd="t" o:hr="t" fillcolor="#a0a0a0" stroked="f"/>
        </w:pict>
      </w:r>
    </w:p>
    <w:p w14:paraId="04AD02C9" w14:textId="77777777" w:rsidR="00D7718C" w:rsidRPr="00D7718C" w:rsidRDefault="00D7718C" w:rsidP="00D7718C">
      <w:pPr>
        <w:spacing w:line="360" w:lineRule="auto"/>
        <w:jc w:val="both"/>
        <w:rPr>
          <w:b/>
          <w:bCs/>
        </w:rPr>
      </w:pPr>
      <w:r w:rsidRPr="00D7718C">
        <w:rPr>
          <w:b/>
          <w:bCs/>
        </w:rPr>
        <w:t>4. Impulso del turismo nacional y rural como ejes de sostenibilidad y cohesión territorial</w:t>
      </w:r>
    </w:p>
    <w:p w14:paraId="7C508D64" w14:textId="77777777" w:rsidR="00D7718C" w:rsidRPr="00D7718C" w:rsidRDefault="00D7718C" w:rsidP="00D7718C">
      <w:pPr>
        <w:spacing w:line="360" w:lineRule="auto"/>
        <w:jc w:val="both"/>
      </w:pPr>
      <w:r w:rsidRPr="00D7718C">
        <w:t xml:space="preserve">Con el objetivo de disminuir la dependencia del turismo internacional y repartir los beneficios del sector de forma más equitativa, se apuesta por reforzar el </w:t>
      </w:r>
      <w:r w:rsidRPr="00D7718C">
        <w:rPr>
          <w:b/>
          <w:bCs/>
        </w:rPr>
        <w:t>turismo nacional</w:t>
      </w:r>
      <w:r w:rsidRPr="00D7718C">
        <w:t xml:space="preserve"> y fomentar la llegada de visitantes a </w:t>
      </w:r>
      <w:r w:rsidRPr="00D7718C">
        <w:rPr>
          <w:b/>
          <w:bCs/>
        </w:rPr>
        <w:t>zonas rurales</w:t>
      </w:r>
      <w:r w:rsidRPr="00D7718C">
        <w:t xml:space="preserve"> con baja densidad turística, contribuyendo así al desarrollo económico local y a un modelo más sostenible. La promoción de experiencias culturales, gastronómicas y de naturaleza será clave en esta línea.</w:t>
      </w:r>
    </w:p>
    <w:p w14:paraId="394D3442" w14:textId="77777777" w:rsidR="00D7718C" w:rsidRPr="00D7718C" w:rsidRDefault="001D7985" w:rsidP="00D7718C">
      <w:pPr>
        <w:spacing w:line="360" w:lineRule="auto"/>
        <w:jc w:val="both"/>
      </w:pPr>
      <w:r>
        <w:pict w14:anchorId="79174889">
          <v:rect id="_x0000_i1029" style="width:0;height:1.5pt" o:hralign="center" o:hrstd="t" o:hr="t" fillcolor="#a0a0a0" stroked="f"/>
        </w:pict>
      </w:r>
    </w:p>
    <w:p w14:paraId="61DA966D" w14:textId="77777777" w:rsidR="00D7718C" w:rsidRPr="00D7718C" w:rsidRDefault="00D7718C" w:rsidP="00D7718C">
      <w:pPr>
        <w:spacing w:line="360" w:lineRule="auto"/>
        <w:jc w:val="both"/>
        <w:rPr>
          <w:b/>
          <w:bCs/>
        </w:rPr>
      </w:pPr>
      <w:r w:rsidRPr="00D7718C">
        <w:rPr>
          <w:b/>
          <w:bCs/>
        </w:rPr>
        <w:t>5. Adaptación localizada de la oferta y de la estrategia de comunicación según estacionalidad y tipo de visitante</w:t>
      </w:r>
    </w:p>
    <w:p w14:paraId="19C9B442" w14:textId="77777777" w:rsidR="00D7718C" w:rsidRPr="00D7718C" w:rsidRDefault="00D7718C" w:rsidP="00D7718C">
      <w:pPr>
        <w:spacing w:line="360" w:lineRule="auto"/>
        <w:jc w:val="both"/>
      </w:pPr>
      <w:r w:rsidRPr="00D7718C">
        <w:t xml:space="preserve">La planificación de la oferta y las acciones de comunicación se ajustarán según el tipo de destino, la temporalidad y el perfil de turista predominante. Esto permitirá una mejor optimización de recursos, mayor eficiencia en las campañas de marketing y una mayor alineación entre demanda real y producto ofertado. También se propone crear </w:t>
      </w:r>
      <w:r w:rsidRPr="00D7718C">
        <w:rPr>
          <w:b/>
          <w:bCs/>
        </w:rPr>
        <w:t>productos combinados (</w:t>
      </w:r>
      <w:proofErr w:type="spellStart"/>
      <w:r w:rsidRPr="00D7718C">
        <w:rPr>
          <w:b/>
          <w:bCs/>
        </w:rPr>
        <w:t>packaging</w:t>
      </w:r>
      <w:proofErr w:type="spellEnd"/>
      <w:r w:rsidRPr="00D7718C">
        <w:rPr>
          <w:b/>
          <w:bCs/>
        </w:rPr>
        <w:t>)</w:t>
      </w:r>
      <w:r w:rsidRPr="00D7718C">
        <w:t xml:space="preserve"> en colaboración con operadores de transporte en destinos fronterizos como Portugal o en mercados prioritarios como Francia.</w:t>
      </w:r>
    </w:p>
    <w:p w14:paraId="709E4B47" w14:textId="77777777" w:rsidR="005A0412" w:rsidRDefault="005A0412" w:rsidP="002E0E3C">
      <w:pPr>
        <w:spacing w:line="360" w:lineRule="auto"/>
        <w:jc w:val="both"/>
      </w:pPr>
    </w:p>
    <w:sectPr w:rsidR="005A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80073"/>
    <w:multiLevelType w:val="multilevel"/>
    <w:tmpl w:val="F1E8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0A6"/>
    <w:multiLevelType w:val="hybridMultilevel"/>
    <w:tmpl w:val="FCDAF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3274A"/>
    <w:multiLevelType w:val="multilevel"/>
    <w:tmpl w:val="040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871834">
    <w:abstractNumId w:val="1"/>
  </w:num>
  <w:num w:numId="2" w16cid:durableId="487863145">
    <w:abstractNumId w:val="3"/>
  </w:num>
  <w:num w:numId="3" w16cid:durableId="745300548">
    <w:abstractNumId w:val="2"/>
  </w:num>
  <w:num w:numId="4" w16cid:durableId="95591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A07"/>
    <w:rsid w:val="00162F11"/>
    <w:rsid w:val="001727B6"/>
    <w:rsid w:val="001D7985"/>
    <w:rsid w:val="0022568B"/>
    <w:rsid w:val="002E0E3C"/>
    <w:rsid w:val="0039718D"/>
    <w:rsid w:val="004A4A7B"/>
    <w:rsid w:val="005A0412"/>
    <w:rsid w:val="00634EB3"/>
    <w:rsid w:val="006B49B6"/>
    <w:rsid w:val="006D395C"/>
    <w:rsid w:val="00722A07"/>
    <w:rsid w:val="00740CC3"/>
    <w:rsid w:val="00764AF5"/>
    <w:rsid w:val="0079002E"/>
    <w:rsid w:val="00853E11"/>
    <w:rsid w:val="00865AB7"/>
    <w:rsid w:val="00BC27D5"/>
    <w:rsid w:val="00C975C9"/>
    <w:rsid w:val="00CB7DAC"/>
    <w:rsid w:val="00D7718C"/>
    <w:rsid w:val="00DC2FA5"/>
    <w:rsid w:val="00F14816"/>
    <w:rsid w:val="00F1600C"/>
    <w:rsid w:val="00F44685"/>
    <w:rsid w:val="00FA1321"/>
    <w:rsid w:val="00F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4CDDD2B"/>
  <w15:docId w15:val="{50833BDD-FEA0-4A88-81AD-02692ACE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1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Giuseppe Buompane</cp:lastModifiedBy>
  <cp:revision>17</cp:revision>
  <dcterms:created xsi:type="dcterms:W3CDTF">2025-06-05T08:42:00Z</dcterms:created>
  <dcterms:modified xsi:type="dcterms:W3CDTF">2025-06-09T09:10:00Z</dcterms:modified>
</cp:coreProperties>
</file>