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7" w:type="dxa"/>
        <w:tblInd w:w="-356" w:type="dxa"/>
        <w:tblLayout w:type="fixed"/>
        <w:tblCellMar>
          <w:left w:w="70" w:type="dxa"/>
          <w:right w:w="70" w:type="dxa"/>
        </w:tblCellMar>
        <w:tblLook w:val="0000" w:firstRow="0" w:lastRow="0" w:firstColumn="0" w:lastColumn="0" w:noHBand="0" w:noVBand="0"/>
      </w:tblPr>
      <w:tblGrid>
        <w:gridCol w:w="5529"/>
        <w:gridCol w:w="4678"/>
      </w:tblGrid>
      <w:tr w:rsidR="0090282C" w:rsidRPr="00E55E7A" w14:paraId="7FD58753" w14:textId="77777777" w:rsidTr="004F62E7">
        <w:tc>
          <w:tcPr>
            <w:tcW w:w="5529" w:type="dxa"/>
          </w:tcPr>
          <w:p w14:paraId="4C20D5A6" w14:textId="77777777" w:rsidR="0090282C" w:rsidRPr="00E55E7A" w:rsidRDefault="0090282C" w:rsidP="00774404">
            <w:pPr>
              <w:keepNext/>
              <w:tabs>
                <w:tab w:val="left" w:pos="4110"/>
              </w:tabs>
              <w:spacing w:before="120" w:after="120" w:line="240" w:lineRule="auto"/>
              <w:jc w:val="center"/>
              <w:outlineLvl w:val="0"/>
              <w:rPr>
                <w:rFonts w:ascii="Rockwell" w:eastAsia="Times New Roman" w:hAnsi="Rockwell" w:cs="Times New Roman"/>
                <w:b/>
                <w:iCs/>
                <w:sz w:val="24"/>
                <w:szCs w:val="24"/>
              </w:rPr>
            </w:pPr>
            <w:r w:rsidRPr="00E55E7A">
              <w:rPr>
                <w:rFonts w:ascii="Rockwell" w:eastAsia="Times New Roman" w:hAnsi="Rockwell" w:cs="Times New Roman"/>
                <w:b/>
                <w:iCs/>
                <w:sz w:val="24"/>
                <w:szCs w:val="24"/>
              </w:rPr>
              <w:t>AUTORITE DE REGULATION DE LA COMMANDE PUBLIQUE</w:t>
            </w:r>
          </w:p>
        </w:tc>
        <w:tc>
          <w:tcPr>
            <w:tcW w:w="4678" w:type="dxa"/>
          </w:tcPr>
          <w:p w14:paraId="5152BDE8" w14:textId="77777777" w:rsidR="0090282C" w:rsidRPr="00E55E7A" w:rsidRDefault="0090282C" w:rsidP="00774404">
            <w:pPr>
              <w:keepNext/>
              <w:spacing w:before="120" w:after="120" w:line="240" w:lineRule="auto"/>
              <w:ind w:left="851" w:hanging="1211"/>
              <w:jc w:val="center"/>
              <w:outlineLvl w:val="1"/>
              <w:rPr>
                <w:rFonts w:ascii="Rockwell" w:eastAsia="Times New Roman" w:hAnsi="Rockwell" w:cs="Times New Roman"/>
                <w:b/>
                <w:iCs/>
                <w:sz w:val="24"/>
                <w:szCs w:val="24"/>
              </w:rPr>
            </w:pPr>
            <w:r w:rsidRPr="00E55E7A">
              <w:rPr>
                <w:rFonts w:ascii="Rockwell" w:eastAsia="Times New Roman" w:hAnsi="Rockwell" w:cs="Times New Roman"/>
                <w:b/>
                <w:iCs/>
                <w:sz w:val="24"/>
                <w:szCs w:val="24"/>
              </w:rPr>
              <w:t xml:space="preserve">     BURKINA FASO</w:t>
            </w:r>
          </w:p>
          <w:p w14:paraId="0CEF1AB1" w14:textId="77777777" w:rsidR="000730D6" w:rsidRPr="00E55E7A" w:rsidRDefault="000730D6" w:rsidP="00774404">
            <w:pPr>
              <w:spacing w:before="120" w:after="120" w:line="240" w:lineRule="auto"/>
              <w:jc w:val="center"/>
              <w:rPr>
                <w:rFonts w:ascii="Rockwell" w:eastAsia="Times New Roman" w:hAnsi="Rockwell" w:cs="Times New Roman"/>
                <w:b/>
                <w:bCs/>
                <w:sz w:val="24"/>
                <w:szCs w:val="24"/>
              </w:rPr>
            </w:pPr>
            <w:r w:rsidRPr="00E55E7A">
              <w:rPr>
                <w:rFonts w:ascii="Rockwell" w:eastAsia="Times New Roman" w:hAnsi="Rockwell" w:cs="Times New Roman"/>
                <w:b/>
                <w:bCs/>
                <w:sz w:val="24"/>
                <w:szCs w:val="24"/>
              </w:rPr>
              <w:t>--------------------</w:t>
            </w:r>
          </w:p>
          <w:p w14:paraId="22B11DEB" w14:textId="577B6968" w:rsidR="000730D6" w:rsidRPr="00E55E7A" w:rsidRDefault="000730D6" w:rsidP="00774404">
            <w:pPr>
              <w:keepNext/>
              <w:spacing w:before="120" w:after="120" w:line="240" w:lineRule="auto"/>
              <w:ind w:left="851" w:hanging="1211"/>
              <w:jc w:val="center"/>
              <w:outlineLvl w:val="1"/>
              <w:rPr>
                <w:rFonts w:ascii="Rockwell" w:eastAsia="Times New Roman" w:hAnsi="Rockwell" w:cs="Times New Roman"/>
                <w:b/>
                <w:iCs/>
                <w:sz w:val="24"/>
                <w:szCs w:val="24"/>
              </w:rPr>
            </w:pPr>
            <w:r w:rsidRPr="00E55E7A">
              <w:rPr>
                <w:rFonts w:ascii="Rockwell" w:eastAsia="Times New Roman" w:hAnsi="Rockwell" w:cs="Times New Roman"/>
                <w:bCs/>
                <w:sz w:val="24"/>
                <w:szCs w:val="24"/>
              </w:rPr>
              <w:t xml:space="preserve">      Unité – Progrès – Justice</w:t>
            </w:r>
          </w:p>
        </w:tc>
      </w:tr>
      <w:tr w:rsidR="0090282C" w:rsidRPr="00E55E7A" w14:paraId="5C03E4B8" w14:textId="77777777" w:rsidTr="004F62E7">
        <w:trPr>
          <w:trHeight w:val="680"/>
        </w:trPr>
        <w:tc>
          <w:tcPr>
            <w:tcW w:w="5529" w:type="dxa"/>
          </w:tcPr>
          <w:p w14:paraId="3DB57BE1" w14:textId="77777777" w:rsidR="0090282C" w:rsidRPr="00E55E7A" w:rsidRDefault="0090282C" w:rsidP="00774404">
            <w:pPr>
              <w:spacing w:before="120" w:after="120" w:line="240" w:lineRule="auto"/>
              <w:jc w:val="center"/>
              <w:rPr>
                <w:rFonts w:ascii="Rockwell" w:eastAsia="Times New Roman" w:hAnsi="Rockwell" w:cs="Times New Roman"/>
                <w:b/>
                <w:sz w:val="24"/>
                <w:szCs w:val="24"/>
              </w:rPr>
            </w:pPr>
            <w:r w:rsidRPr="00E55E7A">
              <w:rPr>
                <w:rFonts w:ascii="Rockwell" w:eastAsia="Times New Roman" w:hAnsi="Rockwell" w:cs="Times New Roman"/>
                <w:b/>
                <w:iCs/>
                <w:sz w:val="24"/>
                <w:szCs w:val="24"/>
              </w:rPr>
              <w:t>--------------------</w:t>
            </w:r>
          </w:p>
          <w:p w14:paraId="765E42F9" w14:textId="77777777" w:rsidR="0090282C" w:rsidRPr="00E55E7A" w:rsidRDefault="0090282C" w:rsidP="00774404">
            <w:pPr>
              <w:keepNext/>
              <w:spacing w:before="120" w:after="120" w:line="240" w:lineRule="auto"/>
              <w:jc w:val="center"/>
              <w:outlineLvl w:val="0"/>
              <w:rPr>
                <w:rFonts w:ascii="Rockwell" w:eastAsia="Times New Roman" w:hAnsi="Rockwell" w:cs="Times New Roman"/>
                <w:b/>
                <w:iCs/>
                <w:sz w:val="24"/>
                <w:szCs w:val="24"/>
              </w:rPr>
            </w:pPr>
            <w:r w:rsidRPr="00E55E7A">
              <w:rPr>
                <w:rFonts w:ascii="Rockwell" w:eastAsia="Times New Roman" w:hAnsi="Rockwell" w:cs="Times New Roman"/>
                <w:b/>
                <w:iCs/>
                <w:sz w:val="24"/>
                <w:szCs w:val="24"/>
              </w:rPr>
              <w:t>SECRETARIAT PERMANENT</w:t>
            </w:r>
          </w:p>
        </w:tc>
        <w:tc>
          <w:tcPr>
            <w:tcW w:w="4678" w:type="dxa"/>
          </w:tcPr>
          <w:p w14:paraId="36BBC1BB" w14:textId="613698B1" w:rsidR="0090282C" w:rsidRPr="00E55E7A" w:rsidRDefault="0090282C" w:rsidP="00774404">
            <w:pPr>
              <w:keepNext/>
              <w:spacing w:before="120" w:after="120" w:line="240" w:lineRule="auto"/>
              <w:jc w:val="center"/>
              <w:outlineLvl w:val="2"/>
              <w:rPr>
                <w:rFonts w:ascii="Rockwell" w:eastAsia="Times New Roman" w:hAnsi="Rockwell" w:cs="Times New Roman"/>
                <w:bCs/>
                <w:sz w:val="24"/>
                <w:szCs w:val="24"/>
              </w:rPr>
            </w:pPr>
          </w:p>
        </w:tc>
      </w:tr>
      <w:tr w:rsidR="0090282C" w:rsidRPr="00E55E7A" w14:paraId="165B48E7" w14:textId="77777777" w:rsidTr="004F62E7">
        <w:trPr>
          <w:gridAfter w:val="1"/>
          <w:wAfter w:w="4678" w:type="dxa"/>
        </w:trPr>
        <w:tc>
          <w:tcPr>
            <w:tcW w:w="5529" w:type="dxa"/>
          </w:tcPr>
          <w:p w14:paraId="1C6A531E" w14:textId="77777777" w:rsidR="0090282C" w:rsidRPr="00E55E7A" w:rsidRDefault="0090282C" w:rsidP="00774404">
            <w:pPr>
              <w:spacing w:before="120" w:after="120" w:line="240" w:lineRule="auto"/>
              <w:jc w:val="center"/>
              <w:rPr>
                <w:rFonts w:ascii="Rockwell" w:eastAsia="Times New Roman" w:hAnsi="Rockwell" w:cs="Times New Roman"/>
                <w:b/>
                <w:sz w:val="24"/>
                <w:szCs w:val="24"/>
              </w:rPr>
            </w:pPr>
            <w:r w:rsidRPr="00E55E7A">
              <w:rPr>
                <w:rFonts w:ascii="Rockwell" w:eastAsia="Times New Roman" w:hAnsi="Rockwell" w:cs="Times New Roman"/>
                <w:b/>
                <w:sz w:val="24"/>
                <w:szCs w:val="24"/>
              </w:rPr>
              <w:t>--------------------</w:t>
            </w:r>
          </w:p>
          <w:p w14:paraId="36036B6F" w14:textId="1BCF5F8C" w:rsidR="0090282C" w:rsidRPr="00E55E7A" w:rsidRDefault="0090282C" w:rsidP="00774404">
            <w:pPr>
              <w:spacing w:before="120" w:after="120" w:line="240" w:lineRule="auto"/>
              <w:jc w:val="center"/>
              <w:rPr>
                <w:rFonts w:ascii="Rockwell" w:eastAsia="Times New Roman" w:hAnsi="Rockwell" w:cs="Times New Roman"/>
                <w:b/>
                <w:sz w:val="24"/>
                <w:szCs w:val="24"/>
              </w:rPr>
            </w:pPr>
            <w:r w:rsidRPr="00E55E7A">
              <w:rPr>
                <w:rFonts w:ascii="Rockwell" w:eastAsia="Times New Roman" w:hAnsi="Rockwell" w:cs="Times New Roman"/>
                <w:b/>
                <w:sz w:val="24"/>
                <w:szCs w:val="24"/>
              </w:rPr>
              <w:t xml:space="preserve">DIRECTION DE LA </w:t>
            </w:r>
            <w:r w:rsidR="00941D86" w:rsidRPr="00E55E7A">
              <w:rPr>
                <w:rFonts w:ascii="Rockwell" w:eastAsia="Times New Roman" w:hAnsi="Rockwell" w:cs="Times New Roman"/>
                <w:b/>
                <w:sz w:val="24"/>
                <w:szCs w:val="24"/>
              </w:rPr>
              <w:t>REGLEMENTATION</w:t>
            </w:r>
          </w:p>
          <w:p w14:paraId="3C3D4A61" w14:textId="5868F1EB" w:rsidR="0090282C" w:rsidRPr="00E55E7A" w:rsidRDefault="00941D86" w:rsidP="00774404">
            <w:pPr>
              <w:spacing w:before="120" w:after="120" w:line="240" w:lineRule="auto"/>
              <w:jc w:val="center"/>
              <w:rPr>
                <w:rFonts w:ascii="Rockwell" w:eastAsia="Times New Roman" w:hAnsi="Rockwell" w:cs="Times New Roman"/>
                <w:b/>
                <w:sz w:val="24"/>
                <w:szCs w:val="24"/>
              </w:rPr>
            </w:pPr>
            <w:r w:rsidRPr="00E55E7A">
              <w:rPr>
                <w:rFonts w:ascii="Rockwell" w:eastAsia="Times New Roman" w:hAnsi="Rockwell" w:cs="Times New Roman"/>
                <w:b/>
                <w:sz w:val="24"/>
                <w:szCs w:val="24"/>
              </w:rPr>
              <w:t xml:space="preserve">DES STATISTIQUES </w:t>
            </w:r>
            <w:r w:rsidR="0090282C" w:rsidRPr="00E55E7A">
              <w:rPr>
                <w:rFonts w:ascii="Rockwell" w:eastAsia="Times New Roman" w:hAnsi="Rockwell" w:cs="Times New Roman"/>
                <w:b/>
                <w:sz w:val="24"/>
                <w:szCs w:val="24"/>
              </w:rPr>
              <w:t>ET DU SUIVI - EVALUATION</w:t>
            </w:r>
          </w:p>
        </w:tc>
      </w:tr>
    </w:tbl>
    <w:p w14:paraId="47087B57" w14:textId="77777777" w:rsidR="0090282C" w:rsidRPr="00E55E7A" w:rsidRDefault="0090282C" w:rsidP="00774404">
      <w:pPr>
        <w:tabs>
          <w:tab w:val="left" w:pos="3990"/>
        </w:tabs>
        <w:spacing w:before="120" w:after="120" w:line="240" w:lineRule="auto"/>
        <w:jc w:val="both"/>
        <w:rPr>
          <w:rFonts w:ascii="Rockwell" w:eastAsia="Times New Roman" w:hAnsi="Rockwell" w:cs="Times New Roman"/>
          <w:sz w:val="24"/>
          <w:szCs w:val="24"/>
        </w:rPr>
      </w:pPr>
      <w:r w:rsidRPr="00E55E7A">
        <w:rPr>
          <w:rFonts w:ascii="Rockwell" w:eastAsia="Times New Roman" w:hAnsi="Rockwell" w:cs="Times New Roman"/>
          <w:sz w:val="24"/>
          <w:szCs w:val="24"/>
        </w:rPr>
        <w:tab/>
      </w:r>
    </w:p>
    <w:p w14:paraId="1B9D2F56" w14:textId="77777777" w:rsidR="0090282C" w:rsidRPr="00E55E7A" w:rsidRDefault="0090282C" w:rsidP="00774404">
      <w:pPr>
        <w:spacing w:before="120" w:after="120" w:line="240" w:lineRule="auto"/>
        <w:rPr>
          <w:rFonts w:ascii="Rockwell" w:eastAsia="Times New Roman" w:hAnsi="Rockwell" w:cs="Times New Roman"/>
          <w:sz w:val="24"/>
          <w:szCs w:val="24"/>
        </w:rPr>
      </w:pPr>
    </w:p>
    <w:p w14:paraId="0BE05700" w14:textId="275059FE" w:rsidR="0090282C" w:rsidRDefault="0090282C" w:rsidP="00774404">
      <w:pPr>
        <w:spacing w:before="120" w:after="120" w:line="240" w:lineRule="auto"/>
        <w:jc w:val="both"/>
        <w:rPr>
          <w:rFonts w:ascii="Rockwell" w:eastAsia="Times New Roman" w:hAnsi="Rockwell" w:cs="Times New Roman"/>
          <w:sz w:val="24"/>
          <w:szCs w:val="24"/>
        </w:rPr>
      </w:pPr>
    </w:p>
    <w:p w14:paraId="50991BD2" w14:textId="1CCD2A1F" w:rsidR="00752F31" w:rsidRDefault="00752F31" w:rsidP="00774404">
      <w:pPr>
        <w:spacing w:before="120" w:after="120" w:line="240" w:lineRule="auto"/>
        <w:jc w:val="both"/>
        <w:rPr>
          <w:rFonts w:ascii="Rockwell" w:eastAsia="Times New Roman" w:hAnsi="Rockwell" w:cs="Times New Roman"/>
          <w:sz w:val="24"/>
          <w:szCs w:val="24"/>
        </w:rPr>
      </w:pPr>
    </w:p>
    <w:p w14:paraId="05D5B125" w14:textId="77777777" w:rsidR="00752F31" w:rsidRPr="00E55E7A" w:rsidRDefault="00752F31" w:rsidP="00774404">
      <w:pPr>
        <w:spacing w:before="120" w:after="120" w:line="240" w:lineRule="auto"/>
        <w:jc w:val="both"/>
        <w:rPr>
          <w:rFonts w:ascii="Rockwell" w:eastAsia="Times New Roman" w:hAnsi="Rockwell" w:cs="Times New Roman"/>
          <w:sz w:val="24"/>
          <w:szCs w:val="24"/>
        </w:rPr>
      </w:pPr>
    </w:p>
    <w:p w14:paraId="37F832B6" w14:textId="7E5C6EF9" w:rsidR="0090282C" w:rsidRDefault="0090282C" w:rsidP="00774404">
      <w:pPr>
        <w:spacing w:before="120" w:after="120" w:line="240" w:lineRule="auto"/>
        <w:jc w:val="both"/>
        <w:rPr>
          <w:rFonts w:ascii="Rockwell" w:eastAsia="Times New Roman" w:hAnsi="Rockwell" w:cs="Times New Roman"/>
          <w:sz w:val="24"/>
          <w:szCs w:val="24"/>
        </w:rPr>
      </w:pPr>
    </w:p>
    <w:p w14:paraId="3B1A34C1" w14:textId="7EB1568F" w:rsidR="008825DC" w:rsidRDefault="008825DC" w:rsidP="00774404">
      <w:pPr>
        <w:spacing w:before="120" w:after="120" w:line="240" w:lineRule="auto"/>
        <w:jc w:val="both"/>
        <w:rPr>
          <w:rFonts w:ascii="Rockwell" w:eastAsia="Times New Roman" w:hAnsi="Rockwell" w:cs="Times New Roman"/>
          <w:sz w:val="24"/>
          <w:szCs w:val="24"/>
        </w:rPr>
      </w:pPr>
    </w:p>
    <w:p w14:paraId="7452A27C" w14:textId="77777777" w:rsidR="00985DB0" w:rsidRDefault="00985DB0" w:rsidP="00774404">
      <w:pPr>
        <w:spacing w:before="120" w:after="120" w:line="240" w:lineRule="auto"/>
        <w:jc w:val="both"/>
        <w:rPr>
          <w:rFonts w:ascii="Rockwell" w:eastAsia="Times New Roman" w:hAnsi="Rockwell" w:cs="Times New Roman"/>
          <w:sz w:val="24"/>
          <w:szCs w:val="24"/>
        </w:rPr>
      </w:pPr>
    </w:p>
    <w:p w14:paraId="4ACDB8A5" w14:textId="77777777" w:rsidR="004F62E7" w:rsidRPr="00E55E7A" w:rsidRDefault="004F62E7" w:rsidP="00774404">
      <w:pPr>
        <w:spacing w:before="120" w:after="120" w:line="240" w:lineRule="auto"/>
        <w:jc w:val="both"/>
        <w:rPr>
          <w:rFonts w:ascii="Rockwell" w:eastAsia="Times New Roman" w:hAnsi="Rockwell" w:cs="Times New Roman"/>
          <w:sz w:val="24"/>
          <w:szCs w:val="24"/>
        </w:rPr>
      </w:pPr>
    </w:p>
    <w:p w14:paraId="47BE3E1E" w14:textId="77777777" w:rsidR="0090282C" w:rsidRPr="00E55E7A" w:rsidRDefault="0090282C" w:rsidP="00774404">
      <w:pPr>
        <w:spacing w:before="120" w:after="120" w:line="240" w:lineRule="auto"/>
        <w:jc w:val="both"/>
        <w:rPr>
          <w:rFonts w:ascii="Rockwell" w:eastAsia="Times New Roman" w:hAnsi="Rockwell" w:cs="Times New Roman"/>
          <w:sz w:val="24"/>
          <w:szCs w:val="24"/>
        </w:rPr>
      </w:pPr>
    </w:p>
    <w:p w14:paraId="50602EB9" w14:textId="4DA90668" w:rsidR="0090282C" w:rsidRDefault="00985DB0" w:rsidP="00774404">
      <w:pPr>
        <w:pBdr>
          <w:top w:val="single" w:sz="18" w:space="1" w:color="auto" w:shadow="1"/>
          <w:left w:val="single" w:sz="18" w:space="4" w:color="auto" w:shadow="1"/>
          <w:bottom w:val="single" w:sz="18" w:space="1" w:color="auto" w:shadow="1"/>
          <w:right w:val="single" w:sz="18" w:space="4" w:color="auto" w:shadow="1"/>
        </w:pBdr>
        <w:spacing w:before="120" w:after="120" w:line="240" w:lineRule="auto"/>
        <w:jc w:val="center"/>
        <w:outlineLvl w:val="0"/>
        <w:rPr>
          <w:rFonts w:ascii="Rockwell" w:eastAsia="Times New Roman" w:hAnsi="Rockwell" w:cs="Times New Roman"/>
          <w:b/>
          <w:sz w:val="30"/>
          <w:szCs w:val="30"/>
        </w:rPr>
      </w:pPr>
      <w:r>
        <w:rPr>
          <w:rFonts w:ascii="Rockwell" w:eastAsia="Times New Roman" w:hAnsi="Rockwell" w:cs="Times New Roman"/>
          <w:b/>
          <w:sz w:val="30"/>
          <w:szCs w:val="30"/>
        </w:rPr>
        <w:t>S</w:t>
      </w:r>
      <w:r w:rsidRPr="00985DB0">
        <w:rPr>
          <w:rFonts w:ascii="Rockwell" w:eastAsia="Times New Roman" w:hAnsi="Rockwell" w:cs="Times New Roman"/>
          <w:b/>
          <w:sz w:val="30"/>
          <w:szCs w:val="30"/>
        </w:rPr>
        <w:t>ynthèse des modifications contenues dans le projet de décret portant réglementation de la maîtrise d’ouvrage public déléguée, de l’assistance à maîtrise d’ouvrage et de la maîtrise d’œuvre</w:t>
      </w:r>
    </w:p>
    <w:p w14:paraId="14ED4155" w14:textId="77777777" w:rsidR="0090282C" w:rsidRPr="00E55E7A" w:rsidRDefault="0090282C" w:rsidP="00774404">
      <w:pPr>
        <w:spacing w:before="120" w:after="120" w:line="240" w:lineRule="auto"/>
        <w:jc w:val="both"/>
        <w:rPr>
          <w:rFonts w:ascii="Rockwell" w:eastAsia="Times New Roman" w:hAnsi="Rockwell" w:cs="Times New Roman"/>
          <w:b/>
          <w:sz w:val="24"/>
          <w:szCs w:val="24"/>
          <w:u w:val="single"/>
        </w:rPr>
      </w:pPr>
    </w:p>
    <w:p w14:paraId="50B0288F" w14:textId="38D17349" w:rsidR="0090282C" w:rsidRPr="00E55E7A" w:rsidRDefault="0090282C" w:rsidP="00774404">
      <w:pPr>
        <w:spacing w:before="120" w:after="120" w:line="240" w:lineRule="auto"/>
        <w:jc w:val="both"/>
        <w:rPr>
          <w:rFonts w:ascii="Rockwell" w:eastAsia="Times New Roman" w:hAnsi="Rockwell" w:cs="Times New Roman"/>
          <w:b/>
          <w:sz w:val="24"/>
          <w:szCs w:val="24"/>
          <w:u w:val="single"/>
        </w:rPr>
      </w:pPr>
    </w:p>
    <w:p w14:paraId="56408704" w14:textId="048899F2" w:rsidR="002E01FD" w:rsidRPr="00E55E7A" w:rsidRDefault="002E01FD" w:rsidP="00774404">
      <w:pPr>
        <w:spacing w:before="120" w:after="120" w:line="240" w:lineRule="auto"/>
        <w:jc w:val="both"/>
        <w:rPr>
          <w:rFonts w:ascii="Rockwell" w:eastAsia="Times New Roman" w:hAnsi="Rockwell" w:cs="Times New Roman"/>
          <w:b/>
          <w:sz w:val="24"/>
          <w:szCs w:val="24"/>
          <w:u w:val="single"/>
        </w:rPr>
      </w:pPr>
    </w:p>
    <w:p w14:paraId="07868533" w14:textId="4B210A00" w:rsidR="002E01FD" w:rsidRDefault="002E01FD" w:rsidP="00774404">
      <w:pPr>
        <w:spacing w:before="120" w:after="120" w:line="240" w:lineRule="auto"/>
        <w:jc w:val="both"/>
        <w:rPr>
          <w:rFonts w:ascii="Rockwell" w:eastAsia="Times New Roman" w:hAnsi="Rockwell" w:cs="Times New Roman"/>
          <w:b/>
          <w:sz w:val="24"/>
          <w:szCs w:val="24"/>
          <w:u w:val="single"/>
        </w:rPr>
      </w:pPr>
    </w:p>
    <w:p w14:paraId="4D898BCC" w14:textId="51317898" w:rsidR="00752F31" w:rsidRDefault="00752F31" w:rsidP="00774404">
      <w:pPr>
        <w:spacing w:before="120" w:after="120" w:line="240" w:lineRule="auto"/>
        <w:jc w:val="both"/>
        <w:rPr>
          <w:rFonts w:ascii="Rockwell" w:eastAsia="Times New Roman" w:hAnsi="Rockwell" w:cs="Times New Roman"/>
          <w:b/>
          <w:sz w:val="24"/>
          <w:szCs w:val="24"/>
          <w:u w:val="single"/>
        </w:rPr>
      </w:pPr>
    </w:p>
    <w:p w14:paraId="71EC3336" w14:textId="213056AD" w:rsidR="004F62E7" w:rsidRDefault="004F62E7" w:rsidP="00774404">
      <w:pPr>
        <w:spacing w:before="120" w:after="120" w:line="240" w:lineRule="auto"/>
        <w:jc w:val="both"/>
        <w:rPr>
          <w:rFonts w:ascii="Rockwell" w:eastAsia="Times New Roman" w:hAnsi="Rockwell" w:cs="Times New Roman"/>
          <w:b/>
          <w:sz w:val="24"/>
          <w:szCs w:val="24"/>
          <w:u w:val="single"/>
        </w:rPr>
      </w:pPr>
    </w:p>
    <w:p w14:paraId="5679E66A" w14:textId="77777777" w:rsidR="00985DB0" w:rsidRDefault="00985DB0" w:rsidP="00774404">
      <w:pPr>
        <w:spacing w:before="120" w:after="120" w:line="240" w:lineRule="auto"/>
        <w:jc w:val="both"/>
        <w:rPr>
          <w:rFonts w:ascii="Rockwell" w:eastAsia="Times New Roman" w:hAnsi="Rockwell" w:cs="Times New Roman"/>
          <w:b/>
          <w:sz w:val="24"/>
          <w:szCs w:val="24"/>
          <w:u w:val="single"/>
        </w:rPr>
      </w:pPr>
    </w:p>
    <w:p w14:paraId="0E094194" w14:textId="142595EC" w:rsidR="00752F31" w:rsidRDefault="00752F31" w:rsidP="00774404">
      <w:pPr>
        <w:spacing w:before="120" w:after="120" w:line="240" w:lineRule="auto"/>
        <w:jc w:val="both"/>
        <w:rPr>
          <w:rFonts w:ascii="Rockwell" w:eastAsia="Times New Roman" w:hAnsi="Rockwell" w:cs="Times New Roman"/>
          <w:b/>
          <w:sz w:val="24"/>
          <w:szCs w:val="24"/>
          <w:u w:val="single"/>
        </w:rPr>
      </w:pPr>
    </w:p>
    <w:p w14:paraId="1110C41A" w14:textId="15498013" w:rsidR="0090282C" w:rsidRPr="00E55E7A" w:rsidRDefault="0090282C" w:rsidP="00774404">
      <w:pPr>
        <w:spacing w:before="120" w:after="120" w:line="240" w:lineRule="auto"/>
        <w:jc w:val="both"/>
        <w:rPr>
          <w:rFonts w:ascii="Rockwell" w:eastAsia="Times New Roman" w:hAnsi="Rockwell" w:cs="Times New Roman"/>
          <w:b/>
          <w:sz w:val="24"/>
          <w:szCs w:val="24"/>
          <w:u w:val="single"/>
        </w:rPr>
      </w:pPr>
    </w:p>
    <w:p w14:paraId="3FC31465" w14:textId="7D60B919" w:rsidR="00D206D7" w:rsidRPr="00E55E7A" w:rsidRDefault="00DA2E4C" w:rsidP="00774404">
      <w:pPr>
        <w:spacing w:before="120" w:after="120" w:line="240" w:lineRule="auto"/>
        <w:jc w:val="right"/>
        <w:rPr>
          <w:rFonts w:ascii="Rockwell" w:eastAsia="Times New Roman" w:hAnsi="Rockwell" w:cs="Times New Roman"/>
          <w:b/>
          <w:sz w:val="24"/>
          <w:szCs w:val="24"/>
        </w:rPr>
      </w:pPr>
      <w:r>
        <w:rPr>
          <w:rFonts w:ascii="Rockwell" w:eastAsia="Times New Roman" w:hAnsi="Rockwell" w:cs="Times New Roman"/>
          <w:b/>
          <w:sz w:val="24"/>
          <w:szCs w:val="24"/>
        </w:rPr>
        <w:t xml:space="preserve">Juin </w:t>
      </w:r>
      <w:r w:rsidR="00D206D7" w:rsidRPr="00E55E7A">
        <w:rPr>
          <w:rFonts w:ascii="Rockwell" w:eastAsia="Times New Roman" w:hAnsi="Rockwell" w:cs="Times New Roman"/>
          <w:b/>
          <w:sz w:val="24"/>
          <w:szCs w:val="24"/>
        </w:rPr>
        <w:t>202</w:t>
      </w:r>
      <w:r w:rsidR="002E01FD" w:rsidRPr="00E55E7A">
        <w:rPr>
          <w:rFonts w:ascii="Rockwell" w:eastAsia="Times New Roman" w:hAnsi="Rockwell" w:cs="Times New Roman"/>
          <w:b/>
          <w:sz w:val="24"/>
          <w:szCs w:val="24"/>
        </w:rPr>
        <w:t>3</w:t>
      </w:r>
    </w:p>
    <w:p w14:paraId="303E8355" w14:textId="77777777" w:rsidR="00E64CD3" w:rsidRDefault="00316556" w:rsidP="00774404">
      <w:pPr>
        <w:pStyle w:val="Paragraphedeliste"/>
        <w:numPr>
          <w:ilvl w:val="0"/>
          <w:numId w:val="38"/>
        </w:numPr>
        <w:spacing w:before="120" w:after="120" w:line="240" w:lineRule="auto"/>
        <w:ind w:hanging="357"/>
        <w:contextualSpacing w:val="0"/>
        <w:jc w:val="both"/>
        <w:rPr>
          <w:rFonts w:ascii="Rockwell" w:eastAsia="Arial" w:hAnsi="Rockwell" w:cs="Arial"/>
          <w:sz w:val="24"/>
          <w:szCs w:val="24"/>
        </w:rPr>
      </w:pPr>
      <w:r>
        <w:rPr>
          <w:rFonts w:ascii="Rockwell" w:eastAsia="Arial" w:hAnsi="Rockwell" w:cs="Arial"/>
          <w:sz w:val="24"/>
          <w:szCs w:val="24"/>
        </w:rPr>
        <w:lastRenderedPageBreak/>
        <w:t xml:space="preserve">L’objet du décret a connu une évolution car, outre </w:t>
      </w:r>
      <w:r w:rsidRPr="00316556">
        <w:rPr>
          <w:rFonts w:ascii="Rockwell" w:eastAsia="Arial" w:hAnsi="Rockwell" w:cs="Arial"/>
          <w:sz w:val="24"/>
          <w:szCs w:val="24"/>
        </w:rPr>
        <w:t xml:space="preserve">la maîtrise d’ouvrage public </w:t>
      </w:r>
      <w:r w:rsidRPr="00E64CD3">
        <w:rPr>
          <w:rFonts w:ascii="Rockwell" w:eastAsia="Arial" w:hAnsi="Rockwell" w:cs="Arial"/>
          <w:sz w:val="24"/>
          <w:szCs w:val="24"/>
        </w:rPr>
        <w:t>déléguée, l’assistance à maîtrise d’ouvrage et la maîtrise d’œuvre ont été ajoutée</w:t>
      </w:r>
      <w:r w:rsidR="00B53768" w:rsidRPr="00E64CD3">
        <w:rPr>
          <w:rFonts w:ascii="Rockwell" w:eastAsia="Arial" w:hAnsi="Rockwell" w:cs="Arial"/>
          <w:sz w:val="24"/>
          <w:szCs w:val="24"/>
        </w:rPr>
        <w:t>s</w:t>
      </w:r>
      <w:r w:rsidRPr="00E64CD3">
        <w:rPr>
          <w:rFonts w:ascii="Rockwell" w:eastAsia="Arial" w:hAnsi="Rockwell" w:cs="Arial"/>
          <w:sz w:val="24"/>
          <w:szCs w:val="24"/>
        </w:rPr>
        <w:t>.</w:t>
      </w:r>
    </w:p>
    <w:p w14:paraId="5A3F3419" w14:textId="72698161" w:rsidR="00E64CD3" w:rsidRPr="00E64CD3" w:rsidRDefault="00E64CD3" w:rsidP="00774404">
      <w:pPr>
        <w:pStyle w:val="Paragraphedeliste"/>
        <w:numPr>
          <w:ilvl w:val="0"/>
          <w:numId w:val="38"/>
        </w:numPr>
        <w:spacing w:before="120" w:after="120" w:line="240" w:lineRule="auto"/>
        <w:ind w:hanging="357"/>
        <w:contextualSpacing w:val="0"/>
        <w:jc w:val="both"/>
        <w:rPr>
          <w:rFonts w:ascii="Rockwell" w:eastAsia="Arial" w:hAnsi="Rockwell" w:cs="Arial"/>
          <w:sz w:val="24"/>
          <w:szCs w:val="24"/>
        </w:rPr>
      </w:pPr>
      <w:r w:rsidRPr="00E64CD3">
        <w:rPr>
          <w:rFonts w:ascii="Rockwell" w:eastAsia="Arial" w:hAnsi="Rockwell" w:cs="Arial"/>
          <w:sz w:val="24"/>
          <w:szCs w:val="24"/>
        </w:rPr>
        <w:t xml:space="preserve">La réorganisation des dispositions du décret en </w:t>
      </w:r>
      <w:r w:rsidR="00FE7ED4">
        <w:rPr>
          <w:rFonts w:ascii="Rockwell" w:eastAsia="Arial" w:hAnsi="Rockwell" w:cs="Arial"/>
          <w:sz w:val="24"/>
          <w:szCs w:val="24"/>
        </w:rPr>
        <w:t>cinq</w:t>
      </w:r>
      <w:r w:rsidRPr="00E64CD3">
        <w:rPr>
          <w:rFonts w:ascii="Rockwell" w:eastAsia="Arial" w:hAnsi="Rockwell" w:cs="Arial"/>
          <w:sz w:val="24"/>
          <w:szCs w:val="24"/>
        </w:rPr>
        <w:t xml:space="preserve"> (</w:t>
      </w:r>
      <w:r w:rsidR="00FE7ED4">
        <w:rPr>
          <w:rFonts w:ascii="Rockwell" w:eastAsia="Arial" w:hAnsi="Rockwell" w:cs="Arial"/>
          <w:sz w:val="24"/>
          <w:szCs w:val="24"/>
        </w:rPr>
        <w:t>5</w:t>
      </w:r>
      <w:r w:rsidRPr="00E64CD3">
        <w:rPr>
          <w:rFonts w:ascii="Rockwell" w:eastAsia="Arial" w:hAnsi="Rockwell" w:cs="Arial"/>
          <w:sz w:val="24"/>
          <w:szCs w:val="24"/>
        </w:rPr>
        <w:t>) chapitres relatifs aux :</w:t>
      </w:r>
    </w:p>
    <w:p w14:paraId="45BE9A11" w14:textId="77777777" w:rsidR="00E64CD3" w:rsidRPr="00E64CD3" w:rsidRDefault="00E64CD3" w:rsidP="00774404">
      <w:pPr>
        <w:pStyle w:val="Paragraphedeliste"/>
        <w:numPr>
          <w:ilvl w:val="0"/>
          <w:numId w:val="32"/>
        </w:numPr>
        <w:spacing w:before="120" w:after="120" w:line="240" w:lineRule="auto"/>
        <w:ind w:left="1701" w:hanging="357"/>
        <w:contextualSpacing w:val="0"/>
        <w:jc w:val="both"/>
        <w:rPr>
          <w:rFonts w:ascii="Rockwell" w:eastAsia="Arial" w:hAnsi="Rockwell" w:cs="Arial"/>
          <w:sz w:val="24"/>
          <w:szCs w:val="24"/>
        </w:rPr>
      </w:pPr>
      <w:proofErr w:type="gramStart"/>
      <w:r w:rsidRPr="00E64CD3">
        <w:rPr>
          <w:rFonts w:ascii="Rockwell" w:eastAsia="Arial" w:hAnsi="Rockwell" w:cs="Arial"/>
          <w:sz w:val="24"/>
          <w:szCs w:val="24"/>
        </w:rPr>
        <w:t>dispositions</w:t>
      </w:r>
      <w:proofErr w:type="gramEnd"/>
      <w:r w:rsidRPr="00E64CD3">
        <w:rPr>
          <w:rFonts w:ascii="Rockwell" w:eastAsia="Arial" w:hAnsi="Rockwell" w:cs="Arial"/>
          <w:sz w:val="24"/>
          <w:szCs w:val="24"/>
        </w:rPr>
        <w:t xml:space="preserve"> d’ordre général ;</w:t>
      </w:r>
    </w:p>
    <w:p w14:paraId="3C296919" w14:textId="77777777" w:rsidR="00E64CD3" w:rsidRPr="00E64CD3" w:rsidRDefault="00E64CD3" w:rsidP="00774404">
      <w:pPr>
        <w:pStyle w:val="Paragraphedeliste"/>
        <w:numPr>
          <w:ilvl w:val="0"/>
          <w:numId w:val="32"/>
        </w:numPr>
        <w:spacing w:before="120" w:after="120" w:line="240" w:lineRule="auto"/>
        <w:ind w:left="1701" w:hanging="357"/>
        <w:contextualSpacing w:val="0"/>
        <w:jc w:val="both"/>
        <w:rPr>
          <w:rFonts w:ascii="Rockwell" w:eastAsia="Arial" w:hAnsi="Rockwell" w:cs="Arial"/>
          <w:sz w:val="24"/>
          <w:szCs w:val="24"/>
        </w:rPr>
      </w:pPr>
      <w:proofErr w:type="gramStart"/>
      <w:r w:rsidRPr="00E64CD3">
        <w:rPr>
          <w:rFonts w:ascii="Rockwell" w:eastAsia="Times New Roman" w:hAnsi="Rockwell" w:cs="Times New Roman"/>
          <w:sz w:val="24"/>
          <w:szCs w:val="24"/>
        </w:rPr>
        <w:t>règles</w:t>
      </w:r>
      <w:proofErr w:type="gramEnd"/>
      <w:r w:rsidRPr="00E64CD3">
        <w:rPr>
          <w:rFonts w:ascii="Rockwell" w:eastAsia="Times New Roman" w:hAnsi="Rockwell" w:cs="Times New Roman"/>
          <w:sz w:val="24"/>
          <w:szCs w:val="24"/>
        </w:rPr>
        <w:t xml:space="preserve"> régissant la collaboration entre la maîtrise d’ouvrage public et la maîtrise d’ouvrage public déléguée ;</w:t>
      </w:r>
    </w:p>
    <w:p w14:paraId="1BB1C5A4" w14:textId="77777777" w:rsidR="00E64CD3" w:rsidRPr="00E64CD3" w:rsidRDefault="00E64CD3" w:rsidP="00774404">
      <w:pPr>
        <w:pStyle w:val="Paragraphedeliste"/>
        <w:numPr>
          <w:ilvl w:val="0"/>
          <w:numId w:val="32"/>
        </w:numPr>
        <w:spacing w:before="120" w:after="120" w:line="240" w:lineRule="auto"/>
        <w:ind w:left="1701" w:hanging="357"/>
        <w:contextualSpacing w:val="0"/>
        <w:jc w:val="both"/>
        <w:rPr>
          <w:rFonts w:ascii="Rockwell" w:eastAsia="Arial" w:hAnsi="Rockwell" w:cs="Arial"/>
          <w:sz w:val="24"/>
          <w:szCs w:val="24"/>
        </w:rPr>
      </w:pPr>
      <w:proofErr w:type="gramStart"/>
      <w:r w:rsidRPr="00E64CD3">
        <w:rPr>
          <w:rFonts w:ascii="Rockwell" w:eastAsia="Arial" w:hAnsi="Rockwell" w:cs="Arial"/>
          <w:sz w:val="24"/>
          <w:szCs w:val="24"/>
        </w:rPr>
        <w:t>règles</w:t>
      </w:r>
      <w:proofErr w:type="gramEnd"/>
      <w:r w:rsidRPr="00E64CD3">
        <w:rPr>
          <w:rFonts w:ascii="Rockwell" w:eastAsia="Arial" w:hAnsi="Rockwell" w:cs="Arial"/>
          <w:sz w:val="24"/>
          <w:szCs w:val="24"/>
        </w:rPr>
        <w:t xml:space="preserve"> régissant la collaboration entre la maitrise d’ouvrage public et l’assistance à la maitrise d’ouvrage ;</w:t>
      </w:r>
    </w:p>
    <w:p w14:paraId="65C1B2CB" w14:textId="77777777" w:rsidR="00FE7ED4" w:rsidRDefault="00E64CD3" w:rsidP="00774404">
      <w:pPr>
        <w:pStyle w:val="Paragraphedeliste"/>
        <w:numPr>
          <w:ilvl w:val="0"/>
          <w:numId w:val="32"/>
        </w:numPr>
        <w:spacing w:before="120" w:after="120" w:line="240" w:lineRule="auto"/>
        <w:ind w:left="1701" w:hanging="357"/>
        <w:contextualSpacing w:val="0"/>
        <w:jc w:val="both"/>
        <w:rPr>
          <w:rFonts w:ascii="Rockwell" w:eastAsia="Arial" w:hAnsi="Rockwell" w:cs="Arial"/>
          <w:sz w:val="24"/>
          <w:szCs w:val="24"/>
        </w:rPr>
      </w:pPr>
      <w:proofErr w:type="gramStart"/>
      <w:r w:rsidRPr="00E64CD3">
        <w:rPr>
          <w:rFonts w:ascii="Rockwell" w:eastAsia="Arial" w:hAnsi="Rockwell" w:cs="Arial"/>
          <w:sz w:val="24"/>
          <w:szCs w:val="24"/>
        </w:rPr>
        <w:t>règles</w:t>
      </w:r>
      <w:proofErr w:type="gramEnd"/>
      <w:r w:rsidRPr="00E64CD3">
        <w:rPr>
          <w:rFonts w:ascii="Rockwell" w:eastAsia="Arial" w:hAnsi="Rockwell" w:cs="Arial"/>
          <w:sz w:val="24"/>
          <w:szCs w:val="24"/>
        </w:rPr>
        <w:t xml:space="preserve"> régissant la collaboration entre la maitrise d’ouvrage et la maitrise d’œuvre</w:t>
      </w:r>
      <w:r w:rsidR="00FE7ED4">
        <w:rPr>
          <w:rFonts w:ascii="Rockwell" w:eastAsia="Arial" w:hAnsi="Rockwell" w:cs="Arial"/>
          <w:sz w:val="24"/>
          <w:szCs w:val="24"/>
        </w:rPr>
        <w:t> ;</w:t>
      </w:r>
    </w:p>
    <w:p w14:paraId="7EEA77E1" w14:textId="7EF11871" w:rsidR="00E64CD3" w:rsidRPr="00774404" w:rsidRDefault="00FE7ED4" w:rsidP="00774404">
      <w:pPr>
        <w:pStyle w:val="Paragraphedeliste"/>
        <w:numPr>
          <w:ilvl w:val="0"/>
          <w:numId w:val="32"/>
        </w:numPr>
        <w:spacing w:before="120" w:after="120" w:line="240" w:lineRule="auto"/>
        <w:ind w:left="1701" w:hanging="357"/>
        <w:contextualSpacing w:val="0"/>
        <w:jc w:val="both"/>
        <w:rPr>
          <w:rFonts w:ascii="Rockwell" w:eastAsia="Arial" w:hAnsi="Rockwell" w:cs="Arial"/>
          <w:sz w:val="24"/>
          <w:szCs w:val="24"/>
        </w:rPr>
      </w:pPr>
      <w:proofErr w:type="gramStart"/>
      <w:r w:rsidRPr="00FE7ED4">
        <w:rPr>
          <w:rFonts w:ascii="Rockwell" w:eastAsia="Arial" w:hAnsi="Rockwell" w:cs="Arial"/>
          <w:sz w:val="24"/>
          <w:szCs w:val="24"/>
        </w:rPr>
        <w:t>dispositions</w:t>
      </w:r>
      <w:proofErr w:type="gramEnd"/>
      <w:r w:rsidRPr="00FE7ED4">
        <w:rPr>
          <w:rFonts w:ascii="Rockwell" w:eastAsia="Arial" w:hAnsi="Rockwell" w:cs="Arial"/>
          <w:sz w:val="24"/>
          <w:szCs w:val="24"/>
        </w:rPr>
        <w:t xml:space="preserve"> diverses, transitoires et finales</w:t>
      </w:r>
      <w:r w:rsidRPr="00E64CD3">
        <w:rPr>
          <w:rFonts w:ascii="Rockwell" w:eastAsia="Arial" w:hAnsi="Rockwell" w:cs="Arial"/>
          <w:sz w:val="24"/>
          <w:szCs w:val="24"/>
        </w:rPr>
        <w:t>.</w:t>
      </w:r>
    </w:p>
    <w:p w14:paraId="30E5D6E2" w14:textId="7EAC9172" w:rsidR="00AA2076" w:rsidRPr="00A0240B" w:rsidRDefault="00E64CD3" w:rsidP="00774404">
      <w:pPr>
        <w:pStyle w:val="Paragraphedeliste"/>
        <w:numPr>
          <w:ilvl w:val="0"/>
          <w:numId w:val="38"/>
        </w:numPr>
        <w:spacing w:before="120" w:after="120" w:line="240" w:lineRule="auto"/>
        <w:ind w:hanging="357"/>
        <w:contextualSpacing w:val="0"/>
        <w:jc w:val="both"/>
        <w:rPr>
          <w:rFonts w:ascii="Rockwell" w:eastAsia="Arial" w:hAnsi="Rockwell" w:cs="Arial"/>
          <w:sz w:val="24"/>
          <w:szCs w:val="24"/>
        </w:rPr>
      </w:pPr>
      <w:r w:rsidRPr="00E64CD3">
        <w:rPr>
          <w:rFonts w:ascii="Rockwell" w:eastAsia="Arial" w:hAnsi="Rockwell" w:cs="Arial"/>
          <w:b/>
          <w:bCs/>
          <w:sz w:val="24"/>
          <w:szCs w:val="24"/>
        </w:rPr>
        <w:t>Article 1 :</w:t>
      </w:r>
      <w:r w:rsidRPr="00E64CD3">
        <w:rPr>
          <w:rFonts w:ascii="Rockwell" w:eastAsia="Arial" w:hAnsi="Rockwell" w:cs="Arial"/>
          <w:sz w:val="24"/>
          <w:szCs w:val="24"/>
        </w:rPr>
        <w:t xml:space="preserve"> la reformulation de la définition de la notion de « maîtrise d’ouvrage public déléguée »</w:t>
      </w:r>
      <w:r w:rsidR="00FE7ED4">
        <w:rPr>
          <w:rFonts w:ascii="Rockwell" w:eastAsia="Arial" w:hAnsi="Rockwell" w:cs="Arial"/>
          <w:sz w:val="24"/>
          <w:szCs w:val="24"/>
        </w:rPr>
        <w:t>. Aussi, la définition de nouvelles terminologies telles</w:t>
      </w:r>
      <w:r w:rsidR="00C831B1">
        <w:rPr>
          <w:rFonts w:ascii="Rockwell" w:eastAsia="Arial" w:hAnsi="Rockwell" w:cs="Arial"/>
          <w:sz w:val="24"/>
          <w:szCs w:val="24"/>
        </w:rPr>
        <w:t xml:space="preserve"> le c</w:t>
      </w:r>
      <w:r w:rsidR="00FE7ED4" w:rsidRPr="00FE7ED4">
        <w:rPr>
          <w:rFonts w:ascii="Rockwell" w:eastAsia="Arial" w:hAnsi="Rockwell" w:cs="Arial"/>
          <w:sz w:val="24"/>
          <w:szCs w:val="24"/>
        </w:rPr>
        <w:t>ycle de vie d’un bien</w:t>
      </w:r>
      <w:r w:rsidR="00FE7ED4">
        <w:rPr>
          <w:rFonts w:ascii="Rockwell" w:eastAsia="Arial" w:hAnsi="Rockwell" w:cs="Arial"/>
          <w:sz w:val="24"/>
          <w:szCs w:val="24"/>
        </w:rPr>
        <w:t xml:space="preserve">, </w:t>
      </w:r>
      <w:r w:rsidR="00C831B1">
        <w:rPr>
          <w:rFonts w:ascii="Rockwell" w:eastAsia="Arial" w:hAnsi="Rockwell" w:cs="Arial"/>
          <w:sz w:val="24"/>
          <w:szCs w:val="24"/>
        </w:rPr>
        <w:t>l’</w:t>
      </w:r>
      <w:r w:rsidR="00C831B1" w:rsidRPr="00C831B1">
        <w:rPr>
          <w:rFonts w:ascii="Rockwell" w:eastAsia="Arial" w:hAnsi="Rockwell" w:cs="Arial"/>
          <w:sz w:val="24"/>
          <w:szCs w:val="24"/>
        </w:rPr>
        <w:t xml:space="preserve">étude de programmation, </w:t>
      </w:r>
      <w:r w:rsidR="00C831B1">
        <w:rPr>
          <w:rFonts w:ascii="Rockwell" w:eastAsia="Arial" w:hAnsi="Rockwell" w:cs="Arial"/>
          <w:sz w:val="24"/>
          <w:szCs w:val="24"/>
        </w:rPr>
        <w:t>le m</w:t>
      </w:r>
      <w:r w:rsidR="00C831B1" w:rsidRPr="00C831B1">
        <w:rPr>
          <w:rFonts w:ascii="Rockwell" w:eastAsia="Arial" w:hAnsi="Rockwell" w:cs="Arial"/>
          <w:sz w:val="24"/>
          <w:szCs w:val="24"/>
        </w:rPr>
        <w:t>arché public à haute intensité de main d’œuvre (HIMO)</w:t>
      </w:r>
      <w:r w:rsidR="00C831B1">
        <w:rPr>
          <w:rFonts w:ascii="Rockwell" w:eastAsia="Arial" w:hAnsi="Rockwell" w:cs="Arial"/>
          <w:sz w:val="24"/>
          <w:szCs w:val="24"/>
        </w:rPr>
        <w:t xml:space="preserve"> et le </w:t>
      </w:r>
      <w:r w:rsidR="00C831B1" w:rsidRPr="00C831B1">
        <w:rPr>
          <w:rFonts w:ascii="Rockwell" w:eastAsia="Arial" w:hAnsi="Rockwell" w:cs="Arial"/>
          <w:sz w:val="24"/>
          <w:szCs w:val="24"/>
        </w:rPr>
        <w:t>Travail forcé</w:t>
      </w:r>
      <w:r w:rsidR="00C831B1">
        <w:rPr>
          <w:rFonts w:ascii="Rockwell" w:eastAsia="Arial" w:hAnsi="Rockwell" w:cs="Arial"/>
          <w:sz w:val="24"/>
          <w:szCs w:val="24"/>
        </w:rPr>
        <w:t>.</w:t>
      </w:r>
    </w:p>
    <w:p w14:paraId="055DD50E" w14:textId="3CA213FE" w:rsidR="00AA2076" w:rsidRPr="00AA2076" w:rsidRDefault="00AA2076" w:rsidP="00774404">
      <w:pPr>
        <w:pStyle w:val="Paragraphedeliste"/>
        <w:numPr>
          <w:ilvl w:val="0"/>
          <w:numId w:val="38"/>
        </w:numPr>
        <w:spacing w:before="120" w:after="120" w:line="240" w:lineRule="auto"/>
        <w:ind w:hanging="357"/>
        <w:contextualSpacing w:val="0"/>
        <w:jc w:val="both"/>
        <w:rPr>
          <w:rFonts w:ascii="Rockwell" w:eastAsia="Arial" w:hAnsi="Rockwell" w:cs="Arial"/>
          <w:sz w:val="24"/>
          <w:szCs w:val="24"/>
        </w:rPr>
      </w:pPr>
      <w:r w:rsidRPr="00AA2076">
        <w:rPr>
          <w:rFonts w:ascii="Rockwell" w:eastAsia="Arial" w:hAnsi="Rockwell" w:cs="Arial"/>
          <w:b/>
          <w:sz w:val="24"/>
          <w:szCs w:val="24"/>
        </w:rPr>
        <w:t>Article 2</w:t>
      </w:r>
      <w:r w:rsidRPr="00AA2076">
        <w:rPr>
          <w:rFonts w:ascii="Rockwell" w:eastAsia="Arial" w:hAnsi="Rockwell" w:cs="Arial"/>
          <w:sz w:val="24"/>
          <w:szCs w:val="24"/>
        </w:rPr>
        <w:t xml:space="preserve"> : </w:t>
      </w:r>
    </w:p>
    <w:p w14:paraId="068A6B7C" w14:textId="77777777" w:rsidR="00AA2076" w:rsidRDefault="00AA2076" w:rsidP="00774404">
      <w:pPr>
        <w:pStyle w:val="Paragraphedeliste"/>
        <w:numPr>
          <w:ilvl w:val="0"/>
          <w:numId w:val="47"/>
        </w:numPr>
        <w:spacing w:before="120" w:after="120" w:line="240" w:lineRule="auto"/>
        <w:contextualSpacing w:val="0"/>
        <w:jc w:val="both"/>
        <w:rPr>
          <w:rFonts w:ascii="Rockwell" w:eastAsia="Arial" w:hAnsi="Rockwell" w:cs="Arial"/>
          <w:sz w:val="24"/>
          <w:szCs w:val="24"/>
        </w:rPr>
      </w:pPr>
      <w:proofErr w:type="gramStart"/>
      <w:r w:rsidRPr="00A0240B">
        <w:rPr>
          <w:rFonts w:ascii="Rockwell" w:eastAsia="Arial" w:hAnsi="Rockwell" w:cs="Arial"/>
          <w:b/>
          <w:bCs/>
          <w:sz w:val="24"/>
          <w:szCs w:val="24"/>
        </w:rPr>
        <w:t>alinéa</w:t>
      </w:r>
      <w:proofErr w:type="gramEnd"/>
      <w:r w:rsidRPr="00A0240B">
        <w:rPr>
          <w:rFonts w:ascii="Rockwell" w:eastAsia="Arial" w:hAnsi="Rockwell" w:cs="Arial"/>
          <w:b/>
          <w:bCs/>
          <w:sz w:val="24"/>
          <w:szCs w:val="24"/>
        </w:rPr>
        <w:t xml:space="preserve"> 1 :</w:t>
      </w:r>
      <w:r w:rsidRPr="00AA2076">
        <w:rPr>
          <w:rFonts w:ascii="Rockwell" w:eastAsia="Arial" w:hAnsi="Rockwell" w:cs="Arial"/>
          <w:sz w:val="24"/>
          <w:szCs w:val="24"/>
        </w:rPr>
        <w:t xml:space="preserve"> la suppression des équipements médicaux du champ d’application de la maîtrise d’ouvrage public déléguée ;</w:t>
      </w:r>
    </w:p>
    <w:p w14:paraId="0D2F3A78" w14:textId="286A6A92" w:rsidR="00AA2076" w:rsidRDefault="00AA2076" w:rsidP="00774404">
      <w:pPr>
        <w:pStyle w:val="Paragraphedeliste"/>
        <w:numPr>
          <w:ilvl w:val="0"/>
          <w:numId w:val="47"/>
        </w:numPr>
        <w:spacing w:before="120" w:after="120" w:line="240" w:lineRule="auto"/>
        <w:contextualSpacing w:val="0"/>
        <w:jc w:val="both"/>
        <w:rPr>
          <w:rFonts w:ascii="Rockwell" w:eastAsia="Arial" w:hAnsi="Rockwell" w:cs="Arial"/>
          <w:sz w:val="24"/>
          <w:szCs w:val="24"/>
        </w:rPr>
      </w:pPr>
      <w:proofErr w:type="gramStart"/>
      <w:r w:rsidRPr="00A0240B">
        <w:rPr>
          <w:rFonts w:ascii="Rockwell" w:eastAsia="Arial" w:hAnsi="Rockwell" w:cs="Arial"/>
          <w:b/>
          <w:bCs/>
          <w:sz w:val="24"/>
          <w:szCs w:val="24"/>
        </w:rPr>
        <w:t>alinéa</w:t>
      </w:r>
      <w:proofErr w:type="gramEnd"/>
      <w:r w:rsidRPr="00A0240B">
        <w:rPr>
          <w:rFonts w:ascii="Rockwell" w:eastAsia="Arial" w:hAnsi="Rockwell" w:cs="Arial"/>
          <w:b/>
          <w:bCs/>
          <w:sz w:val="24"/>
          <w:szCs w:val="24"/>
        </w:rPr>
        <w:t xml:space="preserve"> 1, point 1 :</w:t>
      </w:r>
      <w:r w:rsidRPr="00AA2076">
        <w:rPr>
          <w:rFonts w:ascii="Rockwell" w:eastAsia="Arial" w:hAnsi="Rockwell" w:cs="Arial"/>
          <w:sz w:val="24"/>
          <w:szCs w:val="24"/>
        </w:rPr>
        <w:t xml:space="preserve"> la clarification du champ d’application organique de la maîtrise d’ouvrage public déléguée </w:t>
      </w:r>
      <w:r w:rsidR="00FC67D0">
        <w:rPr>
          <w:rFonts w:ascii="Rockwell" w:eastAsia="Arial" w:hAnsi="Rockwell" w:cs="Arial"/>
          <w:sz w:val="24"/>
          <w:szCs w:val="24"/>
        </w:rPr>
        <w:t xml:space="preserve">en donnant plus de précision sur l’Etat qui concerne </w:t>
      </w:r>
      <w:r w:rsidR="00FC67D0" w:rsidRPr="00FC67D0">
        <w:rPr>
          <w:rFonts w:ascii="Rockwell" w:eastAsia="Arial" w:hAnsi="Rockwell" w:cs="Arial"/>
          <w:sz w:val="24"/>
          <w:szCs w:val="24"/>
        </w:rPr>
        <w:t xml:space="preserve">les ministères et institutions, les autorités administratives indépendantes </w:t>
      </w:r>
      <w:r w:rsidRPr="00AA2076">
        <w:rPr>
          <w:rFonts w:ascii="Rockwell" w:eastAsia="Arial" w:hAnsi="Rockwell" w:cs="Arial"/>
          <w:sz w:val="24"/>
          <w:szCs w:val="24"/>
        </w:rPr>
        <w:t>;</w:t>
      </w:r>
    </w:p>
    <w:p w14:paraId="79907ACF" w14:textId="4B8E4473" w:rsidR="00AA2076" w:rsidRDefault="00AA2076" w:rsidP="00774404">
      <w:pPr>
        <w:pStyle w:val="Paragraphedeliste"/>
        <w:numPr>
          <w:ilvl w:val="0"/>
          <w:numId w:val="47"/>
        </w:numPr>
        <w:spacing w:before="120" w:after="120" w:line="240" w:lineRule="auto"/>
        <w:contextualSpacing w:val="0"/>
        <w:jc w:val="both"/>
        <w:rPr>
          <w:rFonts w:ascii="Rockwell" w:eastAsia="Arial" w:hAnsi="Rockwell" w:cs="Arial"/>
          <w:sz w:val="24"/>
          <w:szCs w:val="24"/>
        </w:rPr>
      </w:pPr>
      <w:proofErr w:type="gramStart"/>
      <w:r w:rsidRPr="00A0240B">
        <w:rPr>
          <w:rFonts w:ascii="Rockwell" w:eastAsia="Arial" w:hAnsi="Rockwell" w:cs="Arial"/>
          <w:b/>
          <w:bCs/>
          <w:sz w:val="24"/>
          <w:szCs w:val="24"/>
        </w:rPr>
        <w:t>alinéa</w:t>
      </w:r>
      <w:proofErr w:type="gramEnd"/>
      <w:r w:rsidRPr="00A0240B">
        <w:rPr>
          <w:rFonts w:ascii="Rockwell" w:eastAsia="Arial" w:hAnsi="Rockwell" w:cs="Arial"/>
          <w:b/>
          <w:bCs/>
          <w:sz w:val="24"/>
          <w:szCs w:val="24"/>
        </w:rPr>
        <w:t xml:space="preserve"> 1, point 5 :</w:t>
      </w:r>
      <w:r w:rsidRPr="00AA2076">
        <w:rPr>
          <w:rFonts w:ascii="Rockwell" w:eastAsia="Arial" w:hAnsi="Rockwell" w:cs="Arial"/>
          <w:sz w:val="24"/>
          <w:szCs w:val="24"/>
        </w:rPr>
        <w:t xml:space="preserve"> </w:t>
      </w:r>
      <w:r w:rsidR="00A0240B">
        <w:rPr>
          <w:rFonts w:ascii="Rockwell" w:eastAsia="Arial" w:hAnsi="Rockwell" w:cs="Arial"/>
          <w:sz w:val="24"/>
          <w:szCs w:val="24"/>
        </w:rPr>
        <w:t xml:space="preserve">la </w:t>
      </w:r>
      <w:r w:rsidRPr="00AA2076">
        <w:rPr>
          <w:rFonts w:ascii="Rockwell" w:eastAsia="Arial" w:hAnsi="Rockwell" w:cs="Arial"/>
          <w:sz w:val="24"/>
          <w:szCs w:val="24"/>
        </w:rPr>
        <w:t>suppression de « société d’Etat » pour éviter la redondance avec le point 3 qui prend déjà en compte cette catégorie d’autorité contractante  ;</w:t>
      </w:r>
    </w:p>
    <w:p w14:paraId="19410A4C" w14:textId="06E666CC" w:rsidR="00AA2076" w:rsidRPr="00FC67D0" w:rsidRDefault="00AA2076" w:rsidP="00774404">
      <w:pPr>
        <w:pStyle w:val="Paragraphedeliste"/>
        <w:numPr>
          <w:ilvl w:val="0"/>
          <w:numId w:val="47"/>
        </w:numPr>
        <w:spacing w:before="120" w:after="120" w:line="240" w:lineRule="auto"/>
        <w:contextualSpacing w:val="0"/>
        <w:jc w:val="both"/>
        <w:rPr>
          <w:rFonts w:ascii="Rockwell" w:eastAsia="Arial" w:hAnsi="Rockwell" w:cs="Arial"/>
          <w:sz w:val="24"/>
          <w:szCs w:val="24"/>
        </w:rPr>
      </w:pPr>
      <w:proofErr w:type="gramStart"/>
      <w:r w:rsidRPr="00A0240B">
        <w:rPr>
          <w:rFonts w:ascii="Rockwell" w:eastAsia="Arial" w:hAnsi="Rockwell" w:cs="Arial"/>
          <w:b/>
          <w:bCs/>
          <w:sz w:val="24"/>
          <w:szCs w:val="24"/>
        </w:rPr>
        <w:t>alinéa</w:t>
      </w:r>
      <w:proofErr w:type="gramEnd"/>
      <w:r w:rsidRPr="00A0240B">
        <w:rPr>
          <w:rFonts w:ascii="Rockwell" w:eastAsia="Arial" w:hAnsi="Rockwell" w:cs="Arial"/>
          <w:b/>
          <w:bCs/>
          <w:sz w:val="24"/>
          <w:szCs w:val="24"/>
        </w:rPr>
        <w:t xml:space="preserve"> 4 </w:t>
      </w:r>
      <w:r w:rsidR="00A0240B" w:rsidRPr="00A0240B">
        <w:rPr>
          <w:rFonts w:ascii="Rockwell" w:eastAsia="Arial" w:hAnsi="Rockwell" w:cs="Arial"/>
          <w:b/>
          <w:bCs/>
          <w:sz w:val="24"/>
          <w:szCs w:val="24"/>
        </w:rPr>
        <w:t xml:space="preserve">et 5 </w:t>
      </w:r>
      <w:r w:rsidRPr="00A0240B">
        <w:rPr>
          <w:rFonts w:ascii="Rockwell" w:eastAsia="Arial" w:hAnsi="Rockwell" w:cs="Arial"/>
          <w:b/>
          <w:bCs/>
          <w:sz w:val="24"/>
          <w:szCs w:val="24"/>
        </w:rPr>
        <w:t>:</w:t>
      </w:r>
      <w:r w:rsidRPr="00AA2076">
        <w:rPr>
          <w:rFonts w:ascii="Rockwell" w:eastAsia="Arial" w:hAnsi="Rockwell" w:cs="Arial"/>
          <w:sz w:val="24"/>
          <w:szCs w:val="24"/>
        </w:rPr>
        <w:t xml:space="preserve"> l’introduction de conditions de recours à la maîtrise d’ouvrage public déléguée.</w:t>
      </w:r>
      <w:r w:rsidR="00A0240B">
        <w:rPr>
          <w:rFonts w:ascii="Rockwell" w:eastAsia="Arial" w:hAnsi="Rockwell" w:cs="Arial"/>
          <w:sz w:val="24"/>
          <w:szCs w:val="24"/>
        </w:rPr>
        <w:t xml:space="preserve"> </w:t>
      </w:r>
      <w:r w:rsidR="00A0240B" w:rsidRPr="00AA2076">
        <w:rPr>
          <w:rFonts w:ascii="Rockwell" w:eastAsia="Arial" w:hAnsi="Rockwell" w:cs="Arial"/>
          <w:sz w:val="24"/>
          <w:szCs w:val="24"/>
        </w:rPr>
        <w:t>Ces deux alinéas ont été ajoutés pour fixer les conditions dans lesquelles une autorité contractante peut déléguer l’exécution d’un marché à un MOD. Il s’agit de critères liés à la complexité de l’ouvrage/infrastructure, aux ressources humaines qualifiées et disponibles au niveau de l’autorité contractante et enfin du montant des fonds à déléguer.</w:t>
      </w:r>
    </w:p>
    <w:p w14:paraId="22A496AF" w14:textId="5150B1F4" w:rsidR="00E81A18" w:rsidRPr="00AA2076" w:rsidRDefault="00E81A18" w:rsidP="00774404">
      <w:pPr>
        <w:pStyle w:val="Paragraphedeliste"/>
        <w:numPr>
          <w:ilvl w:val="0"/>
          <w:numId w:val="38"/>
        </w:numPr>
        <w:spacing w:before="120" w:after="120" w:line="240" w:lineRule="auto"/>
        <w:ind w:hanging="357"/>
        <w:contextualSpacing w:val="0"/>
        <w:jc w:val="both"/>
        <w:rPr>
          <w:rFonts w:ascii="Rockwell" w:eastAsia="Arial" w:hAnsi="Rockwell" w:cs="Arial"/>
          <w:sz w:val="24"/>
          <w:szCs w:val="24"/>
        </w:rPr>
      </w:pPr>
      <w:r w:rsidRPr="00AA2076">
        <w:rPr>
          <w:rFonts w:ascii="Rockwell" w:eastAsia="Arial" w:hAnsi="Rockwell" w:cs="Arial"/>
          <w:b/>
          <w:bCs/>
          <w:sz w:val="24"/>
          <w:szCs w:val="24"/>
        </w:rPr>
        <w:t>Article 6 :</w:t>
      </w:r>
      <w:r w:rsidRPr="00AA2076">
        <w:rPr>
          <w:rFonts w:ascii="Rockwell" w:eastAsia="Arial" w:hAnsi="Rockwell" w:cs="Arial"/>
          <w:sz w:val="24"/>
          <w:szCs w:val="24"/>
        </w:rPr>
        <w:t xml:space="preserve"> l’obligation pour l’autorité contractante </w:t>
      </w:r>
      <w:r w:rsidR="00EA48E8" w:rsidRPr="00AA2076">
        <w:rPr>
          <w:rFonts w:ascii="Rockwell" w:eastAsia="Arial" w:hAnsi="Rockwell" w:cs="Arial"/>
          <w:sz w:val="24"/>
          <w:szCs w:val="24"/>
        </w:rPr>
        <w:t>de faire une évaluation intégrale du projet ou de l’actualiser à l’année n-1 en vue de la détermination du budget prévisionnel et du volume des prestations avant de procéder à la délégation.</w:t>
      </w:r>
    </w:p>
    <w:p w14:paraId="4058DC01" w14:textId="4258A757" w:rsidR="008F6668" w:rsidRPr="00C831B1" w:rsidRDefault="008F6668" w:rsidP="00774404">
      <w:pPr>
        <w:pStyle w:val="Paragraphedeliste"/>
        <w:numPr>
          <w:ilvl w:val="0"/>
          <w:numId w:val="38"/>
        </w:numPr>
        <w:spacing w:before="120" w:after="120" w:line="240" w:lineRule="auto"/>
        <w:ind w:hanging="357"/>
        <w:contextualSpacing w:val="0"/>
        <w:jc w:val="both"/>
        <w:rPr>
          <w:rFonts w:ascii="Rockwell" w:eastAsia="Arial" w:hAnsi="Rockwell" w:cs="Arial"/>
          <w:sz w:val="24"/>
          <w:szCs w:val="24"/>
        </w:rPr>
      </w:pPr>
      <w:r w:rsidRPr="00C831B1">
        <w:rPr>
          <w:rFonts w:ascii="Rockwell" w:eastAsia="Arial" w:hAnsi="Rockwell" w:cs="Arial"/>
          <w:b/>
          <w:bCs/>
          <w:sz w:val="24"/>
          <w:szCs w:val="24"/>
        </w:rPr>
        <w:t>Article 14 :</w:t>
      </w:r>
    </w:p>
    <w:p w14:paraId="1103183F" w14:textId="77777777" w:rsidR="008F6668" w:rsidRDefault="008F6668" w:rsidP="00774404">
      <w:pPr>
        <w:pStyle w:val="Paragraphedeliste"/>
        <w:numPr>
          <w:ilvl w:val="0"/>
          <w:numId w:val="32"/>
        </w:numPr>
        <w:spacing w:before="120" w:after="120" w:line="240" w:lineRule="auto"/>
        <w:ind w:left="1701" w:hanging="357"/>
        <w:contextualSpacing w:val="0"/>
        <w:jc w:val="both"/>
        <w:rPr>
          <w:rFonts w:ascii="Rockwell" w:eastAsia="Arial" w:hAnsi="Rockwell" w:cs="Arial"/>
          <w:sz w:val="25"/>
          <w:szCs w:val="25"/>
        </w:rPr>
      </w:pPr>
      <w:proofErr w:type="gramStart"/>
      <w:r w:rsidRPr="0024688D">
        <w:rPr>
          <w:rFonts w:ascii="Rockwell" w:eastAsia="Arial" w:hAnsi="Rockwell" w:cs="Arial"/>
          <w:sz w:val="25"/>
          <w:szCs w:val="25"/>
        </w:rPr>
        <w:t>la</w:t>
      </w:r>
      <w:proofErr w:type="gramEnd"/>
      <w:r w:rsidRPr="0024688D">
        <w:rPr>
          <w:rFonts w:ascii="Rockwell" w:eastAsia="Arial" w:hAnsi="Rockwell" w:cs="Arial"/>
          <w:sz w:val="25"/>
          <w:szCs w:val="25"/>
        </w:rPr>
        <w:t xml:space="preserve"> prise en compte du principe de l’intégrité parmi les principes à respecter par le maître d’ouvrage public délégué lors de la passation des marchés dans le cadre de la convention de maîtrise d’ouvrage public déléguée ;</w:t>
      </w:r>
    </w:p>
    <w:p w14:paraId="44316450" w14:textId="72162ADC" w:rsidR="008F6668" w:rsidRPr="00C831B1" w:rsidRDefault="008F6668" w:rsidP="00774404">
      <w:pPr>
        <w:pStyle w:val="Paragraphedeliste"/>
        <w:numPr>
          <w:ilvl w:val="0"/>
          <w:numId w:val="32"/>
        </w:numPr>
        <w:spacing w:before="120" w:after="120" w:line="240" w:lineRule="auto"/>
        <w:ind w:left="1701" w:hanging="357"/>
        <w:contextualSpacing w:val="0"/>
        <w:jc w:val="both"/>
        <w:rPr>
          <w:rFonts w:ascii="Rockwell" w:eastAsia="Arial" w:hAnsi="Rockwell" w:cs="Arial"/>
          <w:sz w:val="25"/>
          <w:szCs w:val="25"/>
        </w:rPr>
      </w:pPr>
      <w:proofErr w:type="gramStart"/>
      <w:r w:rsidRPr="008F6668">
        <w:rPr>
          <w:rFonts w:ascii="Rockwell" w:eastAsia="Arial" w:hAnsi="Rockwell" w:cs="Arial"/>
          <w:sz w:val="25"/>
          <w:szCs w:val="25"/>
        </w:rPr>
        <w:lastRenderedPageBreak/>
        <w:t>l’ajout</w:t>
      </w:r>
      <w:proofErr w:type="gramEnd"/>
      <w:r w:rsidRPr="008F6668">
        <w:rPr>
          <w:rFonts w:ascii="Rockwell" w:eastAsia="Arial" w:hAnsi="Rockwell" w:cs="Arial"/>
          <w:sz w:val="25"/>
          <w:szCs w:val="25"/>
        </w:rPr>
        <w:t xml:space="preserve"> d’un alinéa relatif aux achats publics durables</w:t>
      </w:r>
      <w:r>
        <w:rPr>
          <w:rFonts w:ascii="Rockwell" w:eastAsia="Arial" w:hAnsi="Rockwell" w:cs="Arial"/>
          <w:sz w:val="25"/>
          <w:szCs w:val="25"/>
        </w:rPr>
        <w:t>.</w:t>
      </w:r>
    </w:p>
    <w:p w14:paraId="53D58ACA" w14:textId="27DCA5CA" w:rsidR="00BD1D0D" w:rsidRPr="00A93189" w:rsidRDefault="00BD1D0D" w:rsidP="00774404">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050DE1">
        <w:rPr>
          <w:rFonts w:ascii="Rockwell" w:eastAsia="Arial" w:hAnsi="Rockwell" w:cs="Arial"/>
          <w:b/>
          <w:bCs/>
          <w:sz w:val="24"/>
          <w:szCs w:val="24"/>
        </w:rPr>
        <w:t xml:space="preserve">Article </w:t>
      </w:r>
      <w:r>
        <w:rPr>
          <w:rFonts w:ascii="Rockwell" w:eastAsia="Arial" w:hAnsi="Rockwell" w:cs="Arial"/>
          <w:b/>
          <w:bCs/>
          <w:sz w:val="24"/>
          <w:szCs w:val="24"/>
        </w:rPr>
        <w:t>19</w:t>
      </w:r>
      <w:r w:rsidR="00A93189">
        <w:rPr>
          <w:rFonts w:ascii="Rockwell" w:eastAsia="Arial" w:hAnsi="Rockwell" w:cs="Arial"/>
          <w:b/>
          <w:bCs/>
          <w:sz w:val="24"/>
          <w:szCs w:val="24"/>
        </w:rPr>
        <w:t xml:space="preserve">, </w:t>
      </w:r>
      <w:r w:rsidR="00A93189" w:rsidRPr="00050DE1">
        <w:rPr>
          <w:rFonts w:ascii="Rockwell" w:eastAsia="Arial" w:hAnsi="Rockwell" w:cs="Arial"/>
          <w:b/>
          <w:bCs/>
          <w:sz w:val="24"/>
          <w:szCs w:val="24"/>
        </w:rPr>
        <w:t xml:space="preserve">alinéa </w:t>
      </w:r>
      <w:r w:rsidR="00A93189">
        <w:rPr>
          <w:rFonts w:ascii="Rockwell" w:eastAsia="Arial" w:hAnsi="Rockwell" w:cs="Arial"/>
          <w:b/>
          <w:bCs/>
          <w:sz w:val="24"/>
          <w:szCs w:val="24"/>
        </w:rPr>
        <w:t>2, 3 et 4</w:t>
      </w:r>
      <w:r w:rsidR="00A93189" w:rsidRPr="00050DE1">
        <w:rPr>
          <w:rFonts w:ascii="Rockwell" w:eastAsia="Arial" w:hAnsi="Rockwell" w:cs="Arial"/>
          <w:b/>
          <w:bCs/>
          <w:sz w:val="24"/>
          <w:szCs w:val="24"/>
        </w:rPr>
        <w:t> </w:t>
      </w:r>
      <w:r w:rsidR="00A93189">
        <w:rPr>
          <w:rFonts w:ascii="Rockwell" w:eastAsia="Arial" w:hAnsi="Rockwell" w:cs="Arial"/>
          <w:b/>
          <w:bCs/>
          <w:sz w:val="24"/>
          <w:szCs w:val="24"/>
        </w:rPr>
        <w:t xml:space="preserve">(ancien </w:t>
      </w:r>
      <w:r w:rsidR="00FC67D0">
        <w:rPr>
          <w:rFonts w:ascii="Rockwell" w:eastAsia="Arial" w:hAnsi="Rockwell" w:cs="Arial"/>
          <w:b/>
          <w:bCs/>
          <w:sz w:val="24"/>
          <w:szCs w:val="24"/>
        </w:rPr>
        <w:t xml:space="preserve">article </w:t>
      </w:r>
      <w:r w:rsidR="00A93189">
        <w:rPr>
          <w:rFonts w:ascii="Rockwell" w:eastAsia="Arial" w:hAnsi="Rockwell" w:cs="Arial"/>
          <w:b/>
          <w:bCs/>
          <w:sz w:val="24"/>
          <w:szCs w:val="24"/>
        </w:rPr>
        <w:t xml:space="preserve">31) </w:t>
      </w:r>
      <w:r w:rsidRPr="00050DE1">
        <w:rPr>
          <w:rFonts w:ascii="Rockwell" w:eastAsia="Arial" w:hAnsi="Rockwell" w:cs="Arial"/>
          <w:b/>
          <w:bCs/>
          <w:sz w:val="24"/>
          <w:szCs w:val="24"/>
        </w:rPr>
        <w:t>:</w:t>
      </w:r>
      <w:r>
        <w:rPr>
          <w:rFonts w:ascii="Rockwell" w:eastAsia="Arial" w:hAnsi="Rockwell" w:cs="Arial"/>
          <w:sz w:val="24"/>
          <w:szCs w:val="24"/>
        </w:rPr>
        <w:t xml:space="preserve"> la </w:t>
      </w:r>
      <w:r w:rsidR="00A93189">
        <w:rPr>
          <w:rFonts w:ascii="Rockwell" w:eastAsia="Arial" w:hAnsi="Rockwell" w:cs="Arial"/>
          <w:sz w:val="24"/>
          <w:szCs w:val="24"/>
        </w:rPr>
        <w:t>possibilité de m</w:t>
      </w:r>
      <w:r>
        <w:rPr>
          <w:rFonts w:ascii="Rockwell" w:eastAsia="Arial" w:hAnsi="Rockwell" w:cs="Arial"/>
          <w:sz w:val="24"/>
          <w:szCs w:val="24"/>
        </w:rPr>
        <w:t xml:space="preserve">ettre en concurrence les MOD privés avec ceux publics a été </w:t>
      </w:r>
      <w:r w:rsidR="00A93189">
        <w:rPr>
          <w:rFonts w:ascii="Rockwell" w:eastAsia="Arial" w:hAnsi="Rockwell" w:cs="Arial"/>
          <w:sz w:val="24"/>
          <w:szCs w:val="24"/>
        </w:rPr>
        <w:t xml:space="preserve">supprimée de sorte que la </w:t>
      </w:r>
      <w:r>
        <w:rPr>
          <w:rFonts w:ascii="Rockwell" w:eastAsia="Arial" w:hAnsi="Rockwell" w:cs="Arial"/>
          <w:sz w:val="24"/>
          <w:szCs w:val="24"/>
        </w:rPr>
        <w:t xml:space="preserve">cette concurrence </w:t>
      </w:r>
      <w:r w:rsidR="009056EE">
        <w:rPr>
          <w:rFonts w:ascii="Rockwell" w:eastAsia="Arial" w:hAnsi="Rockwell" w:cs="Arial"/>
          <w:sz w:val="24"/>
          <w:szCs w:val="24"/>
        </w:rPr>
        <w:t xml:space="preserve">ne peut être faite </w:t>
      </w:r>
      <w:r>
        <w:rPr>
          <w:rFonts w:ascii="Rockwell" w:eastAsia="Arial" w:hAnsi="Rockwell" w:cs="Arial"/>
          <w:sz w:val="24"/>
          <w:szCs w:val="24"/>
        </w:rPr>
        <w:t xml:space="preserve">que dans une même catégorie de MOD (les MOD privés entre eux et ceux publics entre eux). En vue de prendre en compte une recommandation d’une </w:t>
      </w:r>
      <w:r w:rsidRPr="008F6668">
        <w:rPr>
          <w:rFonts w:ascii="Rockwell" w:eastAsia="Arial" w:hAnsi="Rockwell" w:cs="Arial"/>
          <w:sz w:val="24"/>
          <w:szCs w:val="24"/>
        </w:rPr>
        <w:t>assem</w:t>
      </w:r>
      <w:r>
        <w:rPr>
          <w:rFonts w:ascii="Rockwell" w:eastAsia="Arial" w:hAnsi="Rockwell" w:cs="Arial"/>
          <w:sz w:val="24"/>
          <w:szCs w:val="24"/>
        </w:rPr>
        <w:t>blée générale des Sociétés d’Etat, un troisième alinéa a été ajouté pour réserver une part de conventions aux MOD publics dont l</w:t>
      </w:r>
      <w:r w:rsidRPr="0092514E">
        <w:rPr>
          <w:rFonts w:ascii="Rockwell" w:eastAsia="Arial" w:hAnsi="Rockwell" w:cs="Arial"/>
          <w:sz w:val="24"/>
          <w:szCs w:val="24"/>
        </w:rPr>
        <w:t>e taux et les modalités de mise en œuvre de cette réservation sont définis par arrêté du ministre en charge du budget</w:t>
      </w:r>
      <w:r>
        <w:rPr>
          <w:rFonts w:ascii="Rockwell" w:eastAsia="Arial" w:hAnsi="Rockwell" w:cs="Arial"/>
          <w:sz w:val="24"/>
          <w:szCs w:val="24"/>
        </w:rPr>
        <w:t>. Enfin, un quatrième alinéa a été ajouté en vue de préciser que l’autre part est exclusivement réservée aux MOD privés qui seront choisis suivant un appel à concurrence.</w:t>
      </w:r>
    </w:p>
    <w:p w14:paraId="3D7FE96D" w14:textId="48015403" w:rsidR="008F6668" w:rsidRPr="00710F70" w:rsidRDefault="00457538" w:rsidP="00774404">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050DE1">
        <w:rPr>
          <w:rFonts w:ascii="Rockwell" w:eastAsia="Arial" w:hAnsi="Rockwell" w:cs="Arial"/>
          <w:b/>
          <w:bCs/>
          <w:sz w:val="24"/>
          <w:szCs w:val="24"/>
        </w:rPr>
        <w:t xml:space="preserve">Article </w:t>
      </w:r>
      <w:r>
        <w:rPr>
          <w:rFonts w:ascii="Rockwell" w:eastAsia="Arial" w:hAnsi="Rockwell" w:cs="Arial"/>
          <w:b/>
          <w:bCs/>
          <w:sz w:val="24"/>
          <w:szCs w:val="24"/>
        </w:rPr>
        <w:t>20</w:t>
      </w:r>
      <w:r w:rsidRPr="00050DE1">
        <w:rPr>
          <w:rFonts w:ascii="Rockwell" w:eastAsia="Arial" w:hAnsi="Rockwell" w:cs="Arial"/>
          <w:b/>
          <w:bCs/>
          <w:sz w:val="24"/>
          <w:szCs w:val="24"/>
        </w:rPr>
        <w:t> </w:t>
      </w:r>
      <w:r w:rsidR="00FD15A3">
        <w:rPr>
          <w:rFonts w:ascii="Rockwell" w:eastAsia="Arial" w:hAnsi="Rockwell" w:cs="Arial"/>
          <w:b/>
          <w:bCs/>
          <w:sz w:val="24"/>
          <w:szCs w:val="24"/>
        </w:rPr>
        <w:t>(</w:t>
      </w:r>
      <w:r w:rsidR="00FD15A3" w:rsidRPr="008F6668">
        <w:rPr>
          <w:rFonts w:ascii="Rockwell" w:eastAsia="Arial" w:hAnsi="Rockwell" w:cs="Arial"/>
          <w:b/>
          <w:bCs/>
          <w:sz w:val="24"/>
          <w:szCs w:val="24"/>
        </w:rPr>
        <w:t xml:space="preserve">ancien </w:t>
      </w:r>
      <w:r w:rsidR="00774404">
        <w:rPr>
          <w:rFonts w:ascii="Rockwell" w:eastAsia="Arial" w:hAnsi="Rockwell" w:cs="Arial"/>
          <w:b/>
          <w:bCs/>
          <w:sz w:val="24"/>
          <w:szCs w:val="24"/>
        </w:rPr>
        <w:t xml:space="preserve">article </w:t>
      </w:r>
      <w:r w:rsidR="00FD15A3" w:rsidRPr="008F6668">
        <w:rPr>
          <w:rFonts w:ascii="Rockwell" w:eastAsia="Arial" w:hAnsi="Rockwell" w:cs="Arial"/>
          <w:b/>
          <w:bCs/>
          <w:sz w:val="24"/>
          <w:szCs w:val="24"/>
        </w:rPr>
        <w:t xml:space="preserve">32) </w:t>
      </w:r>
      <w:r w:rsidRPr="008F6668">
        <w:rPr>
          <w:rFonts w:ascii="Rockwell" w:eastAsia="Arial" w:hAnsi="Rockwell" w:cs="Arial"/>
          <w:b/>
          <w:bCs/>
          <w:sz w:val="24"/>
          <w:szCs w:val="24"/>
        </w:rPr>
        <w:t>:</w:t>
      </w:r>
      <w:r w:rsidRPr="008F6668">
        <w:rPr>
          <w:rFonts w:ascii="Rockwell" w:eastAsia="Arial" w:hAnsi="Rockwell" w:cs="Arial"/>
          <w:sz w:val="24"/>
          <w:szCs w:val="24"/>
        </w:rPr>
        <w:t xml:space="preserve"> </w:t>
      </w:r>
      <w:r w:rsidR="00754107" w:rsidRPr="008F6668">
        <w:rPr>
          <w:rFonts w:ascii="Rockwell" w:eastAsia="Arial" w:hAnsi="Rockwell" w:cs="Arial"/>
          <w:sz w:val="24"/>
          <w:szCs w:val="24"/>
        </w:rPr>
        <w:t xml:space="preserve">l’ajout d’un alinéa pour fixer </w:t>
      </w:r>
      <w:r w:rsidR="0029357A" w:rsidRPr="008F6668">
        <w:rPr>
          <w:rFonts w:ascii="Rockwell" w:eastAsia="Arial" w:hAnsi="Rockwell" w:cs="Arial"/>
          <w:sz w:val="24"/>
          <w:szCs w:val="24"/>
        </w:rPr>
        <w:t xml:space="preserve">un délai de 90 jours </w:t>
      </w:r>
      <w:r w:rsidR="00754107" w:rsidRPr="008F6668">
        <w:rPr>
          <w:rFonts w:ascii="Rockwell" w:eastAsia="Arial" w:hAnsi="Rockwell" w:cs="Arial"/>
          <w:sz w:val="24"/>
          <w:szCs w:val="24"/>
        </w:rPr>
        <w:t xml:space="preserve">à la DG-CMEF </w:t>
      </w:r>
      <w:r w:rsidR="0029357A" w:rsidRPr="00710F70">
        <w:rPr>
          <w:rFonts w:ascii="Rockwell" w:eastAsia="Arial" w:hAnsi="Rockwell" w:cs="Arial"/>
          <w:sz w:val="24"/>
          <w:szCs w:val="24"/>
        </w:rPr>
        <w:t>pour l</w:t>
      </w:r>
      <w:r w:rsidR="00FD15A3" w:rsidRPr="00710F70">
        <w:rPr>
          <w:rFonts w:ascii="Rockwell" w:eastAsia="Arial" w:hAnsi="Rockwell" w:cs="Arial"/>
          <w:sz w:val="24"/>
          <w:szCs w:val="24"/>
        </w:rPr>
        <w:t xml:space="preserve">’approbation </w:t>
      </w:r>
      <w:r w:rsidR="0029357A" w:rsidRPr="00710F70">
        <w:rPr>
          <w:rFonts w:ascii="Rockwell" w:eastAsia="Arial" w:hAnsi="Rockwell" w:cs="Arial"/>
          <w:sz w:val="24"/>
          <w:szCs w:val="24"/>
        </w:rPr>
        <w:t>des manuels de procédures des MOD.</w:t>
      </w:r>
    </w:p>
    <w:p w14:paraId="26FF5F46" w14:textId="77777777" w:rsidR="00710F70" w:rsidRDefault="008F6668" w:rsidP="00774404">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710F70">
        <w:rPr>
          <w:rFonts w:ascii="Rockwell" w:eastAsia="Arial" w:hAnsi="Rockwell" w:cs="Arial"/>
          <w:b/>
          <w:sz w:val="24"/>
          <w:szCs w:val="24"/>
        </w:rPr>
        <w:t>Article 21</w:t>
      </w:r>
      <w:r w:rsidRPr="00710F70">
        <w:rPr>
          <w:rFonts w:ascii="Rockwell" w:eastAsia="Arial" w:hAnsi="Rockwell" w:cs="Arial"/>
          <w:sz w:val="24"/>
          <w:szCs w:val="24"/>
        </w:rPr>
        <w:t> : la prise en compte des achats publics durables parmi les critères dont le maître d’ouvrage public délégué doit tenir compte dans l’exécution de sa mission</w:t>
      </w:r>
      <w:r w:rsidR="000A24DF" w:rsidRPr="00710F70">
        <w:rPr>
          <w:rFonts w:ascii="Rockwell" w:eastAsia="Arial" w:hAnsi="Rockwell" w:cs="Arial"/>
          <w:sz w:val="24"/>
          <w:szCs w:val="24"/>
        </w:rPr>
        <w:t>.</w:t>
      </w:r>
    </w:p>
    <w:p w14:paraId="643F8D07" w14:textId="62BDD0C7" w:rsidR="00710F70" w:rsidRPr="00710F70" w:rsidRDefault="00710F70" w:rsidP="00774404">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710F70">
        <w:rPr>
          <w:rFonts w:ascii="Rockwell" w:eastAsia="Arial" w:hAnsi="Rockwell" w:cs="Arial"/>
          <w:b/>
          <w:sz w:val="24"/>
          <w:szCs w:val="24"/>
        </w:rPr>
        <w:t>Article 27</w:t>
      </w:r>
      <w:r w:rsidRPr="00710F70">
        <w:rPr>
          <w:rFonts w:ascii="Rockwell" w:eastAsia="Arial" w:hAnsi="Rockwell" w:cs="Arial"/>
          <w:sz w:val="24"/>
          <w:szCs w:val="24"/>
        </w:rPr>
        <w:t xml:space="preserve"> : </w:t>
      </w:r>
    </w:p>
    <w:p w14:paraId="0A476F07" w14:textId="77777777" w:rsidR="00710F70" w:rsidRDefault="00710F70" w:rsidP="00774404">
      <w:pPr>
        <w:pStyle w:val="Paragraphedeliste"/>
        <w:numPr>
          <w:ilvl w:val="0"/>
          <w:numId w:val="48"/>
        </w:numPr>
        <w:spacing w:before="120" w:after="120" w:line="240" w:lineRule="auto"/>
        <w:contextualSpacing w:val="0"/>
        <w:jc w:val="both"/>
        <w:rPr>
          <w:rFonts w:ascii="Rockwell" w:eastAsia="Arial" w:hAnsi="Rockwell" w:cs="Arial"/>
          <w:sz w:val="24"/>
          <w:szCs w:val="24"/>
        </w:rPr>
      </w:pPr>
      <w:proofErr w:type="gramStart"/>
      <w:r w:rsidRPr="00710F70">
        <w:rPr>
          <w:rFonts w:ascii="Rockwell" w:eastAsia="Arial" w:hAnsi="Rockwell" w:cs="Arial"/>
          <w:sz w:val="24"/>
          <w:szCs w:val="24"/>
        </w:rPr>
        <w:t>la</w:t>
      </w:r>
      <w:proofErr w:type="gramEnd"/>
      <w:r w:rsidRPr="00710F70">
        <w:rPr>
          <w:rFonts w:ascii="Rockwell" w:eastAsia="Arial" w:hAnsi="Rockwell" w:cs="Arial"/>
          <w:sz w:val="24"/>
          <w:szCs w:val="24"/>
        </w:rPr>
        <w:t xml:space="preserve"> réorganisation de l’article pour plus de cohérence ;</w:t>
      </w:r>
    </w:p>
    <w:p w14:paraId="486EF87C" w14:textId="6000AD55" w:rsidR="00710F70" w:rsidRPr="00684FC6" w:rsidRDefault="00710F70" w:rsidP="00774404">
      <w:pPr>
        <w:pStyle w:val="Paragraphedeliste"/>
        <w:numPr>
          <w:ilvl w:val="0"/>
          <w:numId w:val="48"/>
        </w:numPr>
        <w:spacing w:before="120" w:after="120" w:line="240" w:lineRule="auto"/>
        <w:contextualSpacing w:val="0"/>
        <w:jc w:val="both"/>
        <w:rPr>
          <w:rFonts w:ascii="Rockwell" w:eastAsia="Arial" w:hAnsi="Rockwell" w:cs="Arial"/>
          <w:sz w:val="24"/>
          <w:szCs w:val="24"/>
        </w:rPr>
      </w:pPr>
      <w:proofErr w:type="gramStart"/>
      <w:r w:rsidRPr="00710F70">
        <w:rPr>
          <w:rFonts w:ascii="Rockwell" w:eastAsia="Arial" w:hAnsi="Rockwell" w:cs="Arial"/>
          <w:sz w:val="24"/>
          <w:szCs w:val="24"/>
        </w:rPr>
        <w:t>la</w:t>
      </w:r>
      <w:proofErr w:type="gramEnd"/>
      <w:r w:rsidRPr="00710F70">
        <w:rPr>
          <w:rFonts w:ascii="Rockwell" w:eastAsia="Arial" w:hAnsi="Rockwell" w:cs="Arial"/>
          <w:sz w:val="24"/>
          <w:szCs w:val="24"/>
        </w:rPr>
        <w:t xml:space="preserve"> prise en compte des pénalités de retard parmi les situations qui doivent être faites par le maître d’ouvrage public délégué au maître d’ouvrage à la fin de sa mission</w:t>
      </w:r>
      <w:r w:rsidR="00684FC6">
        <w:rPr>
          <w:rFonts w:ascii="Rockwell" w:eastAsia="Arial" w:hAnsi="Rockwell" w:cs="Arial"/>
          <w:sz w:val="24"/>
          <w:szCs w:val="24"/>
        </w:rPr>
        <w:t>.</w:t>
      </w:r>
    </w:p>
    <w:p w14:paraId="762C0E8B" w14:textId="77777777" w:rsidR="000A24DF" w:rsidRDefault="000A24DF" w:rsidP="00774404">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710F70">
        <w:rPr>
          <w:rFonts w:ascii="Rockwell" w:eastAsia="Arial" w:hAnsi="Rockwell" w:cs="Arial"/>
          <w:b/>
          <w:sz w:val="24"/>
          <w:szCs w:val="24"/>
        </w:rPr>
        <w:t>Article 32</w:t>
      </w:r>
      <w:r w:rsidRPr="00710F70">
        <w:rPr>
          <w:rFonts w:ascii="Rockwell" w:eastAsia="Arial" w:hAnsi="Rockwell" w:cs="Arial"/>
          <w:sz w:val="24"/>
          <w:szCs w:val="24"/>
        </w:rPr>
        <w:t> : l’introduction d’un délai maximum d’un mois après la réception des travaux pour la mise</w:t>
      </w:r>
      <w:r w:rsidRPr="000A24DF">
        <w:rPr>
          <w:rFonts w:ascii="Rockwell" w:eastAsia="Arial" w:hAnsi="Rockwell" w:cs="Arial"/>
          <w:sz w:val="24"/>
          <w:szCs w:val="24"/>
        </w:rPr>
        <w:t xml:space="preserve"> à disposition des ouvrages au maitre d’ouvrage</w:t>
      </w:r>
      <w:r>
        <w:rPr>
          <w:rFonts w:ascii="Rockwell" w:eastAsia="Arial" w:hAnsi="Rockwell" w:cs="Arial"/>
          <w:sz w:val="24"/>
          <w:szCs w:val="24"/>
        </w:rPr>
        <w:t>.</w:t>
      </w:r>
    </w:p>
    <w:p w14:paraId="392E1EFC" w14:textId="5837B061" w:rsidR="000A24DF" w:rsidRPr="000A24DF" w:rsidRDefault="000A24DF" w:rsidP="00774404">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0A24DF">
        <w:rPr>
          <w:rFonts w:ascii="Rockwell" w:eastAsia="Arial" w:hAnsi="Rockwell" w:cs="Arial"/>
          <w:b/>
          <w:sz w:val="24"/>
          <w:szCs w:val="24"/>
        </w:rPr>
        <w:t>Article 34</w:t>
      </w:r>
      <w:r w:rsidRPr="000A24DF">
        <w:rPr>
          <w:rFonts w:ascii="Rockwell" w:eastAsia="Arial" w:hAnsi="Rockwell" w:cs="Arial"/>
          <w:sz w:val="24"/>
          <w:szCs w:val="24"/>
        </w:rPr>
        <w:t> </w:t>
      </w:r>
      <w:r w:rsidR="00684FC6">
        <w:rPr>
          <w:rFonts w:ascii="Rockwell" w:eastAsia="Arial" w:hAnsi="Rockwell" w:cs="Arial"/>
          <w:b/>
          <w:bCs/>
          <w:sz w:val="24"/>
          <w:szCs w:val="24"/>
        </w:rPr>
        <w:t xml:space="preserve">(ancien article 45) </w:t>
      </w:r>
      <w:r w:rsidRPr="000A24DF">
        <w:rPr>
          <w:rFonts w:ascii="Rockwell" w:eastAsia="Arial" w:hAnsi="Rockwell" w:cs="Arial"/>
          <w:sz w:val="24"/>
          <w:szCs w:val="24"/>
        </w:rPr>
        <w:t xml:space="preserve">: </w:t>
      </w:r>
    </w:p>
    <w:p w14:paraId="593F1771" w14:textId="77777777" w:rsidR="000A24DF" w:rsidRDefault="000A24DF" w:rsidP="00774404">
      <w:pPr>
        <w:pStyle w:val="Paragraphedeliste"/>
        <w:numPr>
          <w:ilvl w:val="0"/>
          <w:numId w:val="32"/>
        </w:numPr>
        <w:spacing w:before="120" w:after="120" w:line="240" w:lineRule="auto"/>
        <w:ind w:left="1701"/>
        <w:contextualSpacing w:val="0"/>
        <w:jc w:val="both"/>
        <w:rPr>
          <w:rFonts w:ascii="Rockwell" w:eastAsia="Arial" w:hAnsi="Rockwell" w:cs="Arial"/>
          <w:sz w:val="24"/>
          <w:szCs w:val="24"/>
        </w:rPr>
      </w:pPr>
      <w:proofErr w:type="gramStart"/>
      <w:r w:rsidRPr="000A24DF">
        <w:rPr>
          <w:rFonts w:ascii="Rockwell" w:eastAsia="Arial" w:hAnsi="Rockwell" w:cs="Arial"/>
          <w:sz w:val="25"/>
          <w:szCs w:val="25"/>
        </w:rPr>
        <w:t>la</w:t>
      </w:r>
      <w:proofErr w:type="gramEnd"/>
      <w:r w:rsidRPr="000A24DF">
        <w:rPr>
          <w:rFonts w:ascii="Rockwell" w:eastAsia="Arial" w:hAnsi="Rockwell" w:cs="Arial"/>
          <w:sz w:val="24"/>
          <w:szCs w:val="24"/>
        </w:rPr>
        <w:t xml:space="preserve"> prise en compte de la force majeure comme motif de résiliation de la convention de maîtrise d’ouvrage public déléguée ;</w:t>
      </w:r>
    </w:p>
    <w:p w14:paraId="46A35E0D" w14:textId="66EA7879" w:rsidR="008F6668" w:rsidRPr="00684FC6" w:rsidRDefault="000A24DF" w:rsidP="00774404">
      <w:pPr>
        <w:pStyle w:val="Paragraphedeliste"/>
        <w:numPr>
          <w:ilvl w:val="0"/>
          <w:numId w:val="32"/>
        </w:numPr>
        <w:spacing w:before="120" w:after="120" w:line="240" w:lineRule="auto"/>
        <w:ind w:left="1701"/>
        <w:contextualSpacing w:val="0"/>
        <w:jc w:val="both"/>
        <w:rPr>
          <w:rFonts w:ascii="Rockwell" w:eastAsia="Arial" w:hAnsi="Rockwell" w:cs="Arial"/>
          <w:sz w:val="24"/>
          <w:szCs w:val="24"/>
        </w:rPr>
      </w:pPr>
      <w:proofErr w:type="gramStart"/>
      <w:r w:rsidRPr="000A24DF">
        <w:rPr>
          <w:rFonts w:ascii="Rockwell" w:eastAsia="Arial" w:hAnsi="Rockwell" w:cs="Arial"/>
          <w:sz w:val="24"/>
          <w:szCs w:val="24"/>
        </w:rPr>
        <w:t>la</w:t>
      </w:r>
      <w:proofErr w:type="gramEnd"/>
      <w:r w:rsidRPr="000A24DF">
        <w:rPr>
          <w:rFonts w:ascii="Rockwell" w:eastAsia="Arial" w:hAnsi="Rockwell" w:cs="Arial"/>
          <w:sz w:val="24"/>
          <w:szCs w:val="24"/>
        </w:rPr>
        <w:t xml:space="preserve"> réduction du nombre de mise en demeure à un dans la cadre de la résiliation des conventions de maîtrise d’ouvrage public déléguée</w:t>
      </w:r>
      <w:r>
        <w:rPr>
          <w:rFonts w:ascii="Rockwell" w:eastAsia="Arial" w:hAnsi="Rockwell" w:cs="Arial"/>
          <w:sz w:val="24"/>
          <w:szCs w:val="24"/>
        </w:rPr>
        <w:t>.</w:t>
      </w:r>
    </w:p>
    <w:p w14:paraId="20A0F17D" w14:textId="4F63AC75" w:rsidR="00A66FEC" w:rsidRPr="00A66FEC" w:rsidRDefault="00A66FEC" w:rsidP="00774404">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0A24DF">
        <w:rPr>
          <w:rFonts w:ascii="Rockwell" w:eastAsia="Arial" w:hAnsi="Rockwell" w:cs="Arial"/>
          <w:b/>
          <w:bCs/>
          <w:sz w:val="24"/>
          <w:szCs w:val="24"/>
        </w:rPr>
        <w:t>Article 36, alinéa 1 :</w:t>
      </w:r>
      <w:r w:rsidRPr="000A24DF">
        <w:rPr>
          <w:rFonts w:ascii="Rockwell" w:eastAsia="Arial" w:hAnsi="Rockwell" w:cs="Arial"/>
          <w:sz w:val="24"/>
          <w:szCs w:val="24"/>
        </w:rPr>
        <w:t xml:space="preserve"> il a été précisé que le taux de l’avance de démarrage de 30% fixé concerne aussi bien les honoraires que les fonds délégués afin d’éviter des interprétations divergentes.</w:t>
      </w:r>
    </w:p>
    <w:p w14:paraId="6C6F5234" w14:textId="70D07C15" w:rsidR="00403D93" w:rsidRPr="00403D93" w:rsidRDefault="00213CC3" w:rsidP="00774404">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964A59">
        <w:rPr>
          <w:rFonts w:ascii="Rockwell" w:eastAsia="Arial" w:hAnsi="Rockwell" w:cs="Arial"/>
          <w:b/>
          <w:bCs/>
          <w:sz w:val="24"/>
          <w:szCs w:val="24"/>
        </w:rPr>
        <w:t>Article 37 </w:t>
      </w:r>
      <w:r w:rsidR="00197998">
        <w:rPr>
          <w:rFonts w:ascii="Rockwell" w:eastAsia="Arial" w:hAnsi="Rockwell" w:cs="Arial"/>
          <w:b/>
          <w:bCs/>
          <w:sz w:val="24"/>
          <w:szCs w:val="24"/>
        </w:rPr>
        <w:t xml:space="preserve">(ancien </w:t>
      </w:r>
      <w:r w:rsidR="00684FC6">
        <w:rPr>
          <w:rFonts w:ascii="Rockwell" w:eastAsia="Arial" w:hAnsi="Rockwell" w:cs="Arial"/>
          <w:b/>
          <w:bCs/>
          <w:sz w:val="24"/>
          <w:szCs w:val="24"/>
        </w:rPr>
        <w:t xml:space="preserve">article </w:t>
      </w:r>
      <w:r w:rsidR="00197998">
        <w:rPr>
          <w:rFonts w:ascii="Rockwell" w:eastAsia="Arial" w:hAnsi="Rockwell" w:cs="Arial"/>
          <w:b/>
          <w:bCs/>
          <w:sz w:val="24"/>
          <w:szCs w:val="24"/>
        </w:rPr>
        <w:t xml:space="preserve">48) </w:t>
      </w:r>
      <w:r w:rsidRPr="00964A59">
        <w:rPr>
          <w:rFonts w:ascii="Rockwell" w:eastAsia="Arial" w:hAnsi="Rockwell" w:cs="Arial"/>
          <w:b/>
          <w:bCs/>
          <w:sz w:val="24"/>
          <w:szCs w:val="24"/>
        </w:rPr>
        <w:t>:</w:t>
      </w:r>
    </w:p>
    <w:p w14:paraId="7B1E97B8" w14:textId="5FAF6A39" w:rsidR="00403D93" w:rsidRDefault="00403D93" w:rsidP="00774404">
      <w:pPr>
        <w:pStyle w:val="Paragraphedeliste"/>
        <w:numPr>
          <w:ilvl w:val="0"/>
          <w:numId w:val="49"/>
        </w:numPr>
        <w:spacing w:before="120" w:after="120" w:line="240" w:lineRule="auto"/>
        <w:contextualSpacing w:val="0"/>
        <w:jc w:val="both"/>
        <w:rPr>
          <w:rFonts w:ascii="Rockwell" w:eastAsia="Arial" w:hAnsi="Rockwell" w:cs="Arial"/>
          <w:sz w:val="24"/>
          <w:szCs w:val="24"/>
        </w:rPr>
      </w:pPr>
      <w:proofErr w:type="gramStart"/>
      <w:r>
        <w:rPr>
          <w:rFonts w:ascii="Rockwell" w:eastAsia="Arial" w:hAnsi="Rockwell" w:cs="Arial"/>
          <w:b/>
          <w:bCs/>
          <w:sz w:val="24"/>
          <w:szCs w:val="24"/>
        </w:rPr>
        <w:t>alinéa</w:t>
      </w:r>
      <w:proofErr w:type="gramEnd"/>
      <w:r>
        <w:rPr>
          <w:rFonts w:ascii="Rockwell" w:eastAsia="Arial" w:hAnsi="Rockwell" w:cs="Arial"/>
          <w:b/>
          <w:bCs/>
          <w:sz w:val="24"/>
          <w:szCs w:val="24"/>
        </w:rPr>
        <w:t xml:space="preserve"> 1 </w:t>
      </w:r>
      <w:r w:rsidRPr="00964A59">
        <w:rPr>
          <w:rFonts w:ascii="Rockwell" w:eastAsia="Arial" w:hAnsi="Rockwell" w:cs="Arial"/>
          <w:b/>
          <w:bCs/>
          <w:sz w:val="24"/>
          <w:szCs w:val="24"/>
        </w:rPr>
        <w:t>:</w:t>
      </w:r>
      <w:r w:rsidRPr="00964A59">
        <w:rPr>
          <w:rFonts w:ascii="Rockwell" w:eastAsia="Arial" w:hAnsi="Rockwell" w:cs="Arial"/>
          <w:sz w:val="24"/>
          <w:szCs w:val="24"/>
        </w:rPr>
        <w:t xml:space="preserve"> </w:t>
      </w:r>
      <w:r w:rsidRPr="00A66FEC">
        <w:rPr>
          <w:rFonts w:ascii="Rockwell" w:eastAsia="Arial" w:hAnsi="Rockwell" w:cs="Arial"/>
          <w:sz w:val="24"/>
          <w:szCs w:val="24"/>
        </w:rPr>
        <w:t>la désignation des établissements financiers habilités à délivrer les cautions ou garanties financières</w:t>
      </w:r>
      <w:r>
        <w:rPr>
          <w:rFonts w:ascii="Rockwell" w:eastAsia="Arial" w:hAnsi="Rockwell" w:cs="Arial"/>
          <w:sz w:val="24"/>
          <w:szCs w:val="24"/>
        </w:rPr>
        <w:t> ;</w:t>
      </w:r>
    </w:p>
    <w:p w14:paraId="699666EF" w14:textId="781D9CB3" w:rsidR="00A83803" w:rsidRPr="00403D93" w:rsidRDefault="00403D93" w:rsidP="00774404">
      <w:pPr>
        <w:pStyle w:val="Paragraphedeliste"/>
        <w:numPr>
          <w:ilvl w:val="0"/>
          <w:numId w:val="49"/>
        </w:numPr>
        <w:spacing w:before="120" w:after="120" w:line="240" w:lineRule="auto"/>
        <w:contextualSpacing w:val="0"/>
        <w:jc w:val="both"/>
        <w:rPr>
          <w:rFonts w:ascii="Rockwell" w:eastAsia="Arial" w:hAnsi="Rockwell" w:cs="Arial"/>
          <w:sz w:val="24"/>
          <w:szCs w:val="24"/>
        </w:rPr>
      </w:pPr>
      <w:proofErr w:type="gramStart"/>
      <w:r>
        <w:rPr>
          <w:rFonts w:ascii="Rockwell" w:eastAsia="Arial" w:hAnsi="Rockwell" w:cs="Arial"/>
          <w:b/>
          <w:bCs/>
          <w:sz w:val="24"/>
          <w:szCs w:val="24"/>
        </w:rPr>
        <w:t>alinéa</w:t>
      </w:r>
      <w:proofErr w:type="gramEnd"/>
      <w:r>
        <w:rPr>
          <w:rFonts w:ascii="Rockwell" w:eastAsia="Arial" w:hAnsi="Rockwell" w:cs="Arial"/>
          <w:b/>
          <w:bCs/>
          <w:sz w:val="24"/>
          <w:szCs w:val="24"/>
        </w:rPr>
        <w:t xml:space="preserve"> 2 </w:t>
      </w:r>
      <w:r w:rsidRPr="00964A59">
        <w:rPr>
          <w:rFonts w:ascii="Rockwell" w:eastAsia="Arial" w:hAnsi="Rockwell" w:cs="Arial"/>
          <w:b/>
          <w:bCs/>
          <w:sz w:val="24"/>
          <w:szCs w:val="24"/>
        </w:rPr>
        <w:t>:</w:t>
      </w:r>
      <w:r>
        <w:rPr>
          <w:rFonts w:ascii="Rockwell" w:eastAsia="Arial" w:hAnsi="Rockwell" w:cs="Arial"/>
          <w:sz w:val="24"/>
          <w:szCs w:val="24"/>
        </w:rPr>
        <w:t xml:space="preserve"> ce dernier alinéa est ajouté pour </w:t>
      </w:r>
      <w:r w:rsidRPr="009243DC">
        <w:rPr>
          <w:rFonts w:ascii="Rockwell" w:eastAsia="Arial" w:hAnsi="Rockwell" w:cs="Arial"/>
          <w:sz w:val="24"/>
          <w:szCs w:val="24"/>
        </w:rPr>
        <w:t>obliger le MOD à fournir une garantie d’une compagnie d’assurance agréée même si les fonds sont logés au Trésor public</w:t>
      </w:r>
      <w:r>
        <w:rPr>
          <w:rFonts w:ascii="Rockwell" w:eastAsia="Arial" w:hAnsi="Rockwell" w:cs="Arial"/>
          <w:sz w:val="24"/>
          <w:szCs w:val="24"/>
        </w:rPr>
        <w:t>. En effet, il s’agit de minimiser le risque que le MOD reti</w:t>
      </w:r>
      <w:r w:rsidRPr="00964A59">
        <w:rPr>
          <w:rFonts w:ascii="Rockwell" w:eastAsia="Arial" w:hAnsi="Rockwell" w:cs="Arial"/>
          <w:sz w:val="24"/>
          <w:szCs w:val="24"/>
        </w:rPr>
        <w:t xml:space="preserve">re tous les fonds logés dans le compte trésor et les déposer dans une banque commerciale afin échapper au contrôle du maître d’ouvrage sur lesdits </w:t>
      </w:r>
      <w:r w:rsidRPr="000A24DF">
        <w:rPr>
          <w:rFonts w:ascii="Rockwell" w:eastAsia="Arial" w:hAnsi="Rockwell" w:cs="Arial"/>
          <w:sz w:val="24"/>
          <w:szCs w:val="24"/>
        </w:rPr>
        <w:t>fonds</w:t>
      </w:r>
      <w:r w:rsidR="00E71CA5" w:rsidRPr="00403D93">
        <w:rPr>
          <w:rFonts w:ascii="Rockwell" w:eastAsia="Arial" w:hAnsi="Rockwell" w:cs="Arial"/>
          <w:sz w:val="24"/>
          <w:szCs w:val="24"/>
        </w:rPr>
        <w:t>.</w:t>
      </w:r>
    </w:p>
    <w:p w14:paraId="484D4393" w14:textId="370E8AE6" w:rsidR="000A24DF" w:rsidRDefault="000A24DF" w:rsidP="00774404">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0A24DF">
        <w:rPr>
          <w:rFonts w:ascii="Rockwell" w:eastAsia="Arial" w:hAnsi="Rockwell" w:cs="Arial"/>
          <w:b/>
          <w:sz w:val="24"/>
          <w:szCs w:val="24"/>
        </w:rPr>
        <w:lastRenderedPageBreak/>
        <w:t>Article 4</w:t>
      </w:r>
      <w:r w:rsidR="004C0CE5">
        <w:rPr>
          <w:rFonts w:ascii="Rockwell" w:eastAsia="Arial" w:hAnsi="Rockwell" w:cs="Arial"/>
          <w:b/>
          <w:sz w:val="24"/>
          <w:szCs w:val="24"/>
        </w:rPr>
        <w:t>0</w:t>
      </w:r>
      <w:r w:rsidRPr="000A24DF">
        <w:rPr>
          <w:rFonts w:ascii="Rockwell" w:eastAsia="Arial" w:hAnsi="Rockwell" w:cs="Arial"/>
          <w:sz w:val="24"/>
          <w:szCs w:val="24"/>
        </w:rPr>
        <w:t> </w:t>
      </w:r>
      <w:r w:rsidR="004C0CE5">
        <w:rPr>
          <w:rFonts w:ascii="Rockwell" w:eastAsia="Arial" w:hAnsi="Rockwell" w:cs="Arial"/>
          <w:b/>
          <w:bCs/>
          <w:sz w:val="24"/>
          <w:szCs w:val="24"/>
        </w:rPr>
        <w:t xml:space="preserve">(ancien article 51) </w:t>
      </w:r>
      <w:r w:rsidRPr="000A24DF">
        <w:rPr>
          <w:rFonts w:ascii="Rockwell" w:eastAsia="Arial" w:hAnsi="Rockwell" w:cs="Arial"/>
          <w:sz w:val="24"/>
          <w:szCs w:val="24"/>
        </w:rPr>
        <w:t>: la prise en compte de l’exclusion temporaire parmi les sanctions encourues par les candidats, les soumissionnaires et les titulaires de convention de maîtrise d’ouvrage public déléguée pour manquement aux dispositions du décret MOD</w:t>
      </w:r>
      <w:r>
        <w:rPr>
          <w:rFonts w:ascii="Rockwell" w:eastAsia="Arial" w:hAnsi="Rockwell" w:cs="Arial"/>
          <w:sz w:val="24"/>
          <w:szCs w:val="24"/>
        </w:rPr>
        <w:t>.</w:t>
      </w:r>
    </w:p>
    <w:p w14:paraId="7E6B5DF9" w14:textId="7C1B6FE9" w:rsidR="000A24DF" w:rsidRDefault="000A24DF" w:rsidP="00774404">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0A24DF">
        <w:rPr>
          <w:rFonts w:ascii="Rockwell" w:eastAsia="Arial" w:hAnsi="Rockwell" w:cs="Arial"/>
          <w:b/>
          <w:sz w:val="24"/>
          <w:szCs w:val="24"/>
        </w:rPr>
        <w:t>Article 4</w:t>
      </w:r>
      <w:r w:rsidR="008F181D">
        <w:rPr>
          <w:rFonts w:ascii="Rockwell" w:eastAsia="Arial" w:hAnsi="Rockwell" w:cs="Arial"/>
          <w:b/>
          <w:sz w:val="24"/>
          <w:szCs w:val="24"/>
        </w:rPr>
        <w:t>2</w:t>
      </w:r>
      <w:r w:rsidRPr="000A24DF">
        <w:rPr>
          <w:rFonts w:ascii="Rockwell" w:eastAsia="Arial" w:hAnsi="Rockwell" w:cs="Arial"/>
          <w:sz w:val="24"/>
          <w:szCs w:val="24"/>
        </w:rPr>
        <w:t> </w:t>
      </w:r>
      <w:r w:rsidR="008F181D">
        <w:rPr>
          <w:rFonts w:ascii="Rockwell" w:eastAsia="Arial" w:hAnsi="Rockwell" w:cs="Arial"/>
          <w:b/>
          <w:bCs/>
          <w:sz w:val="24"/>
          <w:szCs w:val="24"/>
        </w:rPr>
        <w:t xml:space="preserve">(ancien article 6) </w:t>
      </w:r>
      <w:r w:rsidRPr="000A24DF">
        <w:rPr>
          <w:rFonts w:ascii="Rockwell" w:eastAsia="Arial" w:hAnsi="Rockwell" w:cs="Arial"/>
          <w:sz w:val="24"/>
          <w:szCs w:val="24"/>
        </w:rPr>
        <w:t>: la réorganisation du premier tiret du contenu de la mission d’assistance à maîtrise d’ouvrage public et la prise en compte d</w:t>
      </w:r>
      <w:r w:rsidR="008F181D">
        <w:rPr>
          <w:rFonts w:ascii="Rockwell" w:eastAsia="Arial" w:hAnsi="Rockwell" w:cs="Arial"/>
          <w:sz w:val="24"/>
          <w:szCs w:val="24"/>
        </w:rPr>
        <w:t xml:space="preserve">u </w:t>
      </w:r>
      <w:r w:rsidRPr="000A24DF">
        <w:rPr>
          <w:rFonts w:ascii="Rockwell" w:eastAsia="Arial" w:hAnsi="Rockwell" w:cs="Arial"/>
          <w:sz w:val="24"/>
          <w:szCs w:val="24"/>
        </w:rPr>
        <w:t>coût</w:t>
      </w:r>
      <w:r w:rsidR="008F181D">
        <w:rPr>
          <w:rFonts w:ascii="Rockwell" w:eastAsia="Arial" w:hAnsi="Rockwell" w:cs="Arial"/>
          <w:sz w:val="24"/>
          <w:szCs w:val="24"/>
        </w:rPr>
        <w:t xml:space="preserve"> </w:t>
      </w:r>
      <w:r w:rsidRPr="000A24DF">
        <w:rPr>
          <w:rFonts w:ascii="Rockwell" w:eastAsia="Arial" w:hAnsi="Rockwell" w:cs="Arial"/>
          <w:sz w:val="24"/>
          <w:szCs w:val="24"/>
        </w:rPr>
        <w:t>de cycle de vie</w:t>
      </w:r>
      <w:r>
        <w:rPr>
          <w:rFonts w:ascii="Rockwell" w:eastAsia="Arial" w:hAnsi="Rockwell" w:cs="Arial"/>
          <w:sz w:val="24"/>
          <w:szCs w:val="24"/>
        </w:rPr>
        <w:t>.</w:t>
      </w:r>
    </w:p>
    <w:p w14:paraId="3D52A98B" w14:textId="51545B65" w:rsidR="000A24DF" w:rsidRPr="000A24DF" w:rsidRDefault="000A24DF" w:rsidP="00774404">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0A24DF">
        <w:rPr>
          <w:rFonts w:ascii="Rockwell" w:eastAsia="Arial" w:hAnsi="Rockwell" w:cs="Arial"/>
          <w:b/>
          <w:sz w:val="24"/>
          <w:szCs w:val="24"/>
        </w:rPr>
        <w:t>Article 4</w:t>
      </w:r>
      <w:r w:rsidR="003E7C56">
        <w:rPr>
          <w:rFonts w:ascii="Rockwell" w:eastAsia="Arial" w:hAnsi="Rockwell" w:cs="Arial"/>
          <w:b/>
          <w:sz w:val="24"/>
          <w:szCs w:val="24"/>
        </w:rPr>
        <w:t>7</w:t>
      </w:r>
      <w:r w:rsidRPr="000A24DF">
        <w:rPr>
          <w:rFonts w:ascii="Rockwell" w:eastAsia="Arial" w:hAnsi="Rockwell" w:cs="Arial"/>
          <w:b/>
          <w:sz w:val="24"/>
          <w:szCs w:val="24"/>
        </w:rPr>
        <w:t xml:space="preserve"> : </w:t>
      </w:r>
      <w:r w:rsidRPr="000A24DF">
        <w:rPr>
          <w:rFonts w:ascii="Rockwell" w:eastAsia="Arial" w:hAnsi="Rockwell" w:cs="Arial"/>
          <w:sz w:val="24"/>
          <w:szCs w:val="24"/>
        </w:rPr>
        <w:t>la prise en compte</w:t>
      </w:r>
      <w:r w:rsidRPr="000A24DF">
        <w:rPr>
          <w:rFonts w:ascii="Rockwell" w:eastAsia="Arial" w:hAnsi="Rockwell" w:cs="Arial"/>
          <w:b/>
          <w:sz w:val="24"/>
          <w:szCs w:val="24"/>
        </w:rPr>
        <w:t xml:space="preserve"> </w:t>
      </w:r>
      <w:r w:rsidRPr="000A24DF">
        <w:rPr>
          <w:rFonts w:ascii="Rockwell" w:eastAsia="Arial" w:hAnsi="Rockwell" w:cs="Arial"/>
          <w:sz w:val="24"/>
          <w:szCs w:val="24"/>
        </w:rPr>
        <w:t>de l’aspect social</w:t>
      </w:r>
      <w:r w:rsidRPr="000A24DF">
        <w:rPr>
          <w:rFonts w:ascii="Rockwell" w:eastAsia="Arial" w:hAnsi="Rockwell" w:cs="Arial"/>
          <w:b/>
          <w:sz w:val="24"/>
          <w:szCs w:val="24"/>
        </w:rPr>
        <w:t xml:space="preserve"> </w:t>
      </w:r>
      <w:r w:rsidRPr="000A24DF">
        <w:rPr>
          <w:rFonts w:ascii="Rockwell" w:eastAsia="Arial" w:hAnsi="Rockwell" w:cs="Arial"/>
          <w:sz w:val="24"/>
          <w:szCs w:val="24"/>
        </w:rPr>
        <w:t>du programme de l’opération envisagée notamment l’adaptation de la conception à tous les utilisateurs et l’utilisation de l’approche HIMO chaque fois que cela est possibl</w:t>
      </w:r>
      <w:r w:rsidRPr="003E7C56">
        <w:rPr>
          <w:rFonts w:ascii="Rockwell" w:eastAsia="Arial" w:hAnsi="Rockwell" w:cs="Arial"/>
          <w:sz w:val="24"/>
          <w:szCs w:val="24"/>
        </w:rPr>
        <w:t>e.</w:t>
      </w:r>
    </w:p>
    <w:p w14:paraId="2E297750" w14:textId="02C90C79" w:rsidR="000A24DF" w:rsidRDefault="000A24DF" w:rsidP="00774404">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0A24DF">
        <w:rPr>
          <w:rFonts w:ascii="Rockwell" w:eastAsia="Arial" w:hAnsi="Rockwell" w:cs="Arial"/>
          <w:b/>
          <w:sz w:val="24"/>
          <w:szCs w:val="24"/>
        </w:rPr>
        <w:t>Article 5</w:t>
      </w:r>
      <w:r w:rsidR="003E7C56">
        <w:rPr>
          <w:rFonts w:ascii="Rockwell" w:eastAsia="Arial" w:hAnsi="Rockwell" w:cs="Arial"/>
          <w:b/>
          <w:sz w:val="24"/>
          <w:szCs w:val="24"/>
        </w:rPr>
        <w:t>0</w:t>
      </w:r>
      <w:r w:rsidRPr="000A24DF">
        <w:rPr>
          <w:rFonts w:ascii="Rockwell" w:eastAsia="Arial" w:hAnsi="Rockwell" w:cs="Arial"/>
          <w:b/>
          <w:sz w:val="24"/>
          <w:szCs w:val="24"/>
        </w:rPr>
        <w:t xml:space="preserve"> </w:t>
      </w:r>
      <w:r w:rsidRPr="000A24DF">
        <w:rPr>
          <w:rFonts w:ascii="Rockwell" w:eastAsia="Arial" w:hAnsi="Rockwell" w:cs="Arial"/>
          <w:sz w:val="24"/>
          <w:szCs w:val="24"/>
        </w:rPr>
        <w:t>(</w:t>
      </w:r>
      <w:r w:rsidR="003E7C56">
        <w:rPr>
          <w:rFonts w:ascii="Rockwell" w:eastAsia="Arial" w:hAnsi="Rockwell" w:cs="Arial"/>
          <w:b/>
          <w:bCs/>
          <w:sz w:val="24"/>
          <w:szCs w:val="24"/>
        </w:rPr>
        <w:t>ancien articl</w:t>
      </w:r>
      <w:r w:rsidR="003E7C56" w:rsidRPr="00CD3F6C">
        <w:rPr>
          <w:rFonts w:ascii="Rockwell" w:eastAsia="Arial" w:hAnsi="Rockwell" w:cs="Arial"/>
          <w:b/>
          <w:bCs/>
          <w:sz w:val="24"/>
          <w:szCs w:val="24"/>
        </w:rPr>
        <w:t>e</w:t>
      </w:r>
      <w:r w:rsidRPr="00CD3F6C">
        <w:rPr>
          <w:rFonts w:ascii="Rockwell" w:eastAsia="Arial" w:hAnsi="Rockwell" w:cs="Arial"/>
          <w:b/>
          <w:bCs/>
          <w:sz w:val="24"/>
          <w:szCs w:val="24"/>
        </w:rPr>
        <w:t xml:space="preserve"> 12)</w:t>
      </w:r>
      <w:r w:rsidRPr="000A24DF">
        <w:rPr>
          <w:rFonts w:ascii="Rockwell" w:eastAsia="Arial" w:hAnsi="Rockwell" w:cs="Arial"/>
          <w:sz w:val="24"/>
          <w:szCs w:val="24"/>
        </w:rPr>
        <w:t> :</w:t>
      </w:r>
      <w:r w:rsidRPr="000A24DF">
        <w:rPr>
          <w:rFonts w:ascii="Rockwell" w:eastAsia="Arial" w:hAnsi="Rockwell" w:cs="Arial"/>
          <w:b/>
          <w:sz w:val="24"/>
          <w:szCs w:val="24"/>
        </w:rPr>
        <w:t xml:space="preserve"> </w:t>
      </w:r>
      <w:r w:rsidRPr="000A24DF">
        <w:rPr>
          <w:rFonts w:ascii="Rockwell" w:eastAsia="Arial" w:hAnsi="Rockwell" w:cs="Arial"/>
          <w:sz w:val="24"/>
          <w:szCs w:val="24"/>
        </w:rPr>
        <w:t>le</w:t>
      </w:r>
      <w:r w:rsidRPr="000A24DF">
        <w:rPr>
          <w:rFonts w:ascii="Rockwell" w:eastAsia="Arial" w:hAnsi="Rockwell" w:cs="Arial"/>
          <w:b/>
          <w:sz w:val="24"/>
          <w:szCs w:val="24"/>
        </w:rPr>
        <w:t xml:space="preserve"> </w:t>
      </w:r>
      <w:r w:rsidRPr="000A24DF">
        <w:rPr>
          <w:rFonts w:ascii="Rockwell" w:eastAsia="Arial" w:hAnsi="Rockwell" w:cs="Arial"/>
          <w:sz w:val="24"/>
          <w:szCs w:val="24"/>
        </w:rPr>
        <w:t>renforcement du contenu de la mission de maîtrise d’œuvre par la prise en compte des études préliminaires et de diagnostic à l’étape de la conception de l’ouvrage</w:t>
      </w:r>
      <w:r>
        <w:rPr>
          <w:rFonts w:ascii="Rockwell" w:eastAsia="Arial" w:hAnsi="Rockwell" w:cs="Arial"/>
          <w:sz w:val="24"/>
          <w:szCs w:val="24"/>
        </w:rPr>
        <w:t>.</w:t>
      </w:r>
    </w:p>
    <w:p w14:paraId="4EB3668E" w14:textId="7DF2A5AC" w:rsidR="002A35E4" w:rsidRDefault="000A24DF" w:rsidP="00774404">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0A24DF">
        <w:rPr>
          <w:rFonts w:ascii="Rockwell" w:eastAsia="Arial" w:hAnsi="Rockwell" w:cs="Arial"/>
          <w:b/>
          <w:sz w:val="24"/>
          <w:szCs w:val="24"/>
        </w:rPr>
        <w:t>Article 5</w:t>
      </w:r>
      <w:r w:rsidR="00965515">
        <w:rPr>
          <w:rFonts w:ascii="Rockwell" w:eastAsia="Arial" w:hAnsi="Rockwell" w:cs="Arial"/>
          <w:b/>
          <w:sz w:val="24"/>
          <w:szCs w:val="24"/>
        </w:rPr>
        <w:t>2</w:t>
      </w:r>
      <w:r w:rsidRPr="000A24DF">
        <w:rPr>
          <w:rFonts w:ascii="Rockwell" w:eastAsia="Arial" w:hAnsi="Rockwell" w:cs="Arial"/>
          <w:b/>
          <w:sz w:val="24"/>
          <w:szCs w:val="24"/>
        </w:rPr>
        <w:t xml:space="preserve"> et 5</w:t>
      </w:r>
      <w:r w:rsidR="00965515">
        <w:rPr>
          <w:rFonts w:ascii="Rockwell" w:eastAsia="Arial" w:hAnsi="Rockwell" w:cs="Arial"/>
          <w:b/>
          <w:sz w:val="24"/>
          <w:szCs w:val="24"/>
        </w:rPr>
        <w:t>3</w:t>
      </w:r>
      <w:r w:rsidRPr="000A24DF">
        <w:rPr>
          <w:rFonts w:ascii="Rockwell" w:eastAsia="Arial" w:hAnsi="Rockwell" w:cs="Arial"/>
          <w:b/>
          <w:sz w:val="24"/>
          <w:szCs w:val="24"/>
        </w:rPr>
        <w:t xml:space="preserve"> </w:t>
      </w:r>
      <w:r w:rsidRPr="000A24DF">
        <w:rPr>
          <w:rFonts w:ascii="Rockwell" w:eastAsia="Arial" w:hAnsi="Rockwell" w:cs="Arial"/>
          <w:sz w:val="24"/>
          <w:szCs w:val="24"/>
        </w:rPr>
        <w:t>(</w:t>
      </w:r>
      <w:r w:rsidR="003E7C56">
        <w:rPr>
          <w:rFonts w:ascii="Rockwell" w:eastAsia="Arial" w:hAnsi="Rockwell" w:cs="Arial"/>
          <w:b/>
          <w:bCs/>
          <w:sz w:val="24"/>
          <w:szCs w:val="24"/>
        </w:rPr>
        <w:t xml:space="preserve">ancien </w:t>
      </w:r>
      <w:r w:rsidR="003E7C56" w:rsidRPr="00CD3F6C">
        <w:rPr>
          <w:rFonts w:ascii="Rockwell" w:eastAsia="Arial" w:hAnsi="Rockwell" w:cs="Arial"/>
          <w:b/>
          <w:bCs/>
          <w:sz w:val="24"/>
          <w:szCs w:val="24"/>
        </w:rPr>
        <w:t>article</w:t>
      </w:r>
      <w:r w:rsidRPr="00CD3F6C">
        <w:rPr>
          <w:rFonts w:ascii="Rockwell" w:eastAsia="Arial" w:hAnsi="Rockwell" w:cs="Arial"/>
          <w:b/>
          <w:bCs/>
          <w:sz w:val="24"/>
          <w:szCs w:val="24"/>
        </w:rPr>
        <w:t>13)</w:t>
      </w:r>
      <w:r w:rsidRPr="000A24DF">
        <w:rPr>
          <w:rFonts w:ascii="Rockwell" w:eastAsia="Arial" w:hAnsi="Rockwell" w:cs="Arial"/>
          <w:sz w:val="24"/>
          <w:szCs w:val="24"/>
        </w:rPr>
        <w:t> : l’organisation du contenu de la mission de base selon que ce sont de</w:t>
      </w:r>
      <w:r w:rsidR="00965515">
        <w:rPr>
          <w:rFonts w:ascii="Rockwell" w:eastAsia="Arial" w:hAnsi="Rockwell" w:cs="Arial"/>
          <w:sz w:val="24"/>
          <w:szCs w:val="24"/>
        </w:rPr>
        <w:t>s</w:t>
      </w:r>
      <w:r w:rsidRPr="000A24DF">
        <w:rPr>
          <w:rFonts w:ascii="Rockwell" w:eastAsia="Arial" w:hAnsi="Rockwell" w:cs="Arial"/>
          <w:sz w:val="24"/>
          <w:szCs w:val="24"/>
        </w:rPr>
        <w:t xml:space="preserve"> opérations de construction neuves de bâtiment (art 5</w:t>
      </w:r>
      <w:r w:rsidR="00965515">
        <w:rPr>
          <w:rFonts w:ascii="Rockwell" w:eastAsia="Arial" w:hAnsi="Rockwell" w:cs="Arial"/>
          <w:sz w:val="24"/>
          <w:szCs w:val="24"/>
        </w:rPr>
        <w:t>2</w:t>
      </w:r>
      <w:r w:rsidRPr="000A24DF">
        <w:rPr>
          <w:rFonts w:ascii="Rockwell" w:eastAsia="Arial" w:hAnsi="Rockwell" w:cs="Arial"/>
          <w:sz w:val="24"/>
          <w:szCs w:val="24"/>
        </w:rPr>
        <w:t>) ou des opérations de réhabilitation et ou rénovation de bâtiment (art 5</w:t>
      </w:r>
      <w:r w:rsidR="00965515">
        <w:rPr>
          <w:rFonts w:ascii="Rockwell" w:eastAsia="Arial" w:hAnsi="Rockwell" w:cs="Arial"/>
          <w:sz w:val="24"/>
          <w:szCs w:val="24"/>
        </w:rPr>
        <w:t>3</w:t>
      </w:r>
      <w:r w:rsidRPr="000A24DF">
        <w:rPr>
          <w:rFonts w:ascii="Rockwell" w:eastAsia="Arial" w:hAnsi="Rockwell" w:cs="Arial"/>
          <w:sz w:val="24"/>
          <w:szCs w:val="24"/>
        </w:rPr>
        <w:t>).</w:t>
      </w:r>
      <w:r w:rsidR="002A35E4">
        <w:rPr>
          <w:rFonts w:ascii="Rockwell" w:eastAsia="Arial" w:hAnsi="Rockwell" w:cs="Arial"/>
          <w:sz w:val="24"/>
          <w:szCs w:val="24"/>
        </w:rPr>
        <w:t xml:space="preserve"> </w:t>
      </w:r>
      <w:r w:rsidRPr="002A35E4">
        <w:rPr>
          <w:rFonts w:ascii="Rockwell" w:eastAsia="Arial" w:hAnsi="Rockwell" w:cs="Arial"/>
          <w:sz w:val="24"/>
          <w:szCs w:val="24"/>
        </w:rPr>
        <w:t>L’article 5</w:t>
      </w:r>
      <w:r w:rsidR="00965515">
        <w:rPr>
          <w:rFonts w:ascii="Rockwell" w:eastAsia="Arial" w:hAnsi="Rockwell" w:cs="Arial"/>
          <w:sz w:val="24"/>
          <w:szCs w:val="24"/>
        </w:rPr>
        <w:t>2</w:t>
      </w:r>
      <w:r w:rsidRPr="002A35E4">
        <w:rPr>
          <w:rFonts w:ascii="Rockwell" w:eastAsia="Arial" w:hAnsi="Rockwell" w:cs="Arial"/>
          <w:sz w:val="24"/>
          <w:szCs w:val="24"/>
        </w:rPr>
        <w:t xml:space="preserve"> fait également obligation à l’entreprise chargée des travaux de s’approprier les études d’exécution avant la réalisation de l’ouvrage</w:t>
      </w:r>
      <w:r w:rsidR="002A35E4">
        <w:rPr>
          <w:rFonts w:ascii="Rockwell" w:eastAsia="Arial" w:hAnsi="Rockwell" w:cs="Arial"/>
          <w:sz w:val="24"/>
          <w:szCs w:val="24"/>
        </w:rPr>
        <w:t>.</w:t>
      </w:r>
    </w:p>
    <w:p w14:paraId="798440EA" w14:textId="5C3F49F8" w:rsidR="002A35E4" w:rsidRDefault="000A24DF" w:rsidP="00774404">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2A35E4">
        <w:rPr>
          <w:rFonts w:ascii="Rockwell" w:eastAsia="Arial" w:hAnsi="Rockwell" w:cs="Arial"/>
          <w:b/>
          <w:sz w:val="24"/>
          <w:szCs w:val="24"/>
        </w:rPr>
        <w:t>Articles 5</w:t>
      </w:r>
      <w:r w:rsidR="00B8579E">
        <w:rPr>
          <w:rFonts w:ascii="Rockwell" w:eastAsia="Arial" w:hAnsi="Rockwell" w:cs="Arial"/>
          <w:b/>
          <w:sz w:val="24"/>
          <w:szCs w:val="24"/>
        </w:rPr>
        <w:t>6</w:t>
      </w:r>
      <w:r w:rsidRPr="002A35E4">
        <w:rPr>
          <w:rFonts w:ascii="Rockwell" w:eastAsia="Arial" w:hAnsi="Rockwell" w:cs="Arial"/>
          <w:b/>
          <w:sz w:val="24"/>
          <w:szCs w:val="24"/>
        </w:rPr>
        <w:t xml:space="preserve"> à 7</w:t>
      </w:r>
      <w:r w:rsidR="00B8579E">
        <w:rPr>
          <w:rFonts w:ascii="Rockwell" w:eastAsia="Arial" w:hAnsi="Rockwell" w:cs="Arial"/>
          <w:b/>
          <w:sz w:val="24"/>
          <w:szCs w:val="24"/>
        </w:rPr>
        <w:t>0</w:t>
      </w:r>
      <w:r w:rsidRPr="002A35E4">
        <w:rPr>
          <w:rFonts w:ascii="Rockwell" w:eastAsia="Arial" w:hAnsi="Rockwell" w:cs="Arial"/>
          <w:b/>
          <w:sz w:val="24"/>
          <w:szCs w:val="24"/>
        </w:rPr>
        <w:t xml:space="preserve"> : </w:t>
      </w:r>
      <w:r w:rsidRPr="002A35E4">
        <w:rPr>
          <w:rFonts w:ascii="Rockwell" w:eastAsia="Arial" w:hAnsi="Rockwell" w:cs="Arial"/>
          <w:sz w:val="24"/>
          <w:szCs w:val="24"/>
        </w:rPr>
        <w:t>la</w:t>
      </w:r>
      <w:r w:rsidRPr="002A35E4">
        <w:rPr>
          <w:rFonts w:ascii="Rockwell" w:eastAsia="Arial" w:hAnsi="Rockwell" w:cs="Arial"/>
          <w:b/>
          <w:sz w:val="24"/>
          <w:szCs w:val="24"/>
        </w:rPr>
        <w:t xml:space="preserve"> </w:t>
      </w:r>
      <w:r w:rsidRPr="002A35E4">
        <w:rPr>
          <w:rFonts w:ascii="Rockwell" w:eastAsia="Arial" w:hAnsi="Rockwell" w:cs="Arial"/>
          <w:sz w:val="24"/>
          <w:szCs w:val="24"/>
        </w:rPr>
        <w:t>définition du contenu de chaque élément de la mission de base de maîtrise d'œuvre portant sur les ouvrages de bâtiment</w:t>
      </w:r>
      <w:r w:rsidR="002A35E4">
        <w:rPr>
          <w:rFonts w:ascii="Rockwell" w:eastAsia="Arial" w:hAnsi="Rockwell" w:cs="Arial"/>
          <w:sz w:val="24"/>
          <w:szCs w:val="24"/>
        </w:rPr>
        <w:t>.</w:t>
      </w:r>
    </w:p>
    <w:p w14:paraId="064E8217" w14:textId="7FD25BB4" w:rsidR="002A35E4" w:rsidRDefault="000A24DF" w:rsidP="00774404">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2A35E4">
        <w:rPr>
          <w:rFonts w:ascii="Rockwell" w:eastAsia="Arial" w:hAnsi="Rockwell" w:cs="Arial"/>
          <w:b/>
          <w:sz w:val="24"/>
          <w:szCs w:val="24"/>
        </w:rPr>
        <w:t>Articles 7</w:t>
      </w:r>
      <w:r w:rsidR="00B8579E">
        <w:rPr>
          <w:rFonts w:ascii="Rockwell" w:eastAsia="Arial" w:hAnsi="Rockwell" w:cs="Arial"/>
          <w:b/>
          <w:sz w:val="24"/>
          <w:szCs w:val="24"/>
        </w:rPr>
        <w:t>1</w:t>
      </w:r>
      <w:r w:rsidRPr="002A35E4">
        <w:rPr>
          <w:rFonts w:ascii="Rockwell" w:eastAsia="Arial" w:hAnsi="Rockwell" w:cs="Arial"/>
          <w:b/>
          <w:sz w:val="24"/>
          <w:szCs w:val="24"/>
        </w:rPr>
        <w:t xml:space="preserve"> à 80 :</w:t>
      </w:r>
      <w:r w:rsidRPr="002A35E4">
        <w:rPr>
          <w:rFonts w:ascii="Rockwell" w:eastAsia="Arial" w:hAnsi="Rockwell" w:cs="Arial"/>
          <w:sz w:val="24"/>
          <w:szCs w:val="24"/>
        </w:rPr>
        <w:t xml:space="preserve"> la définition du contenu de chaque élément de la maîtrise d'œuvre portant sur les ouvrages d'infrastructure</w:t>
      </w:r>
      <w:r w:rsidR="002A35E4">
        <w:rPr>
          <w:rFonts w:ascii="Rockwell" w:eastAsia="Arial" w:hAnsi="Rockwell" w:cs="Arial"/>
          <w:sz w:val="24"/>
          <w:szCs w:val="24"/>
        </w:rPr>
        <w:t>.</w:t>
      </w:r>
    </w:p>
    <w:p w14:paraId="7A2A1DC5" w14:textId="77777777" w:rsidR="002A35E4" w:rsidRDefault="000A24DF" w:rsidP="00774404">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2A35E4">
        <w:rPr>
          <w:rFonts w:ascii="Rockwell" w:eastAsia="Arial" w:hAnsi="Rockwell" w:cs="Arial"/>
          <w:b/>
          <w:sz w:val="24"/>
          <w:szCs w:val="24"/>
        </w:rPr>
        <w:t>Articles 81 à 83 :</w:t>
      </w:r>
      <w:r w:rsidRPr="002A35E4">
        <w:rPr>
          <w:rFonts w:ascii="Rockwell" w:eastAsia="Times New Roman" w:hAnsi="Rockwell" w:cs="Times New Roman"/>
          <w:b/>
          <w:bCs/>
          <w:sz w:val="24"/>
          <w:szCs w:val="24"/>
        </w:rPr>
        <w:t xml:space="preserve"> </w:t>
      </w:r>
      <w:r w:rsidRPr="002A35E4">
        <w:rPr>
          <w:rFonts w:ascii="Rockwell" w:eastAsia="Times New Roman" w:hAnsi="Rockwell" w:cs="Times New Roman"/>
          <w:bCs/>
          <w:sz w:val="24"/>
          <w:szCs w:val="24"/>
        </w:rPr>
        <w:t>la</w:t>
      </w:r>
      <w:r w:rsidRPr="002A35E4">
        <w:rPr>
          <w:rFonts w:ascii="Rockwell" w:eastAsia="Times New Roman" w:hAnsi="Rockwell" w:cs="Times New Roman"/>
          <w:b/>
          <w:bCs/>
          <w:sz w:val="24"/>
          <w:szCs w:val="24"/>
        </w:rPr>
        <w:t xml:space="preserve"> </w:t>
      </w:r>
      <w:r w:rsidRPr="002A35E4">
        <w:rPr>
          <w:rFonts w:ascii="Rockwell" w:eastAsia="Arial" w:hAnsi="Rockwell" w:cs="Arial"/>
          <w:sz w:val="24"/>
          <w:szCs w:val="24"/>
        </w:rPr>
        <w:t>définition du contenu de chaque élément de la mission de maîtrise d’œuvre spécifique</w:t>
      </w:r>
      <w:r w:rsidR="002A35E4">
        <w:rPr>
          <w:rFonts w:ascii="Rockwell" w:eastAsia="Arial" w:hAnsi="Rockwell" w:cs="Arial"/>
          <w:sz w:val="24"/>
          <w:szCs w:val="24"/>
        </w:rPr>
        <w:t>.</w:t>
      </w:r>
    </w:p>
    <w:p w14:paraId="0E22E858" w14:textId="77777777" w:rsidR="002A35E4" w:rsidRDefault="000A24DF" w:rsidP="00774404">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2A35E4">
        <w:rPr>
          <w:rFonts w:ascii="Rockwell" w:eastAsia="Arial" w:hAnsi="Rockwell" w:cs="Arial"/>
          <w:b/>
          <w:sz w:val="24"/>
          <w:szCs w:val="24"/>
        </w:rPr>
        <w:t>Article 84 :</w:t>
      </w:r>
      <w:r w:rsidRPr="002A35E4">
        <w:rPr>
          <w:rFonts w:ascii="Rockwell" w:eastAsia="Arial" w:hAnsi="Rockwell" w:cs="Arial"/>
          <w:sz w:val="24"/>
          <w:szCs w:val="24"/>
        </w:rPr>
        <w:t xml:space="preserve"> la définition du contenu de la mission de maîtrise d'œuvre portant sur des ouvrages réalisés à titre de recherche, d'essais ou d'expérimentation</w:t>
      </w:r>
      <w:r w:rsidR="002A35E4">
        <w:rPr>
          <w:rFonts w:ascii="Rockwell" w:eastAsia="Arial" w:hAnsi="Rockwell" w:cs="Arial"/>
          <w:sz w:val="24"/>
          <w:szCs w:val="24"/>
        </w:rPr>
        <w:t>.</w:t>
      </w:r>
    </w:p>
    <w:p w14:paraId="5C517514" w14:textId="77777777" w:rsidR="00FE6F9D" w:rsidRDefault="000A24DF" w:rsidP="00FE6F9D">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2A35E4">
        <w:rPr>
          <w:rFonts w:ascii="Rockwell" w:eastAsia="Arial" w:hAnsi="Rockwell" w:cs="Arial"/>
          <w:b/>
          <w:sz w:val="24"/>
          <w:szCs w:val="24"/>
        </w:rPr>
        <w:t>Article 85</w:t>
      </w:r>
      <w:r w:rsidR="00167B10">
        <w:rPr>
          <w:rFonts w:ascii="Rockwell" w:eastAsia="Arial" w:hAnsi="Rockwell" w:cs="Arial"/>
          <w:b/>
          <w:sz w:val="24"/>
          <w:szCs w:val="24"/>
        </w:rPr>
        <w:t xml:space="preserve"> </w:t>
      </w:r>
      <w:r w:rsidR="00167B10" w:rsidRPr="002A35E4">
        <w:rPr>
          <w:rFonts w:ascii="Rockwell" w:eastAsia="Arial" w:hAnsi="Rockwell" w:cs="Arial"/>
          <w:b/>
          <w:sz w:val="24"/>
          <w:szCs w:val="24"/>
        </w:rPr>
        <w:t>à 90</w:t>
      </w:r>
      <w:r w:rsidRPr="002A35E4">
        <w:rPr>
          <w:rFonts w:ascii="Rockwell" w:eastAsia="Arial" w:hAnsi="Rockwell" w:cs="Arial"/>
          <w:sz w:val="24"/>
          <w:szCs w:val="24"/>
        </w:rPr>
        <w:t xml:space="preserve"> (</w:t>
      </w:r>
      <w:r w:rsidR="00774404">
        <w:rPr>
          <w:rFonts w:ascii="Rockwell" w:eastAsia="Arial" w:hAnsi="Rockwell" w:cs="Arial"/>
          <w:b/>
          <w:bCs/>
          <w:sz w:val="24"/>
          <w:szCs w:val="24"/>
        </w:rPr>
        <w:t xml:space="preserve">ancien </w:t>
      </w:r>
      <w:r w:rsidR="00774404" w:rsidRPr="00167B10">
        <w:rPr>
          <w:rFonts w:ascii="Rockwell" w:eastAsia="Arial" w:hAnsi="Rockwell" w:cs="Arial"/>
          <w:b/>
          <w:bCs/>
          <w:sz w:val="24"/>
          <w:szCs w:val="24"/>
        </w:rPr>
        <w:t>article</w:t>
      </w:r>
      <w:r w:rsidRPr="00167B10">
        <w:rPr>
          <w:rFonts w:ascii="Rockwell" w:eastAsia="Arial" w:hAnsi="Rockwell" w:cs="Arial"/>
          <w:b/>
          <w:bCs/>
          <w:sz w:val="24"/>
          <w:szCs w:val="24"/>
        </w:rPr>
        <w:t xml:space="preserve"> 14) :</w:t>
      </w:r>
      <w:r w:rsidRPr="002A35E4">
        <w:rPr>
          <w:rFonts w:ascii="Rockwell" w:eastAsia="Arial" w:hAnsi="Rockwell" w:cs="Arial"/>
          <w:sz w:val="24"/>
          <w:szCs w:val="24"/>
        </w:rPr>
        <w:t xml:space="preserve"> la prise en compte des modalités de paiement de la rémunération du maître d’œuvre</w:t>
      </w:r>
      <w:r w:rsidR="00FE6F9D">
        <w:rPr>
          <w:rFonts w:ascii="Rockwell" w:eastAsia="Arial" w:hAnsi="Rockwell" w:cs="Arial"/>
          <w:sz w:val="24"/>
          <w:szCs w:val="24"/>
        </w:rPr>
        <w:t xml:space="preserve"> et</w:t>
      </w:r>
      <w:r w:rsidRPr="00FE6F9D">
        <w:rPr>
          <w:rFonts w:ascii="Rockwell" w:eastAsia="Arial" w:hAnsi="Rockwell" w:cs="Arial"/>
          <w:sz w:val="24"/>
          <w:szCs w:val="24"/>
        </w:rPr>
        <w:t xml:space="preserve"> la définition du contenu type du marché public de ma</w:t>
      </w:r>
      <w:r w:rsidR="00A47514" w:rsidRPr="00FE6F9D">
        <w:rPr>
          <w:rFonts w:ascii="Rockwell" w:eastAsia="Arial" w:hAnsi="Rockwell" w:cs="Arial"/>
          <w:sz w:val="24"/>
          <w:szCs w:val="24"/>
        </w:rPr>
        <w:t>î</w:t>
      </w:r>
      <w:r w:rsidRPr="00FE6F9D">
        <w:rPr>
          <w:rFonts w:ascii="Rockwell" w:eastAsia="Arial" w:hAnsi="Rockwell" w:cs="Arial"/>
          <w:sz w:val="24"/>
          <w:szCs w:val="24"/>
        </w:rPr>
        <w:t>trise d’œuvre</w:t>
      </w:r>
      <w:r w:rsidR="002A35E4" w:rsidRPr="00FE6F9D">
        <w:rPr>
          <w:rFonts w:ascii="Rockwell" w:eastAsia="Arial" w:hAnsi="Rockwell" w:cs="Arial"/>
          <w:sz w:val="24"/>
          <w:szCs w:val="24"/>
        </w:rPr>
        <w:t>.</w:t>
      </w:r>
    </w:p>
    <w:p w14:paraId="3356E5E5" w14:textId="77777777" w:rsidR="00FE6F9D" w:rsidRDefault="000A24DF" w:rsidP="00FE6F9D">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FE6F9D">
        <w:rPr>
          <w:rFonts w:ascii="Rockwell" w:eastAsia="Arial" w:hAnsi="Rockwell" w:cs="Arial"/>
          <w:b/>
          <w:sz w:val="24"/>
          <w:szCs w:val="24"/>
        </w:rPr>
        <w:t xml:space="preserve">Article 91 </w:t>
      </w:r>
      <w:r w:rsidRPr="00FE6F9D">
        <w:rPr>
          <w:rFonts w:ascii="Rockwell" w:eastAsia="Arial" w:hAnsi="Rockwell" w:cs="Arial"/>
          <w:sz w:val="24"/>
          <w:szCs w:val="24"/>
        </w:rPr>
        <w:t>(</w:t>
      </w:r>
      <w:r w:rsidR="00FE6F9D" w:rsidRPr="00FE6F9D">
        <w:rPr>
          <w:rFonts w:ascii="Rockwell" w:eastAsia="Arial" w:hAnsi="Rockwell" w:cs="Arial"/>
          <w:b/>
          <w:bCs/>
          <w:sz w:val="24"/>
          <w:szCs w:val="24"/>
        </w:rPr>
        <w:t xml:space="preserve">ancien </w:t>
      </w:r>
      <w:r w:rsidR="00FE6F9D" w:rsidRPr="00CD3F6C">
        <w:rPr>
          <w:rFonts w:ascii="Rockwell" w:eastAsia="Arial" w:hAnsi="Rockwell" w:cs="Arial"/>
          <w:b/>
          <w:bCs/>
          <w:sz w:val="24"/>
          <w:szCs w:val="24"/>
        </w:rPr>
        <w:t>article</w:t>
      </w:r>
      <w:r w:rsidRPr="00CD3F6C">
        <w:rPr>
          <w:rFonts w:ascii="Rockwell" w:eastAsia="Arial" w:hAnsi="Rockwell" w:cs="Arial"/>
          <w:b/>
          <w:bCs/>
          <w:sz w:val="24"/>
          <w:szCs w:val="24"/>
        </w:rPr>
        <w:t xml:space="preserve"> 17)</w:t>
      </w:r>
      <w:r w:rsidRPr="00FE6F9D">
        <w:rPr>
          <w:rFonts w:ascii="Rockwell" w:eastAsia="Arial" w:hAnsi="Rockwell" w:cs="Arial"/>
          <w:sz w:val="24"/>
          <w:szCs w:val="24"/>
        </w:rPr>
        <w:t> : la précision des critères de détermination de la rémunération du maître d’œuvre</w:t>
      </w:r>
      <w:r w:rsidR="002A35E4" w:rsidRPr="00FE6F9D">
        <w:rPr>
          <w:rFonts w:ascii="Rockwell" w:eastAsia="Arial" w:hAnsi="Rockwell" w:cs="Arial"/>
          <w:sz w:val="24"/>
          <w:szCs w:val="24"/>
        </w:rPr>
        <w:t>.</w:t>
      </w:r>
    </w:p>
    <w:p w14:paraId="3BD6165D" w14:textId="77777777" w:rsidR="00FE6F9D" w:rsidRDefault="000A24DF" w:rsidP="00FE6F9D">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FE6F9D">
        <w:rPr>
          <w:rFonts w:ascii="Rockwell" w:eastAsia="Arial" w:hAnsi="Rockwell" w:cs="Arial"/>
          <w:b/>
          <w:sz w:val="24"/>
          <w:szCs w:val="24"/>
        </w:rPr>
        <w:t>Articles 92 et 93</w:t>
      </w:r>
      <w:r w:rsidRPr="00FE6F9D">
        <w:rPr>
          <w:rFonts w:ascii="Rockwell" w:eastAsia="Arial" w:hAnsi="Rockwell" w:cs="Arial"/>
          <w:sz w:val="24"/>
          <w:szCs w:val="24"/>
        </w:rPr>
        <w:t> : la précision des conditions d’achèvement de la mission de maîtrise d’œuvre et des diligences à observer par le maître d’œuvre</w:t>
      </w:r>
      <w:r w:rsidR="002A35E4" w:rsidRPr="00FE6F9D">
        <w:rPr>
          <w:rFonts w:ascii="Rockwell" w:eastAsia="Arial" w:hAnsi="Rockwell" w:cs="Arial"/>
          <w:sz w:val="24"/>
          <w:szCs w:val="24"/>
        </w:rPr>
        <w:t>.</w:t>
      </w:r>
    </w:p>
    <w:p w14:paraId="16BA81CA" w14:textId="77777777" w:rsidR="00FE6F9D" w:rsidRDefault="000A24DF" w:rsidP="00FE6F9D">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FE6F9D">
        <w:rPr>
          <w:rFonts w:ascii="Rockwell" w:eastAsia="Arial" w:hAnsi="Rockwell" w:cs="Arial"/>
          <w:b/>
          <w:sz w:val="24"/>
          <w:szCs w:val="24"/>
        </w:rPr>
        <w:t>Articles 94 à 98</w:t>
      </w:r>
      <w:r w:rsidRPr="00FE6F9D">
        <w:rPr>
          <w:rFonts w:ascii="Rockwell" w:eastAsia="Arial" w:hAnsi="Rockwell" w:cs="Arial"/>
          <w:sz w:val="24"/>
          <w:szCs w:val="24"/>
        </w:rPr>
        <w:t xml:space="preserve"> : la définition des</w:t>
      </w:r>
      <w:r w:rsidRPr="00FE6F9D">
        <w:rPr>
          <w:rFonts w:ascii="Rockwell" w:eastAsia="Times New Roman" w:hAnsi="Rockwell" w:cs="Times New Roman"/>
          <w:b/>
          <w:bCs/>
          <w:sz w:val="24"/>
          <w:szCs w:val="24"/>
        </w:rPr>
        <w:t xml:space="preserve"> </w:t>
      </w:r>
      <w:r w:rsidRPr="00FE6F9D">
        <w:rPr>
          <w:rFonts w:ascii="Rockwell" w:eastAsia="Arial" w:hAnsi="Rockwell" w:cs="Arial"/>
          <w:sz w:val="24"/>
          <w:szCs w:val="24"/>
        </w:rPr>
        <w:t>responsabilités du maître d’œuvre aux différentes étapes du processus de mise en œuvre de la maîtrise d’œuvre.</w:t>
      </w:r>
    </w:p>
    <w:p w14:paraId="4D188946" w14:textId="4824B174" w:rsidR="00A726F0" w:rsidRPr="00FE6F9D" w:rsidRDefault="000A24DF" w:rsidP="00FE6F9D">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FE6F9D">
        <w:rPr>
          <w:rFonts w:ascii="Rockwell" w:eastAsia="Arial" w:hAnsi="Rockwell" w:cs="Arial"/>
          <w:b/>
          <w:sz w:val="24"/>
          <w:szCs w:val="24"/>
        </w:rPr>
        <w:t>Article 99</w:t>
      </w:r>
      <w:r w:rsidRPr="00FE6F9D">
        <w:rPr>
          <w:rFonts w:ascii="Rockwell" w:eastAsia="Arial" w:hAnsi="Rockwell" w:cs="Arial"/>
          <w:sz w:val="24"/>
          <w:szCs w:val="24"/>
        </w:rPr>
        <w:t xml:space="preserve"> (</w:t>
      </w:r>
      <w:r w:rsidR="008E54BA" w:rsidRPr="00CD3F6C">
        <w:rPr>
          <w:rFonts w:ascii="Rockwell" w:eastAsia="Arial" w:hAnsi="Rockwell" w:cs="Arial"/>
          <w:b/>
          <w:bCs/>
          <w:sz w:val="24"/>
          <w:szCs w:val="24"/>
        </w:rPr>
        <w:t xml:space="preserve">ancien article </w:t>
      </w:r>
      <w:r w:rsidRPr="00CD3F6C">
        <w:rPr>
          <w:rFonts w:ascii="Rockwell" w:eastAsia="Arial" w:hAnsi="Rockwell" w:cs="Arial"/>
          <w:b/>
          <w:bCs/>
          <w:sz w:val="24"/>
          <w:szCs w:val="24"/>
        </w:rPr>
        <w:t>16)</w:t>
      </w:r>
      <w:r w:rsidRPr="00FE6F9D">
        <w:rPr>
          <w:rFonts w:ascii="Rockwell" w:eastAsia="Arial" w:hAnsi="Rockwell" w:cs="Arial"/>
          <w:sz w:val="24"/>
          <w:szCs w:val="24"/>
        </w:rPr>
        <w:t xml:space="preserve"> : la reformulation de l’alinéa 2 </w:t>
      </w:r>
      <w:r w:rsidR="008E54BA">
        <w:rPr>
          <w:rFonts w:ascii="Rockwell" w:eastAsia="Arial" w:hAnsi="Rockwell" w:cs="Arial"/>
          <w:sz w:val="24"/>
          <w:szCs w:val="24"/>
        </w:rPr>
        <w:t xml:space="preserve">de </w:t>
      </w:r>
      <w:r w:rsidR="00CD3F6C">
        <w:rPr>
          <w:rFonts w:ascii="Rockwell" w:eastAsia="Arial" w:hAnsi="Rockwell" w:cs="Arial"/>
          <w:sz w:val="24"/>
          <w:szCs w:val="24"/>
        </w:rPr>
        <w:t>l’</w:t>
      </w:r>
      <w:r w:rsidR="008E54BA" w:rsidRPr="008E54BA">
        <w:rPr>
          <w:rFonts w:ascii="Rockwell" w:eastAsia="Arial" w:hAnsi="Rockwell" w:cs="Arial"/>
          <w:sz w:val="24"/>
          <w:szCs w:val="24"/>
        </w:rPr>
        <w:t xml:space="preserve">ancien article </w:t>
      </w:r>
      <w:r w:rsidR="008E54BA">
        <w:rPr>
          <w:rFonts w:ascii="Rockwell" w:eastAsia="Arial" w:hAnsi="Rockwell" w:cs="Arial"/>
          <w:sz w:val="24"/>
          <w:szCs w:val="24"/>
        </w:rPr>
        <w:t xml:space="preserve">16 </w:t>
      </w:r>
      <w:r w:rsidRPr="00FE6F9D">
        <w:rPr>
          <w:rFonts w:ascii="Rockwell" w:eastAsia="Arial" w:hAnsi="Rockwell" w:cs="Arial"/>
          <w:sz w:val="24"/>
          <w:szCs w:val="24"/>
        </w:rPr>
        <w:t>pour mettre en exergue les responsabilités civiles contractuelles du maître d’œuvre.</w:t>
      </w:r>
    </w:p>
    <w:p w14:paraId="2C38ACE4" w14:textId="02E6BAB2" w:rsidR="00643BBE" w:rsidRPr="006B40E8" w:rsidRDefault="00643BBE" w:rsidP="00774404">
      <w:pPr>
        <w:tabs>
          <w:tab w:val="left" w:pos="6663"/>
        </w:tabs>
        <w:spacing w:before="120" w:after="120" w:line="240" w:lineRule="auto"/>
        <w:rPr>
          <w:rFonts w:ascii="Rockwell" w:eastAsia="Arial" w:hAnsi="Rockwell" w:cs="Arial"/>
          <w:b/>
          <w:sz w:val="24"/>
          <w:szCs w:val="24"/>
          <w:u w:val="single"/>
        </w:rPr>
      </w:pPr>
    </w:p>
    <w:sectPr w:rsidR="00643BBE" w:rsidRPr="006B40E8" w:rsidSect="00C02D73">
      <w:footerReference w:type="default" r:id="rId8"/>
      <w:pgSz w:w="11906" w:h="16838"/>
      <w:pgMar w:top="1418" w:right="1417" w:bottom="1276"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9E3472" w14:textId="77777777" w:rsidR="009040D6" w:rsidRDefault="009040D6" w:rsidP="00993683">
      <w:pPr>
        <w:spacing w:after="0" w:line="240" w:lineRule="auto"/>
      </w:pPr>
      <w:r>
        <w:separator/>
      </w:r>
    </w:p>
  </w:endnote>
  <w:endnote w:type="continuationSeparator" w:id="0">
    <w:p w14:paraId="4DC81433" w14:textId="77777777" w:rsidR="009040D6" w:rsidRDefault="009040D6" w:rsidP="009936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ockwell">
    <w:panose1 w:val="02060603020205020403"/>
    <w:charset w:val="00"/>
    <w:family w:val="roman"/>
    <w:pitch w:val="variable"/>
    <w:sig w:usb0="00000007" w:usb1="00000000" w:usb2="00000000" w:usb3="00000000" w:csb0="00000003"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5916173"/>
      <w:docPartObj>
        <w:docPartGallery w:val="Page Numbers (Bottom of Page)"/>
        <w:docPartUnique/>
      </w:docPartObj>
    </w:sdtPr>
    <w:sdtEndPr/>
    <w:sdtContent>
      <w:p w14:paraId="7C457E98" w14:textId="5A3319F2" w:rsidR="00B247D3" w:rsidRDefault="00B247D3">
        <w:pPr>
          <w:pStyle w:val="Pieddepage"/>
        </w:pPr>
        <w:r>
          <w:rPr>
            <w:noProof/>
          </w:rPr>
          <mc:AlternateContent>
            <mc:Choice Requires="wps">
              <w:drawing>
                <wp:anchor distT="0" distB="0" distL="114300" distR="114300" simplePos="0" relativeHeight="251659264" behindDoc="0" locked="0" layoutInCell="0" allowOverlap="1" wp14:anchorId="02BB6A6B" wp14:editId="0A3A5313">
                  <wp:simplePos x="0" y="0"/>
                  <wp:positionH relativeFrom="rightMargin">
                    <wp:posOffset>12138</wp:posOffset>
                  </wp:positionH>
                  <wp:positionV relativeFrom="bottomMargin">
                    <wp:posOffset>66134</wp:posOffset>
                  </wp:positionV>
                  <wp:extent cx="368300" cy="387714"/>
                  <wp:effectExtent l="0" t="0" r="12700" b="19050"/>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387714"/>
                          </a:xfrm>
                          <a:prstGeom prst="foldedCorner">
                            <a:avLst>
                              <a:gd name="adj" fmla="val 34560"/>
                            </a:avLst>
                          </a:prstGeom>
                          <a:solidFill>
                            <a:srgbClr val="FFFFFF"/>
                          </a:solidFill>
                          <a:ln w="3175">
                            <a:solidFill>
                              <a:srgbClr val="808080"/>
                            </a:solidFill>
                            <a:round/>
                            <a:headEnd/>
                            <a:tailEnd/>
                          </a:ln>
                        </wps:spPr>
                        <wps:txbx>
                          <w:txbxContent>
                            <w:p w14:paraId="6AEE3A00" w14:textId="7C1631F9" w:rsidR="00B247D3" w:rsidRPr="00AD13C7" w:rsidRDefault="00B247D3">
                              <w:pPr>
                                <w:jc w:val="center"/>
                                <w:rPr>
                                  <w:rFonts w:ascii="Rockwell" w:hAnsi="Rockwell"/>
                                  <w:b/>
                                  <w:bCs/>
                                  <w:sz w:val="24"/>
                                  <w:szCs w:val="24"/>
                                </w:rPr>
                              </w:pPr>
                              <w:r w:rsidRPr="00AD13C7">
                                <w:rPr>
                                  <w:rFonts w:ascii="Rockwell" w:hAnsi="Rockwell"/>
                                  <w:b/>
                                  <w:bCs/>
                                  <w:sz w:val="24"/>
                                  <w:szCs w:val="24"/>
                                </w:rPr>
                                <w:fldChar w:fldCharType="begin"/>
                              </w:r>
                              <w:r w:rsidRPr="00AD13C7">
                                <w:rPr>
                                  <w:rFonts w:ascii="Rockwell" w:hAnsi="Rockwell"/>
                                  <w:b/>
                                  <w:bCs/>
                                  <w:sz w:val="24"/>
                                  <w:szCs w:val="24"/>
                                </w:rPr>
                                <w:instrText>PAGE    \* MERGEFORMAT</w:instrText>
                              </w:r>
                              <w:r w:rsidRPr="00AD13C7">
                                <w:rPr>
                                  <w:rFonts w:ascii="Rockwell" w:hAnsi="Rockwell"/>
                                  <w:b/>
                                  <w:bCs/>
                                  <w:sz w:val="24"/>
                                  <w:szCs w:val="24"/>
                                </w:rPr>
                                <w:fldChar w:fldCharType="separate"/>
                              </w:r>
                              <w:r w:rsidR="00761EDA" w:rsidRPr="00AD13C7">
                                <w:rPr>
                                  <w:rFonts w:ascii="Rockwell" w:hAnsi="Rockwell"/>
                                  <w:b/>
                                  <w:bCs/>
                                  <w:noProof/>
                                  <w:sz w:val="24"/>
                                  <w:szCs w:val="24"/>
                                </w:rPr>
                                <w:t>15</w:t>
                              </w:r>
                              <w:r w:rsidRPr="00AD13C7">
                                <w:rPr>
                                  <w:rFonts w:ascii="Rockwell" w:hAnsi="Rockwell"/>
                                  <w:b/>
                                  <w:bCs/>
                                  <w:sz w:val="24"/>
                                  <w:szCs w:val="24"/>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BB6A6B"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AutoShape 1" o:spid="_x0000_s1026" type="#_x0000_t65" style="position:absolute;margin-left:.95pt;margin-top:5.2pt;width:29pt;height:30.55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" o:allowincell="f" adj="14135" strokecolor="gray" strokeweight=".25pt">
                  <v:textbox>
                    <w:txbxContent>
                      <w:p w14:paraId="6AEE3A00" w14:textId="7C1631F9" w:rsidR="00B247D3" w:rsidRPr="00AD13C7" w:rsidRDefault="00B247D3">
                        <w:pPr>
                          <w:jc w:val="center"/>
                          <w:rPr>
                            <w:rFonts w:ascii="Rockwell" w:hAnsi="Rockwell"/>
                            <w:b/>
                            <w:bCs/>
                            <w:sz w:val="24"/>
                            <w:szCs w:val="24"/>
                          </w:rPr>
                        </w:pPr>
                        <w:r w:rsidRPr="00AD13C7">
                          <w:rPr>
                            <w:rFonts w:ascii="Rockwell" w:hAnsi="Rockwell"/>
                            <w:b/>
                            <w:bCs/>
                            <w:sz w:val="24"/>
                            <w:szCs w:val="24"/>
                          </w:rPr>
                          <w:fldChar w:fldCharType="begin"/>
                        </w:r>
                        <w:r w:rsidRPr="00AD13C7">
                          <w:rPr>
                            <w:rFonts w:ascii="Rockwell" w:hAnsi="Rockwell"/>
                            <w:b/>
                            <w:bCs/>
                            <w:sz w:val="24"/>
                            <w:szCs w:val="24"/>
                          </w:rPr>
                          <w:instrText>PAGE    \* MERGEFORMAT</w:instrText>
                        </w:r>
                        <w:r w:rsidRPr="00AD13C7">
                          <w:rPr>
                            <w:rFonts w:ascii="Rockwell" w:hAnsi="Rockwell"/>
                            <w:b/>
                            <w:bCs/>
                            <w:sz w:val="24"/>
                            <w:szCs w:val="24"/>
                          </w:rPr>
                          <w:fldChar w:fldCharType="separate"/>
                        </w:r>
                        <w:r w:rsidR="00761EDA" w:rsidRPr="00AD13C7">
                          <w:rPr>
                            <w:rFonts w:ascii="Rockwell" w:hAnsi="Rockwell"/>
                            <w:b/>
                            <w:bCs/>
                            <w:noProof/>
                            <w:sz w:val="24"/>
                            <w:szCs w:val="24"/>
                          </w:rPr>
                          <w:t>15</w:t>
                        </w:r>
                        <w:r w:rsidRPr="00AD13C7">
                          <w:rPr>
                            <w:rFonts w:ascii="Rockwell" w:hAnsi="Rockwell"/>
                            <w:b/>
                            <w:bCs/>
                            <w:sz w:val="24"/>
                            <w:szCs w:val="24"/>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73EAEE" w14:textId="77777777" w:rsidR="009040D6" w:rsidRDefault="009040D6" w:rsidP="00993683">
      <w:pPr>
        <w:spacing w:after="0" w:line="240" w:lineRule="auto"/>
      </w:pPr>
      <w:r>
        <w:separator/>
      </w:r>
    </w:p>
  </w:footnote>
  <w:footnote w:type="continuationSeparator" w:id="0">
    <w:p w14:paraId="529CD19B" w14:textId="77777777" w:rsidR="009040D6" w:rsidRDefault="009040D6" w:rsidP="009936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6E54143A"/>
    <w:lvl w:ilvl="0">
      <w:start w:val="1"/>
      <w:numFmt w:val="bullet"/>
      <w:pStyle w:val="Listepuces2"/>
      <w:lvlText w:val=""/>
      <w:lvlJc w:val="left"/>
      <w:pPr>
        <w:tabs>
          <w:tab w:val="num" w:pos="643"/>
        </w:tabs>
        <w:ind w:left="643" w:hanging="360"/>
      </w:pPr>
      <w:rPr>
        <w:rFonts w:ascii="Symbol" w:hAnsi="Symbol" w:hint="default"/>
      </w:rPr>
    </w:lvl>
  </w:abstractNum>
  <w:abstractNum w:abstractNumId="1" w15:restartNumberingAfterBreak="0">
    <w:nsid w:val="004A3A7B"/>
    <w:multiLevelType w:val="hybridMultilevel"/>
    <w:tmpl w:val="874CF844"/>
    <w:lvl w:ilvl="0" w:tplc="BC324E8A">
      <w:start w:val="4"/>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7DF1DBA"/>
    <w:multiLevelType w:val="multilevel"/>
    <w:tmpl w:val="5D0858D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BBA1EAB"/>
    <w:multiLevelType w:val="hybridMultilevel"/>
    <w:tmpl w:val="953A3AB6"/>
    <w:lvl w:ilvl="0" w:tplc="040C000D">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0BEE6111"/>
    <w:multiLevelType w:val="hybridMultilevel"/>
    <w:tmpl w:val="3D74E426"/>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5" w15:restartNumberingAfterBreak="0">
    <w:nsid w:val="0DF63A55"/>
    <w:multiLevelType w:val="multilevel"/>
    <w:tmpl w:val="0010E0B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E0045BA"/>
    <w:multiLevelType w:val="hybridMultilevel"/>
    <w:tmpl w:val="45AE80AA"/>
    <w:lvl w:ilvl="0" w:tplc="BC324E8A">
      <w:start w:val="4"/>
      <w:numFmt w:val="bullet"/>
      <w:lvlText w:val="-"/>
      <w:lvlJc w:val="left"/>
      <w:pPr>
        <w:ind w:left="795" w:hanging="360"/>
      </w:pPr>
      <w:rPr>
        <w:rFonts w:ascii="Calibri" w:eastAsia="Calibri" w:hAnsi="Calibri" w:cs="Times New Roman" w:hint="default"/>
      </w:rPr>
    </w:lvl>
    <w:lvl w:ilvl="1" w:tplc="040C0003" w:tentative="1">
      <w:start w:val="1"/>
      <w:numFmt w:val="bullet"/>
      <w:lvlText w:val="o"/>
      <w:lvlJc w:val="left"/>
      <w:pPr>
        <w:ind w:left="1515" w:hanging="360"/>
      </w:pPr>
      <w:rPr>
        <w:rFonts w:ascii="Courier New" w:hAnsi="Courier New" w:cs="Courier New" w:hint="default"/>
      </w:rPr>
    </w:lvl>
    <w:lvl w:ilvl="2" w:tplc="040C0005" w:tentative="1">
      <w:start w:val="1"/>
      <w:numFmt w:val="bullet"/>
      <w:lvlText w:val=""/>
      <w:lvlJc w:val="left"/>
      <w:pPr>
        <w:ind w:left="2235" w:hanging="360"/>
      </w:pPr>
      <w:rPr>
        <w:rFonts w:ascii="Wingdings" w:hAnsi="Wingdings" w:hint="default"/>
      </w:rPr>
    </w:lvl>
    <w:lvl w:ilvl="3" w:tplc="040C0001" w:tentative="1">
      <w:start w:val="1"/>
      <w:numFmt w:val="bullet"/>
      <w:lvlText w:val=""/>
      <w:lvlJc w:val="left"/>
      <w:pPr>
        <w:ind w:left="2955" w:hanging="360"/>
      </w:pPr>
      <w:rPr>
        <w:rFonts w:ascii="Symbol" w:hAnsi="Symbol" w:hint="default"/>
      </w:rPr>
    </w:lvl>
    <w:lvl w:ilvl="4" w:tplc="040C0003" w:tentative="1">
      <w:start w:val="1"/>
      <w:numFmt w:val="bullet"/>
      <w:lvlText w:val="o"/>
      <w:lvlJc w:val="left"/>
      <w:pPr>
        <w:ind w:left="3675" w:hanging="360"/>
      </w:pPr>
      <w:rPr>
        <w:rFonts w:ascii="Courier New" w:hAnsi="Courier New" w:cs="Courier New" w:hint="default"/>
      </w:rPr>
    </w:lvl>
    <w:lvl w:ilvl="5" w:tplc="040C0005" w:tentative="1">
      <w:start w:val="1"/>
      <w:numFmt w:val="bullet"/>
      <w:lvlText w:val=""/>
      <w:lvlJc w:val="left"/>
      <w:pPr>
        <w:ind w:left="4395" w:hanging="360"/>
      </w:pPr>
      <w:rPr>
        <w:rFonts w:ascii="Wingdings" w:hAnsi="Wingdings" w:hint="default"/>
      </w:rPr>
    </w:lvl>
    <w:lvl w:ilvl="6" w:tplc="040C0001" w:tentative="1">
      <w:start w:val="1"/>
      <w:numFmt w:val="bullet"/>
      <w:lvlText w:val=""/>
      <w:lvlJc w:val="left"/>
      <w:pPr>
        <w:ind w:left="5115" w:hanging="360"/>
      </w:pPr>
      <w:rPr>
        <w:rFonts w:ascii="Symbol" w:hAnsi="Symbol" w:hint="default"/>
      </w:rPr>
    </w:lvl>
    <w:lvl w:ilvl="7" w:tplc="040C0003" w:tentative="1">
      <w:start w:val="1"/>
      <w:numFmt w:val="bullet"/>
      <w:lvlText w:val="o"/>
      <w:lvlJc w:val="left"/>
      <w:pPr>
        <w:ind w:left="5835" w:hanging="360"/>
      </w:pPr>
      <w:rPr>
        <w:rFonts w:ascii="Courier New" w:hAnsi="Courier New" w:cs="Courier New" w:hint="default"/>
      </w:rPr>
    </w:lvl>
    <w:lvl w:ilvl="8" w:tplc="040C0005" w:tentative="1">
      <w:start w:val="1"/>
      <w:numFmt w:val="bullet"/>
      <w:lvlText w:val=""/>
      <w:lvlJc w:val="left"/>
      <w:pPr>
        <w:ind w:left="6555" w:hanging="360"/>
      </w:pPr>
      <w:rPr>
        <w:rFonts w:ascii="Wingdings" w:hAnsi="Wingdings" w:hint="default"/>
      </w:rPr>
    </w:lvl>
  </w:abstractNum>
  <w:abstractNum w:abstractNumId="7" w15:restartNumberingAfterBreak="0">
    <w:nsid w:val="0F335550"/>
    <w:multiLevelType w:val="hybridMultilevel"/>
    <w:tmpl w:val="49967696"/>
    <w:lvl w:ilvl="0" w:tplc="BC324E8A">
      <w:start w:val="4"/>
      <w:numFmt w:val="bullet"/>
      <w:lvlText w:val="-"/>
      <w:lvlJc w:val="left"/>
      <w:pPr>
        <w:ind w:left="795" w:hanging="360"/>
      </w:pPr>
      <w:rPr>
        <w:rFonts w:ascii="Calibri" w:eastAsia="Calibri" w:hAnsi="Calibri" w:cs="Times New Roman" w:hint="default"/>
      </w:rPr>
    </w:lvl>
    <w:lvl w:ilvl="1" w:tplc="040C0003" w:tentative="1">
      <w:start w:val="1"/>
      <w:numFmt w:val="bullet"/>
      <w:lvlText w:val="o"/>
      <w:lvlJc w:val="left"/>
      <w:pPr>
        <w:ind w:left="1515" w:hanging="360"/>
      </w:pPr>
      <w:rPr>
        <w:rFonts w:ascii="Courier New" w:hAnsi="Courier New" w:cs="Courier New" w:hint="default"/>
      </w:rPr>
    </w:lvl>
    <w:lvl w:ilvl="2" w:tplc="040C0005" w:tentative="1">
      <w:start w:val="1"/>
      <w:numFmt w:val="bullet"/>
      <w:lvlText w:val=""/>
      <w:lvlJc w:val="left"/>
      <w:pPr>
        <w:ind w:left="2235" w:hanging="360"/>
      </w:pPr>
      <w:rPr>
        <w:rFonts w:ascii="Wingdings" w:hAnsi="Wingdings" w:hint="default"/>
      </w:rPr>
    </w:lvl>
    <w:lvl w:ilvl="3" w:tplc="040C0001" w:tentative="1">
      <w:start w:val="1"/>
      <w:numFmt w:val="bullet"/>
      <w:lvlText w:val=""/>
      <w:lvlJc w:val="left"/>
      <w:pPr>
        <w:ind w:left="2955" w:hanging="360"/>
      </w:pPr>
      <w:rPr>
        <w:rFonts w:ascii="Symbol" w:hAnsi="Symbol" w:hint="default"/>
      </w:rPr>
    </w:lvl>
    <w:lvl w:ilvl="4" w:tplc="040C0003" w:tentative="1">
      <w:start w:val="1"/>
      <w:numFmt w:val="bullet"/>
      <w:lvlText w:val="o"/>
      <w:lvlJc w:val="left"/>
      <w:pPr>
        <w:ind w:left="3675" w:hanging="360"/>
      </w:pPr>
      <w:rPr>
        <w:rFonts w:ascii="Courier New" w:hAnsi="Courier New" w:cs="Courier New" w:hint="default"/>
      </w:rPr>
    </w:lvl>
    <w:lvl w:ilvl="5" w:tplc="040C0005" w:tentative="1">
      <w:start w:val="1"/>
      <w:numFmt w:val="bullet"/>
      <w:lvlText w:val=""/>
      <w:lvlJc w:val="left"/>
      <w:pPr>
        <w:ind w:left="4395" w:hanging="360"/>
      </w:pPr>
      <w:rPr>
        <w:rFonts w:ascii="Wingdings" w:hAnsi="Wingdings" w:hint="default"/>
      </w:rPr>
    </w:lvl>
    <w:lvl w:ilvl="6" w:tplc="040C0001" w:tentative="1">
      <w:start w:val="1"/>
      <w:numFmt w:val="bullet"/>
      <w:lvlText w:val=""/>
      <w:lvlJc w:val="left"/>
      <w:pPr>
        <w:ind w:left="5115" w:hanging="360"/>
      </w:pPr>
      <w:rPr>
        <w:rFonts w:ascii="Symbol" w:hAnsi="Symbol" w:hint="default"/>
      </w:rPr>
    </w:lvl>
    <w:lvl w:ilvl="7" w:tplc="040C0003" w:tentative="1">
      <w:start w:val="1"/>
      <w:numFmt w:val="bullet"/>
      <w:lvlText w:val="o"/>
      <w:lvlJc w:val="left"/>
      <w:pPr>
        <w:ind w:left="5835" w:hanging="360"/>
      </w:pPr>
      <w:rPr>
        <w:rFonts w:ascii="Courier New" w:hAnsi="Courier New" w:cs="Courier New" w:hint="default"/>
      </w:rPr>
    </w:lvl>
    <w:lvl w:ilvl="8" w:tplc="040C0005" w:tentative="1">
      <w:start w:val="1"/>
      <w:numFmt w:val="bullet"/>
      <w:lvlText w:val=""/>
      <w:lvlJc w:val="left"/>
      <w:pPr>
        <w:ind w:left="6555" w:hanging="360"/>
      </w:pPr>
      <w:rPr>
        <w:rFonts w:ascii="Wingdings" w:hAnsi="Wingdings" w:hint="default"/>
      </w:rPr>
    </w:lvl>
  </w:abstractNum>
  <w:abstractNum w:abstractNumId="8" w15:restartNumberingAfterBreak="0">
    <w:nsid w:val="0FA727DD"/>
    <w:multiLevelType w:val="multilevel"/>
    <w:tmpl w:val="0E00783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0605473"/>
    <w:multiLevelType w:val="hybridMultilevel"/>
    <w:tmpl w:val="F37ED684"/>
    <w:lvl w:ilvl="0" w:tplc="040C0001">
      <w:start w:val="1"/>
      <w:numFmt w:val="bullet"/>
      <w:lvlText w:val=""/>
      <w:lvlJc w:val="left"/>
      <w:pPr>
        <w:ind w:left="795" w:hanging="360"/>
      </w:pPr>
      <w:rPr>
        <w:rFonts w:ascii="Symbol" w:hAnsi="Symbol" w:hint="default"/>
      </w:rPr>
    </w:lvl>
    <w:lvl w:ilvl="1" w:tplc="040C0003" w:tentative="1">
      <w:start w:val="1"/>
      <w:numFmt w:val="bullet"/>
      <w:lvlText w:val="o"/>
      <w:lvlJc w:val="left"/>
      <w:pPr>
        <w:ind w:left="1515" w:hanging="360"/>
      </w:pPr>
      <w:rPr>
        <w:rFonts w:ascii="Courier New" w:hAnsi="Courier New" w:cs="Courier New" w:hint="default"/>
      </w:rPr>
    </w:lvl>
    <w:lvl w:ilvl="2" w:tplc="040C0005" w:tentative="1">
      <w:start w:val="1"/>
      <w:numFmt w:val="bullet"/>
      <w:lvlText w:val=""/>
      <w:lvlJc w:val="left"/>
      <w:pPr>
        <w:ind w:left="2235" w:hanging="360"/>
      </w:pPr>
      <w:rPr>
        <w:rFonts w:ascii="Wingdings" w:hAnsi="Wingdings" w:hint="default"/>
      </w:rPr>
    </w:lvl>
    <w:lvl w:ilvl="3" w:tplc="040C0001" w:tentative="1">
      <w:start w:val="1"/>
      <w:numFmt w:val="bullet"/>
      <w:lvlText w:val=""/>
      <w:lvlJc w:val="left"/>
      <w:pPr>
        <w:ind w:left="2955" w:hanging="360"/>
      </w:pPr>
      <w:rPr>
        <w:rFonts w:ascii="Symbol" w:hAnsi="Symbol" w:hint="default"/>
      </w:rPr>
    </w:lvl>
    <w:lvl w:ilvl="4" w:tplc="040C0003" w:tentative="1">
      <w:start w:val="1"/>
      <w:numFmt w:val="bullet"/>
      <w:lvlText w:val="o"/>
      <w:lvlJc w:val="left"/>
      <w:pPr>
        <w:ind w:left="3675" w:hanging="360"/>
      </w:pPr>
      <w:rPr>
        <w:rFonts w:ascii="Courier New" w:hAnsi="Courier New" w:cs="Courier New" w:hint="default"/>
      </w:rPr>
    </w:lvl>
    <w:lvl w:ilvl="5" w:tplc="040C0005" w:tentative="1">
      <w:start w:val="1"/>
      <w:numFmt w:val="bullet"/>
      <w:lvlText w:val=""/>
      <w:lvlJc w:val="left"/>
      <w:pPr>
        <w:ind w:left="4395" w:hanging="360"/>
      </w:pPr>
      <w:rPr>
        <w:rFonts w:ascii="Wingdings" w:hAnsi="Wingdings" w:hint="default"/>
      </w:rPr>
    </w:lvl>
    <w:lvl w:ilvl="6" w:tplc="040C0001" w:tentative="1">
      <w:start w:val="1"/>
      <w:numFmt w:val="bullet"/>
      <w:lvlText w:val=""/>
      <w:lvlJc w:val="left"/>
      <w:pPr>
        <w:ind w:left="5115" w:hanging="360"/>
      </w:pPr>
      <w:rPr>
        <w:rFonts w:ascii="Symbol" w:hAnsi="Symbol" w:hint="default"/>
      </w:rPr>
    </w:lvl>
    <w:lvl w:ilvl="7" w:tplc="040C0003" w:tentative="1">
      <w:start w:val="1"/>
      <w:numFmt w:val="bullet"/>
      <w:lvlText w:val="o"/>
      <w:lvlJc w:val="left"/>
      <w:pPr>
        <w:ind w:left="5835" w:hanging="360"/>
      </w:pPr>
      <w:rPr>
        <w:rFonts w:ascii="Courier New" w:hAnsi="Courier New" w:cs="Courier New" w:hint="default"/>
      </w:rPr>
    </w:lvl>
    <w:lvl w:ilvl="8" w:tplc="040C0005" w:tentative="1">
      <w:start w:val="1"/>
      <w:numFmt w:val="bullet"/>
      <w:lvlText w:val=""/>
      <w:lvlJc w:val="left"/>
      <w:pPr>
        <w:ind w:left="6555" w:hanging="360"/>
      </w:pPr>
      <w:rPr>
        <w:rFonts w:ascii="Wingdings" w:hAnsi="Wingdings" w:hint="default"/>
      </w:rPr>
    </w:lvl>
  </w:abstractNum>
  <w:abstractNum w:abstractNumId="10" w15:restartNumberingAfterBreak="0">
    <w:nsid w:val="1844105A"/>
    <w:multiLevelType w:val="hybridMultilevel"/>
    <w:tmpl w:val="F6DC006C"/>
    <w:lvl w:ilvl="0" w:tplc="3730BB50">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9C26477"/>
    <w:multiLevelType w:val="multilevel"/>
    <w:tmpl w:val="DF9E2FE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A8503CE"/>
    <w:multiLevelType w:val="hybridMultilevel"/>
    <w:tmpl w:val="9A3C6D52"/>
    <w:lvl w:ilvl="0" w:tplc="1CBA89CA">
      <w:start w:val="2"/>
      <w:numFmt w:val="bullet"/>
      <w:lvlText w:val="-"/>
      <w:lvlJc w:val="left"/>
      <w:pPr>
        <w:ind w:left="1068" w:hanging="360"/>
      </w:pPr>
      <w:rPr>
        <w:rFonts w:ascii="Rockwell" w:eastAsia="Arial" w:hAnsi="Rockwell" w:cs="Aria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3" w15:restartNumberingAfterBreak="0">
    <w:nsid w:val="1BAD7B0F"/>
    <w:multiLevelType w:val="hybridMultilevel"/>
    <w:tmpl w:val="8810727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1C5C1F51"/>
    <w:multiLevelType w:val="hybridMultilevel"/>
    <w:tmpl w:val="4D504B74"/>
    <w:lvl w:ilvl="0" w:tplc="4008CD02">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03C5F20"/>
    <w:multiLevelType w:val="hybridMultilevel"/>
    <w:tmpl w:val="1DEC58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4806B0E"/>
    <w:multiLevelType w:val="hybridMultilevel"/>
    <w:tmpl w:val="A446BB9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71E5515"/>
    <w:multiLevelType w:val="hybridMultilevel"/>
    <w:tmpl w:val="90188A34"/>
    <w:lvl w:ilvl="0" w:tplc="D90AE7A0">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2B0C39A8"/>
    <w:multiLevelType w:val="hybridMultilevel"/>
    <w:tmpl w:val="35DEDD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1E130C3"/>
    <w:multiLevelType w:val="hybridMultilevel"/>
    <w:tmpl w:val="E87A1236"/>
    <w:lvl w:ilvl="0" w:tplc="DE920206">
      <w:start w:val="5"/>
      <w:numFmt w:val="bullet"/>
      <w:lvlText w:val="-"/>
      <w:lvlJc w:val="left"/>
      <w:pPr>
        <w:ind w:left="720" w:hanging="360"/>
      </w:pPr>
      <w:rPr>
        <w:rFonts w:ascii="Rockwell" w:eastAsia="Calibri" w:hAnsi="Rockwel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7EC260A"/>
    <w:multiLevelType w:val="multilevel"/>
    <w:tmpl w:val="2DBCD6A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8F01746"/>
    <w:multiLevelType w:val="hybridMultilevel"/>
    <w:tmpl w:val="2228D426"/>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2" w15:restartNumberingAfterBreak="0">
    <w:nsid w:val="39F77869"/>
    <w:multiLevelType w:val="hybridMultilevel"/>
    <w:tmpl w:val="6FAA378A"/>
    <w:lvl w:ilvl="0" w:tplc="4008CD02">
      <w:numFmt w:val="bullet"/>
      <w:lvlText w:val="-"/>
      <w:lvlJc w:val="left"/>
      <w:pPr>
        <w:ind w:left="783" w:hanging="360"/>
      </w:pPr>
      <w:rPr>
        <w:rFonts w:ascii="Calibri" w:eastAsiaTheme="minorHAnsi" w:hAnsi="Calibri" w:cstheme="minorBidi" w:hint="default"/>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abstractNum w:abstractNumId="23" w15:restartNumberingAfterBreak="0">
    <w:nsid w:val="3D506030"/>
    <w:multiLevelType w:val="hybridMultilevel"/>
    <w:tmpl w:val="3790EE64"/>
    <w:lvl w:ilvl="0" w:tplc="6504DC86">
      <w:start w:val="5"/>
      <w:numFmt w:val="bullet"/>
      <w:lvlText w:val="-"/>
      <w:lvlJc w:val="left"/>
      <w:pPr>
        <w:ind w:left="1068" w:hanging="360"/>
      </w:pPr>
      <w:rPr>
        <w:rFonts w:ascii="Times New Roman" w:eastAsia="Times New Roman"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4" w15:restartNumberingAfterBreak="0">
    <w:nsid w:val="3F7A617A"/>
    <w:multiLevelType w:val="hybridMultilevel"/>
    <w:tmpl w:val="841A5F68"/>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5" w15:restartNumberingAfterBreak="0">
    <w:nsid w:val="462D6B38"/>
    <w:multiLevelType w:val="hybridMultilevel"/>
    <w:tmpl w:val="0E68F6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9D7739F"/>
    <w:multiLevelType w:val="multilevel"/>
    <w:tmpl w:val="B486184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4A4929F9"/>
    <w:multiLevelType w:val="hybridMultilevel"/>
    <w:tmpl w:val="DE7CB74C"/>
    <w:lvl w:ilvl="0" w:tplc="6504DC86">
      <w:start w:val="5"/>
      <w:numFmt w:val="bullet"/>
      <w:lvlText w:val="-"/>
      <w:lvlJc w:val="left"/>
      <w:pPr>
        <w:tabs>
          <w:tab w:val="num" w:pos="420"/>
        </w:tabs>
        <w:ind w:left="420" w:hanging="360"/>
      </w:pPr>
      <w:rPr>
        <w:rFonts w:ascii="Times New Roman" w:eastAsia="Times New Roman" w:hAnsi="Times New Roman" w:cs="Times New Roman"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B79237B"/>
    <w:multiLevelType w:val="hybridMultilevel"/>
    <w:tmpl w:val="CAEC3B18"/>
    <w:lvl w:ilvl="0" w:tplc="040C000D">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9" w15:restartNumberingAfterBreak="0">
    <w:nsid w:val="4D823CBC"/>
    <w:multiLevelType w:val="hybridMultilevel"/>
    <w:tmpl w:val="37B0BE6A"/>
    <w:lvl w:ilvl="0" w:tplc="701A2E9A">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0C727F5"/>
    <w:multiLevelType w:val="hybridMultilevel"/>
    <w:tmpl w:val="5EBE1F3E"/>
    <w:lvl w:ilvl="0" w:tplc="6504DC86">
      <w:start w:val="5"/>
      <w:numFmt w:val="bullet"/>
      <w:lvlText w:val="-"/>
      <w:lvlJc w:val="left"/>
      <w:pPr>
        <w:ind w:left="1637"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1A86C1A"/>
    <w:multiLevelType w:val="hybridMultilevel"/>
    <w:tmpl w:val="DF3E0D38"/>
    <w:lvl w:ilvl="0" w:tplc="BC324E8A">
      <w:start w:val="4"/>
      <w:numFmt w:val="bullet"/>
      <w:lvlText w:val="-"/>
      <w:lvlJc w:val="left"/>
      <w:pPr>
        <w:ind w:left="795" w:hanging="360"/>
      </w:pPr>
      <w:rPr>
        <w:rFonts w:ascii="Calibri" w:eastAsia="Calibri" w:hAnsi="Calibri" w:cs="Times New Roman" w:hint="default"/>
      </w:rPr>
    </w:lvl>
    <w:lvl w:ilvl="1" w:tplc="040C0003" w:tentative="1">
      <w:start w:val="1"/>
      <w:numFmt w:val="bullet"/>
      <w:lvlText w:val="o"/>
      <w:lvlJc w:val="left"/>
      <w:pPr>
        <w:ind w:left="1515" w:hanging="360"/>
      </w:pPr>
      <w:rPr>
        <w:rFonts w:ascii="Courier New" w:hAnsi="Courier New" w:cs="Courier New" w:hint="default"/>
      </w:rPr>
    </w:lvl>
    <w:lvl w:ilvl="2" w:tplc="040C0005" w:tentative="1">
      <w:start w:val="1"/>
      <w:numFmt w:val="bullet"/>
      <w:lvlText w:val=""/>
      <w:lvlJc w:val="left"/>
      <w:pPr>
        <w:ind w:left="2235" w:hanging="360"/>
      </w:pPr>
      <w:rPr>
        <w:rFonts w:ascii="Wingdings" w:hAnsi="Wingdings" w:hint="default"/>
      </w:rPr>
    </w:lvl>
    <w:lvl w:ilvl="3" w:tplc="040C0001" w:tentative="1">
      <w:start w:val="1"/>
      <w:numFmt w:val="bullet"/>
      <w:lvlText w:val=""/>
      <w:lvlJc w:val="left"/>
      <w:pPr>
        <w:ind w:left="2955" w:hanging="360"/>
      </w:pPr>
      <w:rPr>
        <w:rFonts w:ascii="Symbol" w:hAnsi="Symbol" w:hint="default"/>
      </w:rPr>
    </w:lvl>
    <w:lvl w:ilvl="4" w:tplc="040C0003" w:tentative="1">
      <w:start w:val="1"/>
      <w:numFmt w:val="bullet"/>
      <w:lvlText w:val="o"/>
      <w:lvlJc w:val="left"/>
      <w:pPr>
        <w:ind w:left="3675" w:hanging="360"/>
      </w:pPr>
      <w:rPr>
        <w:rFonts w:ascii="Courier New" w:hAnsi="Courier New" w:cs="Courier New" w:hint="default"/>
      </w:rPr>
    </w:lvl>
    <w:lvl w:ilvl="5" w:tplc="040C0005" w:tentative="1">
      <w:start w:val="1"/>
      <w:numFmt w:val="bullet"/>
      <w:lvlText w:val=""/>
      <w:lvlJc w:val="left"/>
      <w:pPr>
        <w:ind w:left="4395" w:hanging="360"/>
      </w:pPr>
      <w:rPr>
        <w:rFonts w:ascii="Wingdings" w:hAnsi="Wingdings" w:hint="default"/>
      </w:rPr>
    </w:lvl>
    <w:lvl w:ilvl="6" w:tplc="040C0001" w:tentative="1">
      <w:start w:val="1"/>
      <w:numFmt w:val="bullet"/>
      <w:lvlText w:val=""/>
      <w:lvlJc w:val="left"/>
      <w:pPr>
        <w:ind w:left="5115" w:hanging="360"/>
      </w:pPr>
      <w:rPr>
        <w:rFonts w:ascii="Symbol" w:hAnsi="Symbol" w:hint="default"/>
      </w:rPr>
    </w:lvl>
    <w:lvl w:ilvl="7" w:tplc="040C0003" w:tentative="1">
      <w:start w:val="1"/>
      <w:numFmt w:val="bullet"/>
      <w:lvlText w:val="o"/>
      <w:lvlJc w:val="left"/>
      <w:pPr>
        <w:ind w:left="5835" w:hanging="360"/>
      </w:pPr>
      <w:rPr>
        <w:rFonts w:ascii="Courier New" w:hAnsi="Courier New" w:cs="Courier New" w:hint="default"/>
      </w:rPr>
    </w:lvl>
    <w:lvl w:ilvl="8" w:tplc="040C0005" w:tentative="1">
      <w:start w:val="1"/>
      <w:numFmt w:val="bullet"/>
      <w:lvlText w:val=""/>
      <w:lvlJc w:val="left"/>
      <w:pPr>
        <w:ind w:left="6555" w:hanging="360"/>
      </w:pPr>
      <w:rPr>
        <w:rFonts w:ascii="Wingdings" w:hAnsi="Wingdings" w:hint="default"/>
      </w:rPr>
    </w:lvl>
  </w:abstractNum>
  <w:abstractNum w:abstractNumId="32" w15:restartNumberingAfterBreak="0">
    <w:nsid w:val="555C62AF"/>
    <w:multiLevelType w:val="hybridMultilevel"/>
    <w:tmpl w:val="B2644A44"/>
    <w:lvl w:ilvl="0" w:tplc="8F460726">
      <w:start w:val="1"/>
      <w:numFmt w:val="decimal"/>
      <w:lvlText w:val="%1."/>
      <w:lvlJc w:val="left"/>
      <w:pPr>
        <w:ind w:left="2771" w:hanging="360"/>
      </w:pPr>
      <w:rPr>
        <w:rFonts w:ascii="Rockwell" w:hAnsi="Rockwell" w:hint="default"/>
        <w:b w:val="0"/>
      </w:rPr>
    </w:lvl>
    <w:lvl w:ilvl="1" w:tplc="040C0019">
      <w:start w:val="1"/>
      <w:numFmt w:val="lowerLetter"/>
      <w:lvlText w:val="%2."/>
      <w:lvlJc w:val="left"/>
      <w:pPr>
        <w:ind w:left="3064" w:hanging="360"/>
      </w:pPr>
    </w:lvl>
    <w:lvl w:ilvl="2" w:tplc="040C001B" w:tentative="1">
      <w:start w:val="1"/>
      <w:numFmt w:val="lowerRoman"/>
      <w:lvlText w:val="%3."/>
      <w:lvlJc w:val="right"/>
      <w:pPr>
        <w:ind w:left="3784" w:hanging="180"/>
      </w:pPr>
    </w:lvl>
    <w:lvl w:ilvl="3" w:tplc="040C000F" w:tentative="1">
      <w:start w:val="1"/>
      <w:numFmt w:val="decimal"/>
      <w:lvlText w:val="%4."/>
      <w:lvlJc w:val="left"/>
      <w:pPr>
        <w:ind w:left="4504" w:hanging="360"/>
      </w:pPr>
    </w:lvl>
    <w:lvl w:ilvl="4" w:tplc="040C0019" w:tentative="1">
      <w:start w:val="1"/>
      <w:numFmt w:val="lowerLetter"/>
      <w:lvlText w:val="%5."/>
      <w:lvlJc w:val="left"/>
      <w:pPr>
        <w:ind w:left="5224" w:hanging="360"/>
      </w:pPr>
    </w:lvl>
    <w:lvl w:ilvl="5" w:tplc="040C001B" w:tentative="1">
      <w:start w:val="1"/>
      <w:numFmt w:val="lowerRoman"/>
      <w:lvlText w:val="%6."/>
      <w:lvlJc w:val="right"/>
      <w:pPr>
        <w:ind w:left="5944" w:hanging="180"/>
      </w:pPr>
    </w:lvl>
    <w:lvl w:ilvl="6" w:tplc="040C000F" w:tentative="1">
      <w:start w:val="1"/>
      <w:numFmt w:val="decimal"/>
      <w:lvlText w:val="%7."/>
      <w:lvlJc w:val="left"/>
      <w:pPr>
        <w:ind w:left="6664" w:hanging="360"/>
      </w:pPr>
    </w:lvl>
    <w:lvl w:ilvl="7" w:tplc="040C0019" w:tentative="1">
      <w:start w:val="1"/>
      <w:numFmt w:val="lowerLetter"/>
      <w:lvlText w:val="%8."/>
      <w:lvlJc w:val="left"/>
      <w:pPr>
        <w:ind w:left="7384" w:hanging="360"/>
      </w:pPr>
    </w:lvl>
    <w:lvl w:ilvl="8" w:tplc="040C001B" w:tentative="1">
      <w:start w:val="1"/>
      <w:numFmt w:val="lowerRoman"/>
      <w:lvlText w:val="%9."/>
      <w:lvlJc w:val="right"/>
      <w:pPr>
        <w:ind w:left="8104" w:hanging="180"/>
      </w:pPr>
    </w:lvl>
  </w:abstractNum>
  <w:abstractNum w:abstractNumId="33" w15:restartNumberingAfterBreak="0">
    <w:nsid w:val="609E5C13"/>
    <w:multiLevelType w:val="hybridMultilevel"/>
    <w:tmpl w:val="46161EFA"/>
    <w:lvl w:ilvl="0" w:tplc="0C2A1B30">
      <w:start w:val="1"/>
      <w:numFmt w:val="bullet"/>
      <w:lvlText w:val="-"/>
      <w:lvlJc w:val="left"/>
      <w:pPr>
        <w:ind w:left="360" w:hanging="360"/>
      </w:pPr>
      <w:rPr>
        <w:rFonts w:ascii="Rockwell" w:eastAsia="Times New Roman" w:hAnsi="Rockwell"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4" w15:restartNumberingAfterBreak="0">
    <w:nsid w:val="61A36CEF"/>
    <w:multiLevelType w:val="multilevel"/>
    <w:tmpl w:val="DBE6913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2EB1593"/>
    <w:multiLevelType w:val="hybridMultilevel"/>
    <w:tmpl w:val="B77245E0"/>
    <w:lvl w:ilvl="0" w:tplc="040C000F">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36" w15:restartNumberingAfterBreak="0">
    <w:nsid w:val="63F91557"/>
    <w:multiLevelType w:val="hybridMultilevel"/>
    <w:tmpl w:val="E226810C"/>
    <w:lvl w:ilvl="0" w:tplc="A4A0F7EA">
      <w:start w:val="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6BE64F0"/>
    <w:multiLevelType w:val="hybridMultilevel"/>
    <w:tmpl w:val="09A2FB80"/>
    <w:lvl w:ilvl="0" w:tplc="5134C0E0">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8321A4A"/>
    <w:multiLevelType w:val="multilevel"/>
    <w:tmpl w:val="936E4A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700F4DB1"/>
    <w:multiLevelType w:val="hybridMultilevel"/>
    <w:tmpl w:val="806C36FC"/>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0" w15:restartNumberingAfterBreak="0">
    <w:nsid w:val="70E60207"/>
    <w:multiLevelType w:val="hybridMultilevel"/>
    <w:tmpl w:val="B77245E0"/>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41" w15:restartNumberingAfterBreak="0">
    <w:nsid w:val="7346262A"/>
    <w:multiLevelType w:val="hybridMultilevel"/>
    <w:tmpl w:val="B77245E0"/>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42" w15:restartNumberingAfterBreak="0">
    <w:nsid w:val="783F5757"/>
    <w:multiLevelType w:val="hybridMultilevel"/>
    <w:tmpl w:val="BCA0E4AA"/>
    <w:lvl w:ilvl="0" w:tplc="12DA8F8C">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87C02DC"/>
    <w:multiLevelType w:val="hybridMultilevel"/>
    <w:tmpl w:val="68DADC26"/>
    <w:lvl w:ilvl="0" w:tplc="3730BB50">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79323882"/>
    <w:multiLevelType w:val="hybridMultilevel"/>
    <w:tmpl w:val="1CC61CC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794638F9"/>
    <w:multiLevelType w:val="hybridMultilevel"/>
    <w:tmpl w:val="B77245E0"/>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46" w15:restartNumberingAfterBreak="0">
    <w:nsid w:val="7BB820C0"/>
    <w:multiLevelType w:val="hybridMultilevel"/>
    <w:tmpl w:val="3CE8F77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7D207E43"/>
    <w:multiLevelType w:val="hybridMultilevel"/>
    <w:tmpl w:val="5066DE4E"/>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8" w15:restartNumberingAfterBreak="0">
    <w:nsid w:val="7D487FB5"/>
    <w:multiLevelType w:val="hybridMultilevel"/>
    <w:tmpl w:val="25CEB8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9541901">
    <w:abstractNumId w:val="2"/>
  </w:num>
  <w:num w:numId="2" w16cid:durableId="1374622041">
    <w:abstractNumId w:val="5"/>
  </w:num>
  <w:num w:numId="3" w16cid:durableId="1066614047">
    <w:abstractNumId w:val="20"/>
  </w:num>
  <w:num w:numId="4" w16cid:durableId="7144053">
    <w:abstractNumId w:val="38"/>
  </w:num>
  <w:num w:numId="5" w16cid:durableId="783035197">
    <w:abstractNumId w:val="26"/>
  </w:num>
  <w:num w:numId="6" w16cid:durableId="1105229336">
    <w:abstractNumId w:val="34"/>
  </w:num>
  <w:num w:numId="7" w16cid:durableId="1738934409">
    <w:abstractNumId w:val="8"/>
  </w:num>
  <w:num w:numId="8" w16cid:durableId="156119654">
    <w:abstractNumId w:val="11"/>
  </w:num>
  <w:num w:numId="9" w16cid:durableId="887182015">
    <w:abstractNumId w:val="15"/>
  </w:num>
  <w:num w:numId="10" w16cid:durableId="2128814524">
    <w:abstractNumId w:val="0"/>
  </w:num>
  <w:num w:numId="11" w16cid:durableId="809325825">
    <w:abstractNumId w:val="18"/>
  </w:num>
  <w:num w:numId="12" w16cid:durableId="300615110">
    <w:abstractNumId w:val="13"/>
  </w:num>
  <w:num w:numId="13" w16cid:durableId="1749158725">
    <w:abstractNumId w:val="31"/>
  </w:num>
  <w:num w:numId="14" w16cid:durableId="1929924556">
    <w:abstractNumId w:val="6"/>
  </w:num>
  <w:num w:numId="15" w16cid:durableId="763302291">
    <w:abstractNumId w:val="7"/>
  </w:num>
  <w:num w:numId="16" w16cid:durableId="456027055">
    <w:abstractNumId w:val="1"/>
  </w:num>
  <w:num w:numId="17" w16cid:durableId="1798714759">
    <w:abstractNumId w:val="48"/>
  </w:num>
  <w:num w:numId="18" w16cid:durableId="83690874">
    <w:abstractNumId w:val="25"/>
  </w:num>
  <w:num w:numId="19" w16cid:durableId="600182717">
    <w:abstractNumId w:val="9"/>
  </w:num>
  <w:num w:numId="20" w16cid:durableId="1131290600">
    <w:abstractNumId w:val="17"/>
  </w:num>
  <w:num w:numId="21" w16cid:durableId="640691820">
    <w:abstractNumId w:val="32"/>
  </w:num>
  <w:num w:numId="22" w16cid:durableId="674649240">
    <w:abstractNumId w:val="23"/>
  </w:num>
  <w:num w:numId="23" w16cid:durableId="1297293574">
    <w:abstractNumId w:val="28"/>
  </w:num>
  <w:num w:numId="24" w16cid:durableId="1934849379">
    <w:abstractNumId w:val="12"/>
  </w:num>
  <w:num w:numId="25" w16cid:durableId="1763531277">
    <w:abstractNumId w:val="30"/>
  </w:num>
  <w:num w:numId="26" w16cid:durableId="2129658400">
    <w:abstractNumId w:val="37"/>
  </w:num>
  <w:num w:numId="27" w16cid:durableId="444926097">
    <w:abstractNumId w:val="19"/>
  </w:num>
  <w:num w:numId="28" w16cid:durableId="1982885332">
    <w:abstractNumId w:val="42"/>
  </w:num>
  <w:num w:numId="29" w16cid:durableId="431632207">
    <w:abstractNumId w:val="29"/>
  </w:num>
  <w:num w:numId="30" w16cid:durableId="1014768080">
    <w:abstractNumId w:val="22"/>
  </w:num>
  <w:num w:numId="31" w16cid:durableId="1971591353">
    <w:abstractNumId w:val="14"/>
  </w:num>
  <w:num w:numId="32" w16cid:durableId="267006477">
    <w:abstractNumId w:val="3"/>
  </w:num>
  <w:num w:numId="33" w16cid:durableId="193082468">
    <w:abstractNumId w:val="27"/>
  </w:num>
  <w:num w:numId="34" w16cid:durableId="1468744534">
    <w:abstractNumId w:val="44"/>
  </w:num>
  <w:num w:numId="35" w16cid:durableId="1233353625">
    <w:abstractNumId w:val="35"/>
  </w:num>
  <w:num w:numId="36" w16cid:durableId="1263608227">
    <w:abstractNumId w:val="41"/>
  </w:num>
  <w:num w:numId="37" w16cid:durableId="1944146329">
    <w:abstractNumId w:val="45"/>
  </w:num>
  <w:num w:numId="38" w16cid:durableId="213850830">
    <w:abstractNumId w:val="10"/>
  </w:num>
  <w:num w:numId="39" w16cid:durableId="1507087992">
    <w:abstractNumId w:val="43"/>
  </w:num>
  <w:num w:numId="40" w16cid:durableId="1959871810">
    <w:abstractNumId w:val="40"/>
  </w:num>
  <w:num w:numId="41" w16cid:durableId="781925129">
    <w:abstractNumId w:val="33"/>
  </w:num>
  <w:num w:numId="42" w16cid:durableId="127942840">
    <w:abstractNumId w:val="4"/>
  </w:num>
  <w:num w:numId="43" w16cid:durableId="177087676">
    <w:abstractNumId w:val="47"/>
  </w:num>
  <w:num w:numId="44" w16cid:durableId="515383944">
    <w:abstractNumId w:val="36"/>
  </w:num>
  <w:num w:numId="45" w16cid:durableId="1297879391">
    <w:abstractNumId w:val="16"/>
  </w:num>
  <w:num w:numId="46" w16cid:durableId="1555239225">
    <w:abstractNumId w:val="46"/>
  </w:num>
  <w:num w:numId="47" w16cid:durableId="1436251306">
    <w:abstractNumId w:val="39"/>
  </w:num>
  <w:num w:numId="48" w16cid:durableId="2116360484">
    <w:abstractNumId w:val="24"/>
  </w:num>
  <w:num w:numId="49" w16cid:durableId="193266289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CC6"/>
    <w:rsid w:val="000032FD"/>
    <w:rsid w:val="000049D7"/>
    <w:rsid w:val="00004A35"/>
    <w:rsid w:val="00012A31"/>
    <w:rsid w:val="00013714"/>
    <w:rsid w:val="000148B4"/>
    <w:rsid w:val="00015392"/>
    <w:rsid w:val="00016150"/>
    <w:rsid w:val="000240B7"/>
    <w:rsid w:val="00024E89"/>
    <w:rsid w:val="0003036E"/>
    <w:rsid w:val="0003147B"/>
    <w:rsid w:val="0003489C"/>
    <w:rsid w:val="0003637E"/>
    <w:rsid w:val="0004032A"/>
    <w:rsid w:val="00043C42"/>
    <w:rsid w:val="00044797"/>
    <w:rsid w:val="0004654D"/>
    <w:rsid w:val="000468D5"/>
    <w:rsid w:val="0005056B"/>
    <w:rsid w:val="00050DE1"/>
    <w:rsid w:val="00051B4F"/>
    <w:rsid w:val="00053235"/>
    <w:rsid w:val="00055A2D"/>
    <w:rsid w:val="000562CC"/>
    <w:rsid w:val="000600F5"/>
    <w:rsid w:val="000610D4"/>
    <w:rsid w:val="0006138A"/>
    <w:rsid w:val="000614FD"/>
    <w:rsid w:val="00061AC3"/>
    <w:rsid w:val="0006331E"/>
    <w:rsid w:val="00065FD5"/>
    <w:rsid w:val="00070812"/>
    <w:rsid w:val="00070FD5"/>
    <w:rsid w:val="00071793"/>
    <w:rsid w:val="00071B58"/>
    <w:rsid w:val="0007299A"/>
    <w:rsid w:val="000730D6"/>
    <w:rsid w:val="00080D0E"/>
    <w:rsid w:val="0008130A"/>
    <w:rsid w:val="000822BB"/>
    <w:rsid w:val="00083472"/>
    <w:rsid w:val="00083E3A"/>
    <w:rsid w:val="0008419D"/>
    <w:rsid w:val="00084AF1"/>
    <w:rsid w:val="00091480"/>
    <w:rsid w:val="00091C1C"/>
    <w:rsid w:val="0009202A"/>
    <w:rsid w:val="00096429"/>
    <w:rsid w:val="000A1956"/>
    <w:rsid w:val="000A1FA8"/>
    <w:rsid w:val="000A24DF"/>
    <w:rsid w:val="000A4FCD"/>
    <w:rsid w:val="000A6E63"/>
    <w:rsid w:val="000B1757"/>
    <w:rsid w:val="000B3924"/>
    <w:rsid w:val="000B4F3C"/>
    <w:rsid w:val="000B5B77"/>
    <w:rsid w:val="000B7226"/>
    <w:rsid w:val="000C10A8"/>
    <w:rsid w:val="000C2362"/>
    <w:rsid w:val="000C3B90"/>
    <w:rsid w:val="000C5465"/>
    <w:rsid w:val="000C5735"/>
    <w:rsid w:val="000C5801"/>
    <w:rsid w:val="000C76F0"/>
    <w:rsid w:val="000D049A"/>
    <w:rsid w:val="000D2AA1"/>
    <w:rsid w:val="000D6D40"/>
    <w:rsid w:val="000E2674"/>
    <w:rsid w:val="000E2F66"/>
    <w:rsid w:val="000E4F01"/>
    <w:rsid w:val="000E5404"/>
    <w:rsid w:val="000F236D"/>
    <w:rsid w:val="000F400A"/>
    <w:rsid w:val="000F5960"/>
    <w:rsid w:val="000F68CA"/>
    <w:rsid w:val="000F7FFA"/>
    <w:rsid w:val="0010038B"/>
    <w:rsid w:val="001007D2"/>
    <w:rsid w:val="00100E1E"/>
    <w:rsid w:val="0010162F"/>
    <w:rsid w:val="00104E79"/>
    <w:rsid w:val="0010534E"/>
    <w:rsid w:val="00105DE0"/>
    <w:rsid w:val="00106A05"/>
    <w:rsid w:val="00106C53"/>
    <w:rsid w:val="00112EF2"/>
    <w:rsid w:val="001131C3"/>
    <w:rsid w:val="0011323A"/>
    <w:rsid w:val="00120502"/>
    <w:rsid w:val="001230D6"/>
    <w:rsid w:val="00124E13"/>
    <w:rsid w:val="00124EB6"/>
    <w:rsid w:val="00125878"/>
    <w:rsid w:val="00127DEC"/>
    <w:rsid w:val="00131A5B"/>
    <w:rsid w:val="00132DC4"/>
    <w:rsid w:val="00133A00"/>
    <w:rsid w:val="001427ED"/>
    <w:rsid w:val="001457A0"/>
    <w:rsid w:val="00145C0D"/>
    <w:rsid w:val="0014636C"/>
    <w:rsid w:val="0015350E"/>
    <w:rsid w:val="00153714"/>
    <w:rsid w:val="00154E5F"/>
    <w:rsid w:val="00157AF2"/>
    <w:rsid w:val="001616E7"/>
    <w:rsid w:val="00162DBF"/>
    <w:rsid w:val="00166A8B"/>
    <w:rsid w:val="00167B10"/>
    <w:rsid w:val="001718CD"/>
    <w:rsid w:val="00171B24"/>
    <w:rsid w:val="00171D83"/>
    <w:rsid w:val="00174338"/>
    <w:rsid w:val="00174880"/>
    <w:rsid w:val="001817D5"/>
    <w:rsid w:val="00183A6E"/>
    <w:rsid w:val="00184640"/>
    <w:rsid w:val="00184C8E"/>
    <w:rsid w:val="00186378"/>
    <w:rsid w:val="0019196A"/>
    <w:rsid w:val="00195146"/>
    <w:rsid w:val="00196732"/>
    <w:rsid w:val="001970D4"/>
    <w:rsid w:val="001972D6"/>
    <w:rsid w:val="00197998"/>
    <w:rsid w:val="001A140E"/>
    <w:rsid w:val="001A22E8"/>
    <w:rsid w:val="001A53C9"/>
    <w:rsid w:val="001A592C"/>
    <w:rsid w:val="001B1CB5"/>
    <w:rsid w:val="001B3DDA"/>
    <w:rsid w:val="001B41E1"/>
    <w:rsid w:val="001B4F27"/>
    <w:rsid w:val="001B76A6"/>
    <w:rsid w:val="001C281A"/>
    <w:rsid w:val="001C2B0D"/>
    <w:rsid w:val="001C4019"/>
    <w:rsid w:val="001C440B"/>
    <w:rsid w:val="001C6047"/>
    <w:rsid w:val="001C719A"/>
    <w:rsid w:val="001C7381"/>
    <w:rsid w:val="001C7C2F"/>
    <w:rsid w:val="001C7F2F"/>
    <w:rsid w:val="001D3F17"/>
    <w:rsid w:val="001D5DBC"/>
    <w:rsid w:val="001E028B"/>
    <w:rsid w:val="001E1505"/>
    <w:rsid w:val="001E360A"/>
    <w:rsid w:val="001E7451"/>
    <w:rsid w:val="001F413C"/>
    <w:rsid w:val="001F456C"/>
    <w:rsid w:val="001F5495"/>
    <w:rsid w:val="001F5A6C"/>
    <w:rsid w:val="001F62FA"/>
    <w:rsid w:val="001F695D"/>
    <w:rsid w:val="001F7E30"/>
    <w:rsid w:val="002016E1"/>
    <w:rsid w:val="00201B1B"/>
    <w:rsid w:val="0020232D"/>
    <w:rsid w:val="00204F7C"/>
    <w:rsid w:val="00205D7A"/>
    <w:rsid w:val="00206802"/>
    <w:rsid w:val="00206C86"/>
    <w:rsid w:val="00207244"/>
    <w:rsid w:val="0020769B"/>
    <w:rsid w:val="00210D6E"/>
    <w:rsid w:val="00211031"/>
    <w:rsid w:val="00212390"/>
    <w:rsid w:val="00213CC3"/>
    <w:rsid w:val="0021653D"/>
    <w:rsid w:val="00220882"/>
    <w:rsid w:val="0022428C"/>
    <w:rsid w:val="00226B2A"/>
    <w:rsid w:val="00226BE4"/>
    <w:rsid w:val="00232F0E"/>
    <w:rsid w:val="0023570C"/>
    <w:rsid w:val="002358B0"/>
    <w:rsid w:val="00237BCE"/>
    <w:rsid w:val="00237EC1"/>
    <w:rsid w:val="00243BD9"/>
    <w:rsid w:val="002452CA"/>
    <w:rsid w:val="00253076"/>
    <w:rsid w:val="00253300"/>
    <w:rsid w:val="00253CB5"/>
    <w:rsid w:val="00254CC6"/>
    <w:rsid w:val="00255233"/>
    <w:rsid w:val="0025583B"/>
    <w:rsid w:val="002607A1"/>
    <w:rsid w:val="0026180C"/>
    <w:rsid w:val="00263D93"/>
    <w:rsid w:val="00264CFE"/>
    <w:rsid w:val="0026584E"/>
    <w:rsid w:val="00265DBE"/>
    <w:rsid w:val="002679CB"/>
    <w:rsid w:val="0027237A"/>
    <w:rsid w:val="002724DB"/>
    <w:rsid w:val="00272FE3"/>
    <w:rsid w:val="00274BDD"/>
    <w:rsid w:val="002773DE"/>
    <w:rsid w:val="0027798E"/>
    <w:rsid w:val="002818C9"/>
    <w:rsid w:val="00281CDC"/>
    <w:rsid w:val="00282464"/>
    <w:rsid w:val="0028286B"/>
    <w:rsid w:val="0028358E"/>
    <w:rsid w:val="0028382B"/>
    <w:rsid w:val="00284660"/>
    <w:rsid w:val="0028794C"/>
    <w:rsid w:val="00287B04"/>
    <w:rsid w:val="0029357A"/>
    <w:rsid w:val="00294D7D"/>
    <w:rsid w:val="00294FB7"/>
    <w:rsid w:val="0029754C"/>
    <w:rsid w:val="002A0625"/>
    <w:rsid w:val="002A12C5"/>
    <w:rsid w:val="002A2681"/>
    <w:rsid w:val="002A35E4"/>
    <w:rsid w:val="002A40EA"/>
    <w:rsid w:val="002A6AD5"/>
    <w:rsid w:val="002B0E2B"/>
    <w:rsid w:val="002B283D"/>
    <w:rsid w:val="002B2B89"/>
    <w:rsid w:val="002B374F"/>
    <w:rsid w:val="002B4708"/>
    <w:rsid w:val="002B57E7"/>
    <w:rsid w:val="002B64AE"/>
    <w:rsid w:val="002B6EFF"/>
    <w:rsid w:val="002B7EAF"/>
    <w:rsid w:val="002C4312"/>
    <w:rsid w:val="002C5D15"/>
    <w:rsid w:val="002C7387"/>
    <w:rsid w:val="002D0DE8"/>
    <w:rsid w:val="002D2E3D"/>
    <w:rsid w:val="002D351D"/>
    <w:rsid w:val="002D6DAA"/>
    <w:rsid w:val="002E01FD"/>
    <w:rsid w:val="002E274C"/>
    <w:rsid w:val="002E3577"/>
    <w:rsid w:val="002E51C3"/>
    <w:rsid w:val="002F5EB6"/>
    <w:rsid w:val="002F5ECB"/>
    <w:rsid w:val="0030372C"/>
    <w:rsid w:val="00304813"/>
    <w:rsid w:val="00305472"/>
    <w:rsid w:val="00305C04"/>
    <w:rsid w:val="00310792"/>
    <w:rsid w:val="0031344F"/>
    <w:rsid w:val="00315918"/>
    <w:rsid w:val="00316556"/>
    <w:rsid w:val="00317645"/>
    <w:rsid w:val="00317A85"/>
    <w:rsid w:val="00320802"/>
    <w:rsid w:val="00326E03"/>
    <w:rsid w:val="00327F49"/>
    <w:rsid w:val="0033223B"/>
    <w:rsid w:val="003322B1"/>
    <w:rsid w:val="003344C3"/>
    <w:rsid w:val="00334C9A"/>
    <w:rsid w:val="00341771"/>
    <w:rsid w:val="00341E79"/>
    <w:rsid w:val="0034221E"/>
    <w:rsid w:val="003439A0"/>
    <w:rsid w:val="00344911"/>
    <w:rsid w:val="00346C78"/>
    <w:rsid w:val="00350234"/>
    <w:rsid w:val="00352230"/>
    <w:rsid w:val="00353E38"/>
    <w:rsid w:val="00355B31"/>
    <w:rsid w:val="00357D3E"/>
    <w:rsid w:val="00361228"/>
    <w:rsid w:val="00363198"/>
    <w:rsid w:val="00363671"/>
    <w:rsid w:val="0036719A"/>
    <w:rsid w:val="00370594"/>
    <w:rsid w:val="00371411"/>
    <w:rsid w:val="00371AAB"/>
    <w:rsid w:val="00371D0F"/>
    <w:rsid w:val="003721B3"/>
    <w:rsid w:val="003748D7"/>
    <w:rsid w:val="00375A61"/>
    <w:rsid w:val="003812DA"/>
    <w:rsid w:val="00381CF8"/>
    <w:rsid w:val="00382783"/>
    <w:rsid w:val="00384988"/>
    <w:rsid w:val="00385EE0"/>
    <w:rsid w:val="00386FB3"/>
    <w:rsid w:val="003942F2"/>
    <w:rsid w:val="00394F79"/>
    <w:rsid w:val="003A2CB1"/>
    <w:rsid w:val="003A3998"/>
    <w:rsid w:val="003B07AC"/>
    <w:rsid w:val="003B1269"/>
    <w:rsid w:val="003B2BBB"/>
    <w:rsid w:val="003B3E54"/>
    <w:rsid w:val="003B54C8"/>
    <w:rsid w:val="003B762E"/>
    <w:rsid w:val="003B7B52"/>
    <w:rsid w:val="003C3455"/>
    <w:rsid w:val="003C5062"/>
    <w:rsid w:val="003C5386"/>
    <w:rsid w:val="003D2CE1"/>
    <w:rsid w:val="003D36F8"/>
    <w:rsid w:val="003D4F14"/>
    <w:rsid w:val="003E1384"/>
    <w:rsid w:val="003E3A7B"/>
    <w:rsid w:val="003E5808"/>
    <w:rsid w:val="003E5829"/>
    <w:rsid w:val="003E6A0D"/>
    <w:rsid w:val="003E6A1D"/>
    <w:rsid w:val="003E6FEE"/>
    <w:rsid w:val="003E76A8"/>
    <w:rsid w:val="003E7C56"/>
    <w:rsid w:val="003F21F2"/>
    <w:rsid w:val="003F2270"/>
    <w:rsid w:val="0040100A"/>
    <w:rsid w:val="00403D93"/>
    <w:rsid w:val="00403DC1"/>
    <w:rsid w:val="00404684"/>
    <w:rsid w:val="00405622"/>
    <w:rsid w:val="00406C55"/>
    <w:rsid w:val="00412000"/>
    <w:rsid w:val="00415DC9"/>
    <w:rsid w:val="004166C0"/>
    <w:rsid w:val="00416C4F"/>
    <w:rsid w:val="00423BB9"/>
    <w:rsid w:val="004248D9"/>
    <w:rsid w:val="0043358A"/>
    <w:rsid w:val="00434871"/>
    <w:rsid w:val="00436E55"/>
    <w:rsid w:val="0044005B"/>
    <w:rsid w:val="004407DC"/>
    <w:rsid w:val="00442F0A"/>
    <w:rsid w:val="0044308F"/>
    <w:rsid w:val="0044570E"/>
    <w:rsid w:val="00446B0E"/>
    <w:rsid w:val="00447590"/>
    <w:rsid w:val="00450711"/>
    <w:rsid w:val="00450714"/>
    <w:rsid w:val="00451182"/>
    <w:rsid w:val="00453091"/>
    <w:rsid w:val="00455686"/>
    <w:rsid w:val="004573B9"/>
    <w:rsid w:val="00457538"/>
    <w:rsid w:val="00461830"/>
    <w:rsid w:val="00461E13"/>
    <w:rsid w:val="00462136"/>
    <w:rsid w:val="004624C8"/>
    <w:rsid w:val="00466D6D"/>
    <w:rsid w:val="00467260"/>
    <w:rsid w:val="00467D73"/>
    <w:rsid w:val="00470415"/>
    <w:rsid w:val="00474994"/>
    <w:rsid w:val="00475AEF"/>
    <w:rsid w:val="00475DD6"/>
    <w:rsid w:val="0047795D"/>
    <w:rsid w:val="004779FF"/>
    <w:rsid w:val="00481181"/>
    <w:rsid w:val="0048325C"/>
    <w:rsid w:val="00483D59"/>
    <w:rsid w:val="00484565"/>
    <w:rsid w:val="0048744C"/>
    <w:rsid w:val="00491D1D"/>
    <w:rsid w:val="004937CE"/>
    <w:rsid w:val="00495375"/>
    <w:rsid w:val="00495471"/>
    <w:rsid w:val="00495609"/>
    <w:rsid w:val="004958B6"/>
    <w:rsid w:val="00496F2E"/>
    <w:rsid w:val="004A2F94"/>
    <w:rsid w:val="004A6AD4"/>
    <w:rsid w:val="004A7D5C"/>
    <w:rsid w:val="004B2EE4"/>
    <w:rsid w:val="004B2F1A"/>
    <w:rsid w:val="004B3D06"/>
    <w:rsid w:val="004B6072"/>
    <w:rsid w:val="004C0CE5"/>
    <w:rsid w:val="004C0F6F"/>
    <w:rsid w:val="004C2760"/>
    <w:rsid w:val="004C33D4"/>
    <w:rsid w:val="004D04DF"/>
    <w:rsid w:val="004D1BA5"/>
    <w:rsid w:val="004D2EBF"/>
    <w:rsid w:val="004D30E3"/>
    <w:rsid w:val="004D37BD"/>
    <w:rsid w:val="004D5A28"/>
    <w:rsid w:val="004D7D4D"/>
    <w:rsid w:val="004E2883"/>
    <w:rsid w:val="004E346A"/>
    <w:rsid w:val="004E522E"/>
    <w:rsid w:val="004E7226"/>
    <w:rsid w:val="004F112C"/>
    <w:rsid w:val="004F130E"/>
    <w:rsid w:val="004F3C73"/>
    <w:rsid w:val="004F5080"/>
    <w:rsid w:val="004F5D22"/>
    <w:rsid w:val="004F62E7"/>
    <w:rsid w:val="00502EAE"/>
    <w:rsid w:val="0050513E"/>
    <w:rsid w:val="00505308"/>
    <w:rsid w:val="005104FA"/>
    <w:rsid w:val="005110D1"/>
    <w:rsid w:val="005156A3"/>
    <w:rsid w:val="00516624"/>
    <w:rsid w:val="00520541"/>
    <w:rsid w:val="005238F2"/>
    <w:rsid w:val="00524207"/>
    <w:rsid w:val="00527A40"/>
    <w:rsid w:val="00530513"/>
    <w:rsid w:val="0053370B"/>
    <w:rsid w:val="00534626"/>
    <w:rsid w:val="005357FF"/>
    <w:rsid w:val="005367D3"/>
    <w:rsid w:val="0053789D"/>
    <w:rsid w:val="00540471"/>
    <w:rsid w:val="0054095C"/>
    <w:rsid w:val="005410BA"/>
    <w:rsid w:val="00543000"/>
    <w:rsid w:val="00543618"/>
    <w:rsid w:val="00544682"/>
    <w:rsid w:val="00553785"/>
    <w:rsid w:val="00555113"/>
    <w:rsid w:val="00557A12"/>
    <w:rsid w:val="005636AD"/>
    <w:rsid w:val="00563B1D"/>
    <w:rsid w:val="005656B9"/>
    <w:rsid w:val="005718EF"/>
    <w:rsid w:val="0057210A"/>
    <w:rsid w:val="00574027"/>
    <w:rsid w:val="00576F97"/>
    <w:rsid w:val="005815B4"/>
    <w:rsid w:val="00581F13"/>
    <w:rsid w:val="00583817"/>
    <w:rsid w:val="00584E52"/>
    <w:rsid w:val="0058738B"/>
    <w:rsid w:val="005931CE"/>
    <w:rsid w:val="00597E41"/>
    <w:rsid w:val="005A0407"/>
    <w:rsid w:val="005A1B16"/>
    <w:rsid w:val="005A1D71"/>
    <w:rsid w:val="005A213F"/>
    <w:rsid w:val="005A2D13"/>
    <w:rsid w:val="005A59CF"/>
    <w:rsid w:val="005B033F"/>
    <w:rsid w:val="005B2845"/>
    <w:rsid w:val="005B2B1B"/>
    <w:rsid w:val="005B5468"/>
    <w:rsid w:val="005B7BD0"/>
    <w:rsid w:val="005C1D4B"/>
    <w:rsid w:val="005C560E"/>
    <w:rsid w:val="005C5B3A"/>
    <w:rsid w:val="005C5ED3"/>
    <w:rsid w:val="005D1314"/>
    <w:rsid w:val="005D3181"/>
    <w:rsid w:val="005D36A3"/>
    <w:rsid w:val="005D4036"/>
    <w:rsid w:val="005D55C0"/>
    <w:rsid w:val="005E0D12"/>
    <w:rsid w:val="005E3538"/>
    <w:rsid w:val="005E40F1"/>
    <w:rsid w:val="005E6782"/>
    <w:rsid w:val="005F0D96"/>
    <w:rsid w:val="005F1116"/>
    <w:rsid w:val="005F132A"/>
    <w:rsid w:val="005F19F2"/>
    <w:rsid w:val="005F4550"/>
    <w:rsid w:val="005F4AA2"/>
    <w:rsid w:val="005F52D3"/>
    <w:rsid w:val="005F58EE"/>
    <w:rsid w:val="00601370"/>
    <w:rsid w:val="00602D4E"/>
    <w:rsid w:val="00603157"/>
    <w:rsid w:val="00606AEE"/>
    <w:rsid w:val="00611D5A"/>
    <w:rsid w:val="00615C08"/>
    <w:rsid w:val="0062013C"/>
    <w:rsid w:val="00620D3A"/>
    <w:rsid w:val="0062501D"/>
    <w:rsid w:val="006261D1"/>
    <w:rsid w:val="00626E93"/>
    <w:rsid w:val="006276B2"/>
    <w:rsid w:val="006372AA"/>
    <w:rsid w:val="00637B9F"/>
    <w:rsid w:val="0064062A"/>
    <w:rsid w:val="0064221B"/>
    <w:rsid w:val="00642534"/>
    <w:rsid w:val="006432B6"/>
    <w:rsid w:val="00643BBE"/>
    <w:rsid w:val="006446AB"/>
    <w:rsid w:val="006446EB"/>
    <w:rsid w:val="0065008F"/>
    <w:rsid w:val="00651ECD"/>
    <w:rsid w:val="00653115"/>
    <w:rsid w:val="00653D82"/>
    <w:rsid w:val="00655FD6"/>
    <w:rsid w:val="00660315"/>
    <w:rsid w:val="00660753"/>
    <w:rsid w:val="00663B18"/>
    <w:rsid w:val="00663CDB"/>
    <w:rsid w:val="00665B9A"/>
    <w:rsid w:val="00667743"/>
    <w:rsid w:val="006717F4"/>
    <w:rsid w:val="006726B8"/>
    <w:rsid w:val="00672E35"/>
    <w:rsid w:val="006740CF"/>
    <w:rsid w:val="006825B3"/>
    <w:rsid w:val="00682718"/>
    <w:rsid w:val="00684FC6"/>
    <w:rsid w:val="006874F5"/>
    <w:rsid w:val="00690003"/>
    <w:rsid w:val="00690487"/>
    <w:rsid w:val="006921AE"/>
    <w:rsid w:val="00692ABF"/>
    <w:rsid w:val="006948D2"/>
    <w:rsid w:val="00697065"/>
    <w:rsid w:val="00697BE2"/>
    <w:rsid w:val="006A072F"/>
    <w:rsid w:val="006A2FCF"/>
    <w:rsid w:val="006A50B5"/>
    <w:rsid w:val="006A57CC"/>
    <w:rsid w:val="006A6846"/>
    <w:rsid w:val="006B0230"/>
    <w:rsid w:val="006B0EFE"/>
    <w:rsid w:val="006B1766"/>
    <w:rsid w:val="006B1D57"/>
    <w:rsid w:val="006B20CE"/>
    <w:rsid w:val="006B2D29"/>
    <w:rsid w:val="006B40E8"/>
    <w:rsid w:val="006B56C1"/>
    <w:rsid w:val="006C081C"/>
    <w:rsid w:val="006C0DB4"/>
    <w:rsid w:val="006C462D"/>
    <w:rsid w:val="006C6758"/>
    <w:rsid w:val="006C74CA"/>
    <w:rsid w:val="006D10FB"/>
    <w:rsid w:val="006D24ED"/>
    <w:rsid w:val="006D49D6"/>
    <w:rsid w:val="006D53AA"/>
    <w:rsid w:val="006D6058"/>
    <w:rsid w:val="006E0210"/>
    <w:rsid w:val="006E0F1E"/>
    <w:rsid w:val="006E278A"/>
    <w:rsid w:val="006E42E5"/>
    <w:rsid w:val="006E6675"/>
    <w:rsid w:val="006F09D9"/>
    <w:rsid w:val="006F4C00"/>
    <w:rsid w:val="0070222D"/>
    <w:rsid w:val="00702647"/>
    <w:rsid w:val="0070277C"/>
    <w:rsid w:val="00710F70"/>
    <w:rsid w:val="00711F78"/>
    <w:rsid w:val="007127CF"/>
    <w:rsid w:val="00713987"/>
    <w:rsid w:val="00714E10"/>
    <w:rsid w:val="007160A2"/>
    <w:rsid w:val="007228B5"/>
    <w:rsid w:val="00722BCF"/>
    <w:rsid w:val="00722C2F"/>
    <w:rsid w:val="00723A75"/>
    <w:rsid w:val="00724A48"/>
    <w:rsid w:val="00725BCC"/>
    <w:rsid w:val="007317EF"/>
    <w:rsid w:val="00732C20"/>
    <w:rsid w:val="007335A4"/>
    <w:rsid w:val="00734011"/>
    <w:rsid w:val="007341C7"/>
    <w:rsid w:val="00743A51"/>
    <w:rsid w:val="00744542"/>
    <w:rsid w:val="007453AD"/>
    <w:rsid w:val="0074541B"/>
    <w:rsid w:val="00745FF5"/>
    <w:rsid w:val="00752F31"/>
    <w:rsid w:val="00754107"/>
    <w:rsid w:val="007545F1"/>
    <w:rsid w:val="0075683B"/>
    <w:rsid w:val="00757A82"/>
    <w:rsid w:val="00760986"/>
    <w:rsid w:val="00761AEF"/>
    <w:rsid w:val="00761EDA"/>
    <w:rsid w:val="00763115"/>
    <w:rsid w:val="00763EF0"/>
    <w:rsid w:val="007664FE"/>
    <w:rsid w:val="00766F6B"/>
    <w:rsid w:val="00770670"/>
    <w:rsid w:val="00772448"/>
    <w:rsid w:val="00774404"/>
    <w:rsid w:val="00776D49"/>
    <w:rsid w:val="00781815"/>
    <w:rsid w:val="00791E4D"/>
    <w:rsid w:val="0079269C"/>
    <w:rsid w:val="00793CA9"/>
    <w:rsid w:val="00795EEB"/>
    <w:rsid w:val="00796B89"/>
    <w:rsid w:val="007A006C"/>
    <w:rsid w:val="007A1D55"/>
    <w:rsid w:val="007A3803"/>
    <w:rsid w:val="007B235E"/>
    <w:rsid w:val="007B2A94"/>
    <w:rsid w:val="007B39E3"/>
    <w:rsid w:val="007B5080"/>
    <w:rsid w:val="007C0111"/>
    <w:rsid w:val="007C06F3"/>
    <w:rsid w:val="007C0D46"/>
    <w:rsid w:val="007C3BF5"/>
    <w:rsid w:val="007C40C9"/>
    <w:rsid w:val="007C499D"/>
    <w:rsid w:val="007C4AF6"/>
    <w:rsid w:val="007C7536"/>
    <w:rsid w:val="007D208B"/>
    <w:rsid w:val="007D3379"/>
    <w:rsid w:val="007D7AA1"/>
    <w:rsid w:val="007E4376"/>
    <w:rsid w:val="007E74FB"/>
    <w:rsid w:val="007F0DBB"/>
    <w:rsid w:val="007F2468"/>
    <w:rsid w:val="007F4002"/>
    <w:rsid w:val="007F64BE"/>
    <w:rsid w:val="007F6CF5"/>
    <w:rsid w:val="007F7188"/>
    <w:rsid w:val="0080008B"/>
    <w:rsid w:val="0080254E"/>
    <w:rsid w:val="00804C2E"/>
    <w:rsid w:val="00804EB3"/>
    <w:rsid w:val="00806482"/>
    <w:rsid w:val="00812FBE"/>
    <w:rsid w:val="00816DD6"/>
    <w:rsid w:val="00820318"/>
    <w:rsid w:val="00821ACE"/>
    <w:rsid w:val="0082244E"/>
    <w:rsid w:val="008230E3"/>
    <w:rsid w:val="00826160"/>
    <w:rsid w:val="00826DD0"/>
    <w:rsid w:val="008273C4"/>
    <w:rsid w:val="00827B93"/>
    <w:rsid w:val="00827CA7"/>
    <w:rsid w:val="00830DD2"/>
    <w:rsid w:val="0083588A"/>
    <w:rsid w:val="00841285"/>
    <w:rsid w:val="00841E60"/>
    <w:rsid w:val="00842BA9"/>
    <w:rsid w:val="00843777"/>
    <w:rsid w:val="00845088"/>
    <w:rsid w:val="008452FD"/>
    <w:rsid w:val="00847291"/>
    <w:rsid w:val="00851581"/>
    <w:rsid w:val="00855445"/>
    <w:rsid w:val="00861E28"/>
    <w:rsid w:val="008632E9"/>
    <w:rsid w:val="008646DE"/>
    <w:rsid w:val="00866DB1"/>
    <w:rsid w:val="0087247C"/>
    <w:rsid w:val="00876AAB"/>
    <w:rsid w:val="008770BD"/>
    <w:rsid w:val="00881384"/>
    <w:rsid w:val="0088203D"/>
    <w:rsid w:val="008825DC"/>
    <w:rsid w:val="008829B8"/>
    <w:rsid w:val="008852A2"/>
    <w:rsid w:val="008857B2"/>
    <w:rsid w:val="00886B31"/>
    <w:rsid w:val="0088789A"/>
    <w:rsid w:val="0089380B"/>
    <w:rsid w:val="00897446"/>
    <w:rsid w:val="00897861"/>
    <w:rsid w:val="008A0116"/>
    <w:rsid w:val="008A036B"/>
    <w:rsid w:val="008A053D"/>
    <w:rsid w:val="008A1C1A"/>
    <w:rsid w:val="008A4C8D"/>
    <w:rsid w:val="008A5D92"/>
    <w:rsid w:val="008B000E"/>
    <w:rsid w:val="008B060B"/>
    <w:rsid w:val="008B2FD6"/>
    <w:rsid w:val="008B6FD8"/>
    <w:rsid w:val="008C0EFC"/>
    <w:rsid w:val="008C27BF"/>
    <w:rsid w:val="008C5FBB"/>
    <w:rsid w:val="008C6C3B"/>
    <w:rsid w:val="008D07B9"/>
    <w:rsid w:val="008D08E4"/>
    <w:rsid w:val="008D4253"/>
    <w:rsid w:val="008D5275"/>
    <w:rsid w:val="008D58EE"/>
    <w:rsid w:val="008D7510"/>
    <w:rsid w:val="008E0AA0"/>
    <w:rsid w:val="008E0EEE"/>
    <w:rsid w:val="008E16CF"/>
    <w:rsid w:val="008E2963"/>
    <w:rsid w:val="008E4080"/>
    <w:rsid w:val="008E4DCD"/>
    <w:rsid w:val="008E54BA"/>
    <w:rsid w:val="008F181D"/>
    <w:rsid w:val="008F3428"/>
    <w:rsid w:val="008F4B50"/>
    <w:rsid w:val="008F5D4E"/>
    <w:rsid w:val="008F6668"/>
    <w:rsid w:val="00900BC5"/>
    <w:rsid w:val="0090282C"/>
    <w:rsid w:val="009040D6"/>
    <w:rsid w:val="009045ED"/>
    <w:rsid w:val="009056EE"/>
    <w:rsid w:val="00912078"/>
    <w:rsid w:val="0091289E"/>
    <w:rsid w:val="00913775"/>
    <w:rsid w:val="00917832"/>
    <w:rsid w:val="00921D4E"/>
    <w:rsid w:val="009243DC"/>
    <w:rsid w:val="0092514E"/>
    <w:rsid w:val="0093246F"/>
    <w:rsid w:val="00932B82"/>
    <w:rsid w:val="00933FBD"/>
    <w:rsid w:val="009342AC"/>
    <w:rsid w:val="00941D86"/>
    <w:rsid w:val="00944ADA"/>
    <w:rsid w:val="00947639"/>
    <w:rsid w:val="00951180"/>
    <w:rsid w:val="00951346"/>
    <w:rsid w:val="009527E8"/>
    <w:rsid w:val="00952D42"/>
    <w:rsid w:val="00954EB0"/>
    <w:rsid w:val="009551D9"/>
    <w:rsid w:val="00957B6E"/>
    <w:rsid w:val="00964A59"/>
    <w:rsid w:val="00965515"/>
    <w:rsid w:val="009660EF"/>
    <w:rsid w:val="00971EF5"/>
    <w:rsid w:val="00974B41"/>
    <w:rsid w:val="00975FAB"/>
    <w:rsid w:val="00977834"/>
    <w:rsid w:val="0097786E"/>
    <w:rsid w:val="00977A1E"/>
    <w:rsid w:val="00980007"/>
    <w:rsid w:val="009846E0"/>
    <w:rsid w:val="009851F4"/>
    <w:rsid w:val="009854E1"/>
    <w:rsid w:val="00985DB0"/>
    <w:rsid w:val="0098687D"/>
    <w:rsid w:val="0099123F"/>
    <w:rsid w:val="00991E27"/>
    <w:rsid w:val="00992CE9"/>
    <w:rsid w:val="00993683"/>
    <w:rsid w:val="009948BE"/>
    <w:rsid w:val="00994959"/>
    <w:rsid w:val="00995ACC"/>
    <w:rsid w:val="00996353"/>
    <w:rsid w:val="009A2727"/>
    <w:rsid w:val="009A589F"/>
    <w:rsid w:val="009A6237"/>
    <w:rsid w:val="009A7C1C"/>
    <w:rsid w:val="009B35C3"/>
    <w:rsid w:val="009B419E"/>
    <w:rsid w:val="009B474F"/>
    <w:rsid w:val="009B4A69"/>
    <w:rsid w:val="009B4C4A"/>
    <w:rsid w:val="009B59F9"/>
    <w:rsid w:val="009B79CE"/>
    <w:rsid w:val="009B7E09"/>
    <w:rsid w:val="009C0662"/>
    <w:rsid w:val="009D0794"/>
    <w:rsid w:val="009D33C8"/>
    <w:rsid w:val="009E2466"/>
    <w:rsid w:val="009E248C"/>
    <w:rsid w:val="009E57EE"/>
    <w:rsid w:val="009E684F"/>
    <w:rsid w:val="009E69AF"/>
    <w:rsid w:val="009E75FC"/>
    <w:rsid w:val="009E766A"/>
    <w:rsid w:val="009F465F"/>
    <w:rsid w:val="009F5718"/>
    <w:rsid w:val="009F5735"/>
    <w:rsid w:val="009F5871"/>
    <w:rsid w:val="009F657D"/>
    <w:rsid w:val="009F6991"/>
    <w:rsid w:val="00A00AB3"/>
    <w:rsid w:val="00A00CD8"/>
    <w:rsid w:val="00A01431"/>
    <w:rsid w:val="00A01ABC"/>
    <w:rsid w:val="00A0240B"/>
    <w:rsid w:val="00A04C78"/>
    <w:rsid w:val="00A06E7B"/>
    <w:rsid w:val="00A15296"/>
    <w:rsid w:val="00A1741F"/>
    <w:rsid w:val="00A220AE"/>
    <w:rsid w:val="00A34050"/>
    <w:rsid w:val="00A356CB"/>
    <w:rsid w:val="00A35F08"/>
    <w:rsid w:val="00A44778"/>
    <w:rsid w:val="00A457FD"/>
    <w:rsid w:val="00A47514"/>
    <w:rsid w:val="00A505BB"/>
    <w:rsid w:val="00A554B8"/>
    <w:rsid w:val="00A61E78"/>
    <w:rsid w:val="00A63106"/>
    <w:rsid w:val="00A66D45"/>
    <w:rsid w:val="00A66FEC"/>
    <w:rsid w:val="00A70C53"/>
    <w:rsid w:val="00A70D52"/>
    <w:rsid w:val="00A726F0"/>
    <w:rsid w:val="00A72E53"/>
    <w:rsid w:val="00A73E25"/>
    <w:rsid w:val="00A743D2"/>
    <w:rsid w:val="00A74A26"/>
    <w:rsid w:val="00A74FD2"/>
    <w:rsid w:val="00A76E15"/>
    <w:rsid w:val="00A81B87"/>
    <w:rsid w:val="00A82180"/>
    <w:rsid w:val="00A82E48"/>
    <w:rsid w:val="00A83126"/>
    <w:rsid w:val="00A83803"/>
    <w:rsid w:val="00A83D88"/>
    <w:rsid w:val="00A83FA9"/>
    <w:rsid w:val="00A85BD4"/>
    <w:rsid w:val="00A87007"/>
    <w:rsid w:val="00A91C29"/>
    <w:rsid w:val="00A92BF3"/>
    <w:rsid w:val="00A93189"/>
    <w:rsid w:val="00A9371C"/>
    <w:rsid w:val="00A95259"/>
    <w:rsid w:val="00A95F57"/>
    <w:rsid w:val="00AA0AC7"/>
    <w:rsid w:val="00AA1FDE"/>
    <w:rsid w:val="00AA2076"/>
    <w:rsid w:val="00AA25AA"/>
    <w:rsid w:val="00AA2C95"/>
    <w:rsid w:val="00AA6032"/>
    <w:rsid w:val="00AA7B6B"/>
    <w:rsid w:val="00AB4A28"/>
    <w:rsid w:val="00AB698F"/>
    <w:rsid w:val="00AB74EB"/>
    <w:rsid w:val="00AC2351"/>
    <w:rsid w:val="00AC2C21"/>
    <w:rsid w:val="00AC69F6"/>
    <w:rsid w:val="00AC79B7"/>
    <w:rsid w:val="00AD13C7"/>
    <w:rsid w:val="00AD202F"/>
    <w:rsid w:val="00AD3B22"/>
    <w:rsid w:val="00AD41DA"/>
    <w:rsid w:val="00AD6711"/>
    <w:rsid w:val="00AD7F2F"/>
    <w:rsid w:val="00AE1BBD"/>
    <w:rsid w:val="00AE1CE5"/>
    <w:rsid w:val="00AE1F26"/>
    <w:rsid w:val="00AE2D95"/>
    <w:rsid w:val="00AE3FB0"/>
    <w:rsid w:val="00AE599E"/>
    <w:rsid w:val="00AF0E34"/>
    <w:rsid w:val="00AF4251"/>
    <w:rsid w:val="00AF5969"/>
    <w:rsid w:val="00AF607B"/>
    <w:rsid w:val="00AF73B7"/>
    <w:rsid w:val="00B02872"/>
    <w:rsid w:val="00B02E4C"/>
    <w:rsid w:val="00B034DA"/>
    <w:rsid w:val="00B03D4A"/>
    <w:rsid w:val="00B03E79"/>
    <w:rsid w:val="00B05D66"/>
    <w:rsid w:val="00B061EF"/>
    <w:rsid w:val="00B07C3C"/>
    <w:rsid w:val="00B10675"/>
    <w:rsid w:val="00B12150"/>
    <w:rsid w:val="00B12A01"/>
    <w:rsid w:val="00B13255"/>
    <w:rsid w:val="00B1607C"/>
    <w:rsid w:val="00B168FD"/>
    <w:rsid w:val="00B1745A"/>
    <w:rsid w:val="00B17BCC"/>
    <w:rsid w:val="00B217EE"/>
    <w:rsid w:val="00B229E4"/>
    <w:rsid w:val="00B247D3"/>
    <w:rsid w:val="00B26143"/>
    <w:rsid w:val="00B261F2"/>
    <w:rsid w:val="00B267E8"/>
    <w:rsid w:val="00B276E4"/>
    <w:rsid w:val="00B3210C"/>
    <w:rsid w:val="00B32AFC"/>
    <w:rsid w:val="00B3579F"/>
    <w:rsid w:val="00B36337"/>
    <w:rsid w:val="00B36629"/>
    <w:rsid w:val="00B37E27"/>
    <w:rsid w:val="00B37F19"/>
    <w:rsid w:val="00B50AF7"/>
    <w:rsid w:val="00B52B23"/>
    <w:rsid w:val="00B53768"/>
    <w:rsid w:val="00B5448F"/>
    <w:rsid w:val="00B55DCD"/>
    <w:rsid w:val="00B632D0"/>
    <w:rsid w:val="00B66918"/>
    <w:rsid w:val="00B70812"/>
    <w:rsid w:val="00B70A51"/>
    <w:rsid w:val="00B71CF0"/>
    <w:rsid w:val="00B72121"/>
    <w:rsid w:val="00B72FC5"/>
    <w:rsid w:val="00B73AAF"/>
    <w:rsid w:val="00B748B6"/>
    <w:rsid w:val="00B75881"/>
    <w:rsid w:val="00B778DE"/>
    <w:rsid w:val="00B77AA0"/>
    <w:rsid w:val="00B811C3"/>
    <w:rsid w:val="00B818B2"/>
    <w:rsid w:val="00B8476B"/>
    <w:rsid w:val="00B8579E"/>
    <w:rsid w:val="00B85E88"/>
    <w:rsid w:val="00B91D4F"/>
    <w:rsid w:val="00B9516F"/>
    <w:rsid w:val="00B9613B"/>
    <w:rsid w:val="00BA0BC3"/>
    <w:rsid w:val="00BA0FAA"/>
    <w:rsid w:val="00BA1782"/>
    <w:rsid w:val="00BA1924"/>
    <w:rsid w:val="00BA1FC6"/>
    <w:rsid w:val="00BA5723"/>
    <w:rsid w:val="00BA783C"/>
    <w:rsid w:val="00BB329D"/>
    <w:rsid w:val="00BB36EA"/>
    <w:rsid w:val="00BB378B"/>
    <w:rsid w:val="00BB421C"/>
    <w:rsid w:val="00BC10DC"/>
    <w:rsid w:val="00BC1D5A"/>
    <w:rsid w:val="00BC215A"/>
    <w:rsid w:val="00BC549D"/>
    <w:rsid w:val="00BC6430"/>
    <w:rsid w:val="00BC6EF1"/>
    <w:rsid w:val="00BC7A2D"/>
    <w:rsid w:val="00BD0150"/>
    <w:rsid w:val="00BD1D0D"/>
    <w:rsid w:val="00BD3BF3"/>
    <w:rsid w:val="00BD5EAA"/>
    <w:rsid w:val="00BD60DE"/>
    <w:rsid w:val="00BD6229"/>
    <w:rsid w:val="00BE0BAD"/>
    <w:rsid w:val="00BE1F00"/>
    <w:rsid w:val="00BE3C06"/>
    <w:rsid w:val="00BE5A23"/>
    <w:rsid w:val="00BE6D54"/>
    <w:rsid w:val="00BE78C3"/>
    <w:rsid w:val="00BF0BA6"/>
    <w:rsid w:val="00BF14B1"/>
    <w:rsid w:val="00BF2A06"/>
    <w:rsid w:val="00BF3CBF"/>
    <w:rsid w:val="00BF708A"/>
    <w:rsid w:val="00BF7578"/>
    <w:rsid w:val="00C0127F"/>
    <w:rsid w:val="00C01CCC"/>
    <w:rsid w:val="00C01D19"/>
    <w:rsid w:val="00C02D73"/>
    <w:rsid w:val="00C03AE8"/>
    <w:rsid w:val="00C04D46"/>
    <w:rsid w:val="00C07C23"/>
    <w:rsid w:val="00C14B2A"/>
    <w:rsid w:val="00C164DC"/>
    <w:rsid w:val="00C222F0"/>
    <w:rsid w:val="00C227AB"/>
    <w:rsid w:val="00C23C08"/>
    <w:rsid w:val="00C24B36"/>
    <w:rsid w:val="00C24BC5"/>
    <w:rsid w:val="00C26459"/>
    <w:rsid w:val="00C270B7"/>
    <w:rsid w:val="00C33E64"/>
    <w:rsid w:val="00C348EB"/>
    <w:rsid w:val="00C40309"/>
    <w:rsid w:val="00C4214D"/>
    <w:rsid w:val="00C4452E"/>
    <w:rsid w:val="00C44556"/>
    <w:rsid w:val="00C45AF5"/>
    <w:rsid w:val="00C54FD5"/>
    <w:rsid w:val="00C5702A"/>
    <w:rsid w:val="00C57503"/>
    <w:rsid w:val="00C6027A"/>
    <w:rsid w:val="00C617B8"/>
    <w:rsid w:val="00C6271C"/>
    <w:rsid w:val="00C6355D"/>
    <w:rsid w:val="00C7063E"/>
    <w:rsid w:val="00C7137B"/>
    <w:rsid w:val="00C73627"/>
    <w:rsid w:val="00C74B0B"/>
    <w:rsid w:val="00C810E8"/>
    <w:rsid w:val="00C831B1"/>
    <w:rsid w:val="00C8529E"/>
    <w:rsid w:val="00C87C63"/>
    <w:rsid w:val="00C90012"/>
    <w:rsid w:val="00C93E51"/>
    <w:rsid w:val="00C93EE8"/>
    <w:rsid w:val="00C9440F"/>
    <w:rsid w:val="00C959F9"/>
    <w:rsid w:val="00C96A6F"/>
    <w:rsid w:val="00CA0A79"/>
    <w:rsid w:val="00CA20B9"/>
    <w:rsid w:val="00CA2C3D"/>
    <w:rsid w:val="00CA3E5B"/>
    <w:rsid w:val="00CA486A"/>
    <w:rsid w:val="00CA5B13"/>
    <w:rsid w:val="00CA7D49"/>
    <w:rsid w:val="00CB1255"/>
    <w:rsid w:val="00CB14A7"/>
    <w:rsid w:val="00CB1B3D"/>
    <w:rsid w:val="00CB3C6B"/>
    <w:rsid w:val="00CB4A6A"/>
    <w:rsid w:val="00CB77E3"/>
    <w:rsid w:val="00CB7900"/>
    <w:rsid w:val="00CC05E8"/>
    <w:rsid w:val="00CC0CF3"/>
    <w:rsid w:val="00CC20AA"/>
    <w:rsid w:val="00CC2E39"/>
    <w:rsid w:val="00CC396F"/>
    <w:rsid w:val="00CC60E3"/>
    <w:rsid w:val="00CC650C"/>
    <w:rsid w:val="00CD31DC"/>
    <w:rsid w:val="00CD3F6C"/>
    <w:rsid w:val="00CD6162"/>
    <w:rsid w:val="00CD709C"/>
    <w:rsid w:val="00CD7D70"/>
    <w:rsid w:val="00CE1745"/>
    <w:rsid w:val="00CE33DB"/>
    <w:rsid w:val="00CE36C8"/>
    <w:rsid w:val="00CE445F"/>
    <w:rsid w:val="00CF04A3"/>
    <w:rsid w:val="00CF0CB1"/>
    <w:rsid w:val="00CF1110"/>
    <w:rsid w:val="00CF1767"/>
    <w:rsid w:val="00CF2674"/>
    <w:rsid w:val="00CF51AF"/>
    <w:rsid w:val="00CF6AC5"/>
    <w:rsid w:val="00CF6B7C"/>
    <w:rsid w:val="00CF6F2E"/>
    <w:rsid w:val="00CF784F"/>
    <w:rsid w:val="00D07956"/>
    <w:rsid w:val="00D11EDA"/>
    <w:rsid w:val="00D15F6F"/>
    <w:rsid w:val="00D166FF"/>
    <w:rsid w:val="00D1684B"/>
    <w:rsid w:val="00D16E26"/>
    <w:rsid w:val="00D17391"/>
    <w:rsid w:val="00D179F2"/>
    <w:rsid w:val="00D206D7"/>
    <w:rsid w:val="00D21328"/>
    <w:rsid w:val="00D245EC"/>
    <w:rsid w:val="00D2796C"/>
    <w:rsid w:val="00D27E61"/>
    <w:rsid w:val="00D310F0"/>
    <w:rsid w:val="00D31516"/>
    <w:rsid w:val="00D3202D"/>
    <w:rsid w:val="00D3249E"/>
    <w:rsid w:val="00D34883"/>
    <w:rsid w:val="00D36979"/>
    <w:rsid w:val="00D41A6A"/>
    <w:rsid w:val="00D41F82"/>
    <w:rsid w:val="00D43DCC"/>
    <w:rsid w:val="00D458ED"/>
    <w:rsid w:val="00D46BE9"/>
    <w:rsid w:val="00D52262"/>
    <w:rsid w:val="00D5307F"/>
    <w:rsid w:val="00D57355"/>
    <w:rsid w:val="00D600EC"/>
    <w:rsid w:val="00D60A72"/>
    <w:rsid w:val="00D623A1"/>
    <w:rsid w:val="00D6335A"/>
    <w:rsid w:val="00D633C3"/>
    <w:rsid w:val="00D643A7"/>
    <w:rsid w:val="00D64698"/>
    <w:rsid w:val="00D66159"/>
    <w:rsid w:val="00D70F16"/>
    <w:rsid w:val="00D72F70"/>
    <w:rsid w:val="00D7536E"/>
    <w:rsid w:val="00D767E6"/>
    <w:rsid w:val="00D76F33"/>
    <w:rsid w:val="00D770FC"/>
    <w:rsid w:val="00D7719E"/>
    <w:rsid w:val="00D77A1F"/>
    <w:rsid w:val="00D801CB"/>
    <w:rsid w:val="00D818D6"/>
    <w:rsid w:val="00D82155"/>
    <w:rsid w:val="00D83289"/>
    <w:rsid w:val="00D8354D"/>
    <w:rsid w:val="00D87B33"/>
    <w:rsid w:val="00D913CB"/>
    <w:rsid w:val="00D92475"/>
    <w:rsid w:val="00D92EAB"/>
    <w:rsid w:val="00D93EE3"/>
    <w:rsid w:val="00D947DA"/>
    <w:rsid w:val="00D95595"/>
    <w:rsid w:val="00D96EB4"/>
    <w:rsid w:val="00DA2E4C"/>
    <w:rsid w:val="00DA3588"/>
    <w:rsid w:val="00DA3ECD"/>
    <w:rsid w:val="00DA41CE"/>
    <w:rsid w:val="00DA4782"/>
    <w:rsid w:val="00DA6167"/>
    <w:rsid w:val="00DA693C"/>
    <w:rsid w:val="00DB007E"/>
    <w:rsid w:val="00DB155D"/>
    <w:rsid w:val="00DB43FF"/>
    <w:rsid w:val="00DB6526"/>
    <w:rsid w:val="00DB781A"/>
    <w:rsid w:val="00DC094C"/>
    <w:rsid w:val="00DC172C"/>
    <w:rsid w:val="00DC6D43"/>
    <w:rsid w:val="00DC6FEA"/>
    <w:rsid w:val="00DD4A81"/>
    <w:rsid w:val="00DD4B63"/>
    <w:rsid w:val="00DD6677"/>
    <w:rsid w:val="00DD78FF"/>
    <w:rsid w:val="00DE1191"/>
    <w:rsid w:val="00DE1488"/>
    <w:rsid w:val="00DE526B"/>
    <w:rsid w:val="00DF289C"/>
    <w:rsid w:val="00DF2DD4"/>
    <w:rsid w:val="00E00126"/>
    <w:rsid w:val="00E00532"/>
    <w:rsid w:val="00E0202C"/>
    <w:rsid w:val="00E045DC"/>
    <w:rsid w:val="00E04C6F"/>
    <w:rsid w:val="00E06A37"/>
    <w:rsid w:val="00E13C9D"/>
    <w:rsid w:val="00E13D3C"/>
    <w:rsid w:val="00E14F26"/>
    <w:rsid w:val="00E15BDB"/>
    <w:rsid w:val="00E16354"/>
    <w:rsid w:val="00E16714"/>
    <w:rsid w:val="00E201D3"/>
    <w:rsid w:val="00E20931"/>
    <w:rsid w:val="00E20CF8"/>
    <w:rsid w:val="00E2317A"/>
    <w:rsid w:val="00E23EE7"/>
    <w:rsid w:val="00E24878"/>
    <w:rsid w:val="00E24D41"/>
    <w:rsid w:val="00E313CF"/>
    <w:rsid w:val="00E36B4F"/>
    <w:rsid w:val="00E40763"/>
    <w:rsid w:val="00E5017A"/>
    <w:rsid w:val="00E501CB"/>
    <w:rsid w:val="00E51360"/>
    <w:rsid w:val="00E5272A"/>
    <w:rsid w:val="00E53C0B"/>
    <w:rsid w:val="00E55E7A"/>
    <w:rsid w:val="00E56B12"/>
    <w:rsid w:val="00E57359"/>
    <w:rsid w:val="00E6053D"/>
    <w:rsid w:val="00E60932"/>
    <w:rsid w:val="00E61348"/>
    <w:rsid w:val="00E63574"/>
    <w:rsid w:val="00E63CB5"/>
    <w:rsid w:val="00E64CD3"/>
    <w:rsid w:val="00E67AE5"/>
    <w:rsid w:val="00E71CA5"/>
    <w:rsid w:val="00E71CD8"/>
    <w:rsid w:val="00E72830"/>
    <w:rsid w:val="00E73258"/>
    <w:rsid w:val="00E77D89"/>
    <w:rsid w:val="00E80222"/>
    <w:rsid w:val="00E81A18"/>
    <w:rsid w:val="00E81B0F"/>
    <w:rsid w:val="00E832E2"/>
    <w:rsid w:val="00E847A2"/>
    <w:rsid w:val="00E85AB3"/>
    <w:rsid w:val="00E908C4"/>
    <w:rsid w:val="00E91E6C"/>
    <w:rsid w:val="00E94B1B"/>
    <w:rsid w:val="00E94FF7"/>
    <w:rsid w:val="00E96C84"/>
    <w:rsid w:val="00EA1CCD"/>
    <w:rsid w:val="00EA22FD"/>
    <w:rsid w:val="00EA2C16"/>
    <w:rsid w:val="00EA48E8"/>
    <w:rsid w:val="00EB2FAC"/>
    <w:rsid w:val="00EB52E7"/>
    <w:rsid w:val="00EB7757"/>
    <w:rsid w:val="00EC35E7"/>
    <w:rsid w:val="00EC4AA9"/>
    <w:rsid w:val="00EC7B67"/>
    <w:rsid w:val="00ED396F"/>
    <w:rsid w:val="00EE1B99"/>
    <w:rsid w:val="00EE693C"/>
    <w:rsid w:val="00EF0463"/>
    <w:rsid w:val="00EF262C"/>
    <w:rsid w:val="00EF4F1D"/>
    <w:rsid w:val="00EF677D"/>
    <w:rsid w:val="00F01A0A"/>
    <w:rsid w:val="00F01E76"/>
    <w:rsid w:val="00F03C67"/>
    <w:rsid w:val="00F069AC"/>
    <w:rsid w:val="00F0710F"/>
    <w:rsid w:val="00F10642"/>
    <w:rsid w:val="00F10FEB"/>
    <w:rsid w:val="00F125DE"/>
    <w:rsid w:val="00F148CE"/>
    <w:rsid w:val="00F14F11"/>
    <w:rsid w:val="00F159A2"/>
    <w:rsid w:val="00F17108"/>
    <w:rsid w:val="00F2099D"/>
    <w:rsid w:val="00F22B0A"/>
    <w:rsid w:val="00F2323D"/>
    <w:rsid w:val="00F25611"/>
    <w:rsid w:val="00F26401"/>
    <w:rsid w:val="00F3003F"/>
    <w:rsid w:val="00F303D7"/>
    <w:rsid w:val="00F370D8"/>
    <w:rsid w:val="00F41E84"/>
    <w:rsid w:val="00F42552"/>
    <w:rsid w:val="00F42D90"/>
    <w:rsid w:val="00F431E5"/>
    <w:rsid w:val="00F46F7D"/>
    <w:rsid w:val="00F47282"/>
    <w:rsid w:val="00F50D43"/>
    <w:rsid w:val="00F50F4F"/>
    <w:rsid w:val="00F51E10"/>
    <w:rsid w:val="00F52A13"/>
    <w:rsid w:val="00F52E65"/>
    <w:rsid w:val="00F537FC"/>
    <w:rsid w:val="00F53A39"/>
    <w:rsid w:val="00F54FB2"/>
    <w:rsid w:val="00F62F40"/>
    <w:rsid w:val="00F724C9"/>
    <w:rsid w:val="00F73B74"/>
    <w:rsid w:val="00F75C6E"/>
    <w:rsid w:val="00F76771"/>
    <w:rsid w:val="00F83D46"/>
    <w:rsid w:val="00F844B0"/>
    <w:rsid w:val="00F90EC1"/>
    <w:rsid w:val="00F91C0C"/>
    <w:rsid w:val="00F929DA"/>
    <w:rsid w:val="00F95F82"/>
    <w:rsid w:val="00FA0D66"/>
    <w:rsid w:val="00FA3E1C"/>
    <w:rsid w:val="00FA3EDF"/>
    <w:rsid w:val="00FA49C2"/>
    <w:rsid w:val="00FA53AD"/>
    <w:rsid w:val="00FA636A"/>
    <w:rsid w:val="00FB07F3"/>
    <w:rsid w:val="00FB237E"/>
    <w:rsid w:val="00FB37BC"/>
    <w:rsid w:val="00FB54B8"/>
    <w:rsid w:val="00FB5DCC"/>
    <w:rsid w:val="00FB79C5"/>
    <w:rsid w:val="00FC097A"/>
    <w:rsid w:val="00FC332F"/>
    <w:rsid w:val="00FC4E36"/>
    <w:rsid w:val="00FC65D8"/>
    <w:rsid w:val="00FC67D0"/>
    <w:rsid w:val="00FD0350"/>
    <w:rsid w:val="00FD15A3"/>
    <w:rsid w:val="00FD1EF4"/>
    <w:rsid w:val="00FD2113"/>
    <w:rsid w:val="00FD600C"/>
    <w:rsid w:val="00FD7188"/>
    <w:rsid w:val="00FE08A6"/>
    <w:rsid w:val="00FE2BDA"/>
    <w:rsid w:val="00FE369E"/>
    <w:rsid w:val="00FE3BE5"/>
    <w:rsid w:val="00FE6AB4"/>
    <w:rsid w:val="00FE6F9D"/>
    <w:rsid w:val="00FE7ED4"/>
    <w:rsid w:val="00FF0F87"/>
    <w:rsid w:val="00FF1571"/>
    <w:rsid w:val="00FF29F0"/>
    <w:rsid w:val="00FF68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D19F6E"/>
  <w15:docId w15:val="{EFED3CD4-6085-43FF-A039-772943C4E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F657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9F657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9F657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unhideWhenUsed/>
    <w:qFormat/>
    <w:rsid w:val="009F657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42D90"/>
    <w:pPr>
      <w:ind w:left="720"/>
      <w:contextualSpacing/>
    </w:pPr>
  </w:style>
  <w:style w:type="character" w:customStyle="1" w:styleId="Titre1Car">
    <w:name w:val="Titre 1 Car"/>
    <w:basedOn w:val="Policepardfaut"/>
    <w:link w:val="Titre1"/>
    <w:rsid w:val="009F657D"/>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9F657D"/>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rsid w:val="009F657D"/>
    <w:rPr>
      <w:rFonts w:asciiTheme="majorHAnsi" w:eastAsiaTheme="majorEastAsia" w:hAnsiTheme="majorHAnsi" w:cstheme="majorBidi"/>
      <w:color w:val="1F4D78" w:themeColor="accent1" w:themeShade="7F"/>
      <w:sz w:val="24"/>
      <w:szCs w:val="24"/>
    </w:rPr>
  </w:style>
  <w:style w:type="character" w:customStyle="1" w:styleId="Titre4Car">
    <w:name w:val="Titre 4 Car"/>
    <w:basedOn w:val="Policepardfaut"/>
    <w:link w:val="Titre4"/>
    <w:uiPriority w:val="9"/>
    <w:rsid w:val="009F657D"/>
    <w:rPr>
      <w:rFonts w:asciiTheme="majorHAnsi" w:eastAsiaTheme="majorEastAsia" w:hAnsiTheme="majorHAnsi" w:cstheme="majorBidi"/>
      <w:i/>
      <w:iCs/>
      <w:color w:val="2E74B5" w:themeColor="accent1" w:themeShade="BF"/>
    </w:rPr>
  </w:style>
  <w:style w:type="paragraph" w:styleId="Liste">
    <w:name w:val="List"/>
    <w:basedOn w:val="Normal"/>
    <w:uiPriority w:val="99"/>
    <w:unhideWhenUsed/>
    <w:rsid w:val="009F657D"/>
    <w:pPr>
      <w:ind w:left="283" w:hanging="283"/>
      <w:contextualSpacing/>
    </w:pPr>
  </w:style>
  <w:style w:type="paragraph" w:styleId="Liste2">
    <w:name w:val="List 2"/>
    <w:basedOn w:val="Normal"/>
    <w:uiPriority w:val="99"/>
    <w:unhideWhenUsed/>
    <w:rsid w:val="009F657D"/>
    <w:pPr>
      <w:ind w:left="566" w:hanging="283"/>
      <w:contextualSpacing/>
    </w:pPr>
  </w:style>
  <w:style w:type="paragraph" w:styleId="Liste3">
    <w:name w:val="List 3"/>
    <w:basedOn w:val="Normal"/>
    <w:uiPriority w:val="99"/>
    <w:unhideWhenUsed/>
    <w:rsid w:val="009F657D"/>
    <w:pPr>
      <w:ind w:left="849" w:hanging="283"/>
      <w:contextualSpacing/>
    </w:pPr>
  </w:style>
  <w:style w:type="paragraph" w:styleId="Listepuces2">
    <w:name w:val="List Bullet 2"/>
    <w:basedOn w:val="Normal"/>
    <w:uiPriority w:val="99"/>
    <w:unhideWhenUsed/>
    <w:rsid w:val="009F657D"/>
    <w:pPr>
      <w:numPr>
        <w:numId w:val="10"/>
      </w:numPr>
      <w:contextualSpacing/>
    </w:pPr>
  </w:style>
  <w:style w:type="paragraph" w:styleId="Corpsdetexte">
    <w:name w:val="Body Text"/>
    <w:basedOn w:val="Normal"/>
    <w:link w:val="CorpsdetexteCar"/>
    <w:uiPriority w:val="99"/>
    <w:unhideWhenUsed/>
    <w:rsid w:val="009F657D"/>
    <w:pPr>
      <w:spacing w:after="120"/>
    </w:pPr>
  </w:style>
  <w:style w:type="character" w:customStyle="1" w:styleId="CorpsdetexteCar">
    <w:name w:val="Corps de texte Car"/>
    <w:basedOn w:val="Policepardfaut"/>
    <w:link w:val="Corpsdetexte"/>
    <w:uiPriority w:val="99"/>
    <w:rsid w:val="009F657D"/>
  </w:style>
  <w:style w:type="paragraph" w:styleId="En-tte">
    <w:name w:val="header"/>
    <w:basedOn w:val="Normal"/>
    <w:link w:val="En-tteCar"/>
    <w:uiPriority w:val="99"/>
    <w:unhideWhenUsed/>
    <w:rsid w:val="00993683"/>
    <w:pPr>
      <w:tabs>
        <w:tab w:val="center" w:pos="4536"/>
        <w:tab w:val="right" w:pos="9072"/>
      </w:tabs>
      <w:spacing w:after="0" w:line="240" w:lineRule="auto"/>
    </w:pPr>
  </w:style>
  <w:style w:type="character" w:customStyle="1" w:styleId="En-tteCar">
    <w:name w:val="En-tête Car"/>
    <w:basedOn w:val="Policepardfaut"/>
    <w:link w:val="En-tte"/>
    <w:uiPriority w:val="99"/>
    <w:rsid w:val="00993683"/>
  </w:style>
  <w:style w:type="paragraph" w:styleId="Pieddepage">
    <w:name w:val="footer"/>
    <w:basedOn w:val="Normal"/>
    <w:link w:val="PieddepageCar"/>
    <w:uiPriority w:val="99"/>
    <w:unhideWhenUsed/>
    <w:rsid w:val="0099368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93683"/>
  </w:style>
  <w:style w:type="paragraph" w:styleId="Textedebulles">
    <w:name w:val="Balloon Text"/>
    <w:basedOn w:val="Normal"/>
    <w:link w:val="TextedebullesCar"/>
    <w:uiPriority w:val="99"/>
    <w:semiHidden/>
    <w:unhideWhenUsed/>
    <w:rsid w:val="005B284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B2845"/>
    <w:rPr>
      <w:rFonts w:ascii="Segoe UI" w:hAnsi="Segoe UI" w:cs="Segoe UI"/>
      <w:sz w:val="18"/>
      <w:szCs w:val="18"/>
    </w:rPr>
  </w:style>
  <w:style w:type="character" w:styleId="Marquedecommentaire">
    <w:name w:val="annotation reference"/>
    <w:basedOn w:val="Policepardfaut"/>
    <w:uiPriority w:val="99"/>
    <w:unhideWhenUsed/>
    <w:rsid w:val="005B2845"/>
    <w:rPr>
      <w:sz w:val="16"/>
      <w:szCs w:val="16"/>
    </w:rPr>
  </w:style>
  <w:style w:type="paragraph" w:styleId="Commentaire">
    <w:name w:val="annotation text"/>
    <w:basedOn w:val="Normal"/>
    <w:link w:val="CommentaireCar"/>
    <w:uiPriority w:val="99"/>
    <w:unhideWhenUsed/>
    <w:rsid w:val="005B2845"/>
    <w:pPr>
      <w:spacing w:line="240" w:lineRule="auto"/>
    </w:pPr>
    <w:rPr>
      <w:sz w:val="20"/>
      <w:szCs w:val="20"/>
    </w:rPr>
  </w:style>
  <w:style w:type="character" w:customStyle="1" w:styleId="CommentaireCar">
    <w:name w:val="Commentaire Car"/>
    <w:basedOn w:val="Policepardfaut"/>
    <w:link w:val="Commentaire"/>
    <w:uiPriority w:val="99"/>
    <w:rsid w:val="005B2845"/>
    <w:rPr>
      <w:sz w:val="20"/>
      <w:szCs w:val="20"/>
    </w:rPr>
  </w:style>
  <w:style w:type="paragraph" w:styleId="Objetducommentaire">
    <w:name w:val="annotation subject"/>
    <w:basedOn w:val="Commentaire"/>
    <w:next w:val="Commentaire"/>
    <w:link w:val="ObjetducommentaireCar"/>
    <w:uiPriority w:val="99"/>
    <w:semiHidden/>
    <w:unhideWhenUsed/>
    <w:rsid w:val="005B2845"/>
    <w:rPr>
      <w:b/>
      <w:bCs/>
    </w:rPr>
  </w:style>
  <w:style w:type="character" w:customStyle="1" w:styleId="ObjetducommentaireCar">
    <w:name w:val="Objet du commentaire Car"/>
    <w:basedOn w:val="CommentaireCar"/>
    <w:link w:val="Objetducommentaire"/>
    <w:uiPriority w:val="99"/>
    <w:semiHidden/>
    <w:rsid w:val="005B2845"/>
    <w:rPr>
      <w:b/>
      <w:bCs/>
      <w:sz w:val="20"/>
      <w:szCs w:val="20"/>
    </w:rPr>
  </w:style>
  <w:style w:type="table" w:styleId="Grilledutableau">
    <w:name w:val="Table Grid"/>
    <w:basedOn w:val="TableauNormal"/>
    <w:uiPriority w:val="39"/>
    <w:rsid w:val="00F95F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basdepage">
    <w:name w:val="footnote text"/>
    <w:basedOn w:val="Normal"/>
    <w:link w:val="NotedebasdepageCar"/>
    <w:uiPriority w:val="99"/>
    <w:semiHidden/>
    <w:unhideWhenUsed/>
    <w:rsid w:val="00BA0BC3"/>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BA0BC3"/>
    <w:rPr>
      <w:sz w:val="20"/>
      <w:szCs w:val="20"/>
    </w:rPr>
  </w:style>
  <w:style w:type="character" w:styleId="Appelnotedebasdep">
    <w:name w:val="footnote reference"/>
    <w:basedOn w:val="Policepardfaut"/>
    <w:uiPriority w:val="99"/>
    <w:semiHidden/>
    <w:unhideWhenUsed/>
    <w:rsid w:val="00BA0BC3"/>
    <w:rPr>
      <w:vertAlign w:val="superscript"/>
    </w:rPr>
  </w:style>
  <w:style w:type="paragraph" w:styleId="Rvision">
    <w:name w:val="Revision"/>
    <w:hidden/>
    <w:uiPriority w:val="99"/>
    <w:semiHidden/>
    <w:rsid w:val="002E01FD"/>
    <w:pPr>
      <w:spacing w:after="0" w:line="240" w:lineRule="auto"/>
    </w:pPr>
  </w:style>
  <w:style w:type="character" w:styleId="Lienhypertexte">
    <w:name w:val="Hyperlink"/>
    <w:basedOn w:val="Policepardfaut"/>
    <w:uiPriority w:val="99"/>
    <w:unhideWhenUsed/>
    <w:rsid w:val="00974B41"/>
    <w:rPr>
      <w:color w:val="0563C1" w:themeColor="hyperlink"/>
      <w:u w:val="single"/>
    </w:rPr>
  </w:style>
  <w:style w:type="character" w:styleId="Mentionnonrsolue">
    <w:name w:val="Unresolved Mention"/>
    <w:basedOn w:val="Policepardfaut"/>
    <w:uiPriority w:val="99"/>
    <w:semiHidden/>
    <w:unhideWhenUsed/>
    <w:rsid w:val="00974B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9562779">
      <w:bodyDiv w:val="1"/>
      <w:marLeft w:val="0"/>
      <w:marRight w:val="0"/>
      <w:marTop w:val="0"/>
      <w:marBottom w:val="0"/>
      <w:divBdr>
        <w:top w:val="none" w:sz="0" w:space="0" w:color="auto"/>
        <w:left w:val="none" w:sz="0" w:space="0" w:color="auto"/>
        <w:bottom w:val="none" w:sz="0" w:space="0" w:color="auto"/>
        <w:right w:val="none" w:sz="0" w:space="0" w:color="auto"/>
      </w:divBdr>
    </w:div>
    <w:div w:id="1147822321">
      <w:bodyDiv w:val="1"/>
      <w:marLeft w:val="0"/>
      <w:marRight w:val="0"/>
      <w:marTop w:val="0"/>
      <w:marBottom w:val="0"/>
      <w:divBdr>
        <w:top w:val="none" w:sz="0" w:space="0" w:color="auto"/>
        <w:left w:val="none" w:sz="0" w:space="0" w:color="auto"/>
        <w:bottom w:val="none" w:sz="0" w:space="0" w:color="auto"/>
        <w:right w:val="none" w:sz="0" w:space="0" w:color="auto"/>
      </w:divBdr>
    </w:div>
    <w:div w:id="16992387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60C1A8-6E16-41E9-AA29-0CE9C4E010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453</TotalTime>
  <Pages>4</Pages>
  <Words>1226</Words>
  <Characters>6745</Characters>
  <Application>Microsoft Office Word</Application>
  <DocSecurity>0</DocSecurity>
  <Lines>56</Lines>
  <Paragraphs>15</Paragraphs>
  <ScaleCrop>false</ScaleCrop>
  <HeadingPairs>
    <vt:vector size="2" baseType="variant">
      <vt:variant>
        <vt:lpstr>Titre</vt:lpstr>
      </vt:variant>
      <vt:variant>
        <vt:i4>1</vt:i4>
      </vt:variant>
    </vt:vector>
  </HeadingPairs>
  <TitlesOfParts>
    <vt:vector size="1" baseType="lpstr">
      <vt:lpstr/>
    </vt:vector>
  </TitlesOfParts>
  <Company>Toshiba</Company>
  <LinksUpToDate>false</LinksUpToDate>
  <CharactersWithSpaces>7956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Toshiba</dc:creator>
  <cp:lastModifiedBy>4813</cp:lastModifiedBy>
  <cp:revision>102</cp:revision>
  <cp:lastPrinted>2022-04-26T10:22:00Z</cp:lastPrinted>
  <dcterms:created xsi:type="dcterms:W3CDTF">2023-03-21T07:40:00Z</dcterms:created>
  <dcterms:modified xsi:type="dcterms:W3CDTF">2023-07-02T12:27:00Z</dcterms:modified>
</cp:coreProperties>
</file>