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98" w:type="dxa"/>
        <w:tblInd w:w="-709" w:type="dxa"/>
        <w:tblLayout w:type="fixed"/>
        <w:tblCellMar>
          <w:left w:w="70" w:type="dxa"/>
          <w:right w:w="70" w:type="dxa"/>
        </w:tblCellMar>
        <w:tblLook w:val="04A0" w:firstRow="1" w:lastRow="0" w:firstColumn="1" w:lastColumn="0" w:noHBand="0" w:noVBand="1"/>
      </w:tblPr>
      <w:tblGrid>
        <w:gridCol w:w="5366"/>
        <w:gridCol w:w="164"/>
        <w:gridCol w:w="1700"/>
        <w:gridCol w:w="3268"/>
      </w:tblGrid>
      <w:tr w:rsidR="00397A67" w:rsidRPr="00B1556D" w14:paraId="0600974A" w14:textId="77777777" w:rsidTr="00F7799E">
        <w:trPr>
          <w:trHeight w:val="2415"/>
        </w:trPr>
        <w:tc>
          <w:tcPr>
            <w:tcW w:w="5366" w:type="dxa"/>
            <w:hideMark/>
          </w:tcPr>
          <w:p w14:paraId="7D742E08" w14:textId="77777777" w:rsidR="00397A67" w:rsidRPr="00D354C7" w:rsidRDefault="00397A67" w:rsidP="00F7799E">
            <w:pPr>
              <w:keepNext/>
              <w:spacing w:after="0"/>
              <w:ind w:left="-284" w:right="397"/>
              <w:jc w:val="center"/>
              <w:outlineLvl w:val="0"/>
              <w:rPr>
                <w:rFonts w:ascii="Rockwell" w:hAnsi="Rockwell"/>
                <w:b/>
                <w:bCs/>
                <w:sz w:val="23"/>
                <w:szCs w:val="23"/>
              </w:rPr>
            </w:pPr>
            <w:r w:rsidRPr="00D354C7">
              <w:rPr>
                <w:rFonts w:ascii="Rockwell" w:hAnsi="Rockwell"/>
                <w:b/>
                <w:sz w:val="23"/>
                <w:szCs w:val="23"/>
              </w:rPr>
              <w:br w:type="page"/>
            </w:r>
            <w:r w:rsidRPr="00D354C7">
              <w:rPr>
                <w:rFonts w:ascii="Rockwell" w:hAnsi="Rockwell"/>
                <w:b/>
                <w:bCs/>
                <w:sz w:val="23"/>
                <w:szCs w:val="23"/>
              </w:rPr>
              <w:t>AUTORITE DE REGULATION</w:t>
            </w:r>
          </w:p>
          <w:p w14:paraId="6D16DA45" w14:textId="77777777" w:rsidR="00397A67" w:rsidRPr="00D354C7" w:rsidRDefault="00397A67" w:rsidP="00F7799E">
            <w:pPr>
              <w:keepNext/>
              <w:spacing w:after="0"/>
              <w:ind w:left="-284" w:right="397"/>
              <w:jc w:val="center"/>
              <w:outlineLvl w:val="0"/>
              <w:rPr>
                <w:rFonts w:ascii="Rockwell" w:hAnsi="Rockwell"/>
                <w:b/>
                <w:bCs/>
                <w:sz w:val="23"/>
                <w:szCs w:val="23"/>
              </w:rPr>
            </w:pPr>
            <w:r w:rsidRPr="00D354C7">
              <w:rPr>
                <w:rFonts w:ascii="Rockwell" w:hAnsi="Rockwell"/>
                <w:b/>
                <w:bCs/>
                <w:sz w:val="23"/>
                <w:szCs w:val="23"/>
              </w:rPr>
              <w:t>DE LA COMMANDE PUBLIQUE</w:t>
            </w:r>
          </w:p>
          <w:p w14:paraId="20C08287" w14:textId="77777777" w:rsidR="00397A67" w:rsidRPr="00D354C7" w:rsidRDefault="00397A67" w:rsidP="00F7799E">
            <w:pPr>
              <w:keepNext/>
              <w:spacing w:after="0"/>
              <w:ind w:left="-284" w:right="397"/>
              <w:jc w:val="center"/>
              <w:outlineLvl w:val="1"/>
              <w:rPr>
                <w:rFonts w:ascii="Rockwell" w:hAnsi="Rockwell"/>
                <w:b/>
                <w:bCs/>
                <w:sz w:val="23"/>
                <w:szCs w:val="23"/>
              </w:rPr>
            </w:pPr>
            <w:r w:rsidRPr="00D354C7">
              <w:rPr>
                <w:rFonts w:ascii="Rockwell" w:hAnsi="Rockwell"/>
                <w:b/>
                <w:bCs/>
                <w:sz w:val="23"/>
                <w:szCs w:val="23"/>
              </w:rPr>
              <w:t>--------------</w:t>
            </w:r>
          </w:p>
          <w:p w14:paraId="145C3975" w14:textId="77777777" w:rsidR="00397A67" w:rsidRPr="00D354C7" w:rsidRDefault="00397A67" w:rsidP="00F7799E">
            <w:pPr>
              <w:keepNext/>
              <w:spacing w:after="0"/>
              <w:ind w:left="-284" w:right="397"/>
              <w:jc w:val="center"/>
              <w:outlineLvl w:val="1"/>
              <w:rPr>
                <w:rFonts w:ascii="Rockwell" w:hAnsi="Rockwell"/>
                <w:b/>
                <w:bCs/>
                <w:sz w:val="10"/>
                <w:szCs w:val="23"/>
              </w:rPr>
            </w:pPr>
          </w:p>
          <w:p w14:paraId="3114EAC3" w14:textId="77777777" w:rsidR="00397A67" w:rsidRPr="00D354C7" w:rsidRDefault="00397A67" w:rsidP="00F7799E">
            <w:pPr>
              <w:keepNext/>
              <w:spacing w:after="0"/>
              <w:ind w:left="-284" w:right="397"/>
              <w:jc w:val="center"/>
              <w:outlineLvl w:val="0"/>
              <w:rPr>
                <w:rFonts w:ascii="Rockwell" w:hAnsi="Rockwell"/>
                <w:b/>
                <w:sz w:val="23"/>
                <w:szCs w:val="23"/>
              </w:rPr>
            </w:pPr>
            <w:r w:rsidRPr="00D354C7">
              <w:rPr>
                <w:rFonts w:ascii="Rockwell" w:hAnsi="Rockwell"/>
                <w:b/>
                <w:sz w:val="23"/>
                <w:szCs w:val="23"/>
              </w:rPr>
              <w:t>SECRETARIAT PERMANENT</w:t>
            </w:r>
          </w:p>
          <w:p w14:paraId="0A7F0998" w14:textId="77777777" w:rsidR="00397A67" w:rsidRPr="00D354C7" w:rsidRDefault="00397A67" w:rsidP="00F7799E">
            <w:pPr>
              <w:keepNext/>
              <w:spacing w:after="0"/>
              <w:ind w:left="-284" w:right="397"/>
              <w:jc w:val="center"/>
              <w:outlineLvl w:val="1"/>
              <w:rPr>
                <w:rFonts w:ascii="Rockwell" w:hAnsi="Rockwell"/>
                <w:b/>
                <w:bCs/>
                <w:sz w:val="23"/>
                <w:szCs w:val="23"/>
              </w:rPr>
            </w:pPr>
            <w:r w:rsidRPr="00D354C7">
              <w:rPr>
                <w:rFonts w:ascii="Rockwell" w:hAnsi="Rockwell"/>
                <w:b/>
                <w:bCs/>
                <w:sz w:val="23"/>
                <w:szCs w:val="23"/>
              </w:rPr>
              <w:t>--------------</w:t>
            </w:r>
          </w:p>
          <w:p w14:paraId="469FBC06" w14:textId="77777777" w:rsidR="00397A67" w:rsidRPr="00D354C7" w:rsidRDefault="00397A67" w:rsidP="00F7799E">
            <w:pPr>
              <w:keepNext/>
              <w:spacing w:after="0"/>
              <w:ind w:left="170" w:right="397"/>
              <w:jc w:val="center"/>
              <w:outlineLvl w:val="1"/>
              <w:rPr>
                <w:rFonts w:ascii="Rockwell" w:hAnsi="Rockwell"/>
                <w:b/>
                <w:bCs/>
                <w:sz w:val="10"/>
                <w:szCs w:val="23"/>
              </w:rPr>
            </w:pPr>
          </w:p>
          <w:p w14:paraId="78FD07AB" w14:textId="77777777" w:rsidR="00397A67" w:rsidRPr="00D354C7" w:rsidRDefault="00397A67" w:rsidP="00F7799E">
            <w:pPr>
              <w:keepNext/>
              <w:spacing w:after="0"/>
              <w:ind w:right="397"/>
              <w:outlineLvl w:val="1"/>
              <w:rPr>
                <w:rFonts w:ascii="Rockwell" w:hAnsi="Rockwell"/>
                <w:b/>
                <w:sz w:val="23"/>
                <w:szCs w:val="23"/>
              </w:rPr>
            </w:pPr>
            <w:r w:rsidRPr="00D354C7">
              <w:rPr>
                <w:rFonts w:ascii="Rockwell" w:hAnsi="Rockwell"/>
                <w:b/>
                <w:sz w:val="23"/>
                <w:szCs w:val="23"/>
              </w:rPr>
              <w:t>DIRECTION DE LA REGLEMENTATION</w:t>
            </w:r>
          </w:p>
          <w:p w14:paraId="1E1C34FE" w14:textId="77777777" w:rsidR="00397A67" w:rsidRPr="00D354C7" w:rsidRDefault="00397A67" w:rsidP="00F7799E">
            <w:pPr>
              <w:keepNext/>
              <w:spacing w:after="0"/>
              <w:ind w:left="170" w:right="397"/>
              <w:jc w:val="center"/>
              <w:outlineLvl w:val="0"/>
              <w:rPr>
                <w:rFonts w:ascii="Rockwell" w:hAnsi="Rockwell"/>
                <w:b/>
                <w:bCs/>
                <w:sz w:val="23"/>
                <w:szCs w:val="23"/>
              </w:rPr>
            </w:pPr>
            <w:r w:rsidRPr="00D354C7">
              <w:rPr>
                <w:rFonts w:ascii="Rockwell" w:hAnsi="Rockwell"/>
                <w:b/>
                <w:bCs/>
                <w:sz w:val="23"/>
                <w:szCs w:val="23"/>
              </w:rPr>
              <w:t xml:space="preserve">DES STATISTIQUES ET DU SUIVI </w:t>
            </w:r>
          </w:p>
          <w:p w14:paraId="3B29B024" w14:textId="77777777" w:rsidR="00397A67" w:rsidRPr="00B1556D" w:rsidRDefault="00397A67" w:rsidP="00F7799E">
            <w:pPr>
              <w:keepNext/>
              <w:spacing w:after="0"/>
              <w:ind w:left="1416" w:right="397"/>
              <w:outlineLvl w:val="0"/>
              <w:rPr>
                <w:rFonts w:ascii="Rockwell" w:hAnsi="Rockwell"/>
                <w:b/>
                <w:bCs/>
                <w:sz w:val="23"/>
                <w:szCs w:val="23"/>
                <w:lang w:val="nn-NO"/>
              </w:rPr>
            </w:pPr>
            <w:r w:rsidRPr="00D354C7">
              <w:rPr>
                <w:rFonts w:ascii="Rockwell" w:hAnsi="Rockwell"/>
                <w:b/>
                <w:bCs/>
                <w:sz w:val="23"/>
                <w:szCs w:val="23"/>
              </w:rPr>
              <w:t>EVALUATION</w:t>
            </w:r>
          </w:p>
        </w:tc>
        <w:tc>
          <w:tcPr>
            <w:tcW w:w="164" w:type="dxa"/>
          </w:tcPr>
          <w:p w14:paraId="495733F0" w14:textId="77777777" w:rsidR="00397A67" w:rsidRPr="00B1556D" w:rsidRDefault="00397A67" w:rsidP="00F7799E">
            <w:pPr>
              <w:keepNext/>
              <w:spacing w:after="0"/>
              <w:ind w:left="170"/>
              <w:jc w:val="center"/>
              <w:outlineLvl w:val="1"/>
              <w:rPr>
                <w:rFonts w:ascii="Rockwell" w:hAnsi="Rockwell"/>
                <w:b/>
                <w:bCs/>
                <w:sz w:val="23"/>
                <w:szCs w:val="23"/>
                <w:lang w:val="nn-NO"/>
              </w:rPr>
            </w:pPr>
          </w:p>
        </w:tc>
        <w:tc>
          <w:tcPr>
            <w:tcW w:w="1700" w:type="dxa"/>
            <w:hideMark/>
          </w:tcPr>
          <w:p w14:paraId="31705661" w14:textId="77777777" w:rsidR="00397A67" w:rsidRPr="00D354C7" w:rsidRDefault="00397A67" w:rsidP="00F7799E">
            <w:pPr>
              <w:keepNext/>
              <w:spacing w:after="0"/>
              <w:ind w:left="170"/>
              <w:outlineLvl w:val="1"/>
              <w:rPr>
                <w:rFonts w:ascii="Monotype Corsiva" w:eastAsiaTheme="majorEastAsia" w:hAnsi="Monotype Corsiva" w:cstheme="majorBidi"/>
                <w:iCs/>
                <w:sz w:val="12"/>
                <w:szCs w:val="28"/>
              </w:rPr>
            </w:pPr>
            <w:r w:rsidRPr="00D354C7">
              <w:rPr>
                <w:rFonts w:ascii="Monotype Corsiva" w:eastAsiaTheme="majorEastAsia" w:hAnsi="Monotype Corsiva" w:cstheme="majorBidi"/>
                <w:bCs/>
                <w:i/>
                <w:iCs/>
                <w:color w:val="1F3763" w:themeColor="accent1" w:themeShade="7F"/>
                <w:sz w:val="23"/>
                <w:szCs w:val="23"/>
              </w:rPr>
              <w:t xml:space="preserve">            </w:t>
            </w:r>
          </w:p>
        </w:tc>
        <w:tc>
          <w:tcPr>
            <w:tcW w:w="3268" w:type="dxa"/>
          </w:tcPr>
          <w:p w14:paraId="3DAE990F" w14:textId="77777777" w:rsidR="00397A67" w:rsidRPr="00B1556D" w:rsidRDefault="00397A67" w:rsidP="00F7799E">
            <w:pPr>
              <w:keepNext/>
              <w:spacing w:after="0"/>
              <w:ind w:left="284"/>
              <w:jc w:val="center"/>
              <w:outlineLvl w:val="1"/>
              <w:rPr>
                <w:rFonts w:ascii="Rockwell" w:hAnsi="Rockwell"/>
                <w:b/>
                <w:bCs/>
                <w:sz w:val="23"/>
                <w:szCs w:val="23"/>
                <w:lang w:val="nn-NO"/>
              </w:rPr>
            </w:pPr>
            <w:r w:rsidRPr="00B1556D">
              <w:rPr>
                <w:rFonts w:ascii="Rockwell" w:hAnsi="Rockwell"/>
                <w:b/>
                <w:bCs/>
                <w:sz w:val="23"/>
                <w:szCs w:val="23"/>
                <w:lang w:val="nn-NO"/>
              </w:rPr>
              <w:t>BURKINA FASO</w:t>
            </w:r>
          </w:p>
          <w:p w14:paraId="6E32BBC6" w14:textId="77777777" w:rsidR="00397A67" w:rsidRPr="00B1556D" w:rsidRDefault="00397A67" w:rsidP="00F7799E">
            <w:pPr>
              <w:keepNext/>
              <w:spacing w:after="0"/>
              <w:ind w:left="284"/>
              <w:jc w:val="center"/>
              <w:outlineLvl w:val="1"/>
              <w:rPr>
                <w:rFonts w:ascii="Monotype Corsiva" w:eastAsiaTheme="majorEastAsia" w:hAnsi="Monotype Corsiva" w:cstheme="majorBidi"/>
                <w:i/>
                <w:iCs/>
                <w:sz w:val="28"/>
                <w:szCs w:val="28"/>
              </w:rPr>
            </w:pPr>
            <w:r w:rsidRPr="00B1556D">
              <w:rPr>
                <w:rFonts w:ascii="Monotype Corsiva" w:eastAsiaTheme="majorEastAsia" w:hAnsi="Monotype Corsiva" w:cstheme="majorBidi"/>
                <w:i/>
                <w:iCs/>
                <w:sz w:val="28"/>
                <w:szCs w:val="28"/>
              </w:rPr>
              <w:t>Unité–Progrès–Justice</w:t>
            </w:r>
          </w:p>
          <w:p w14:paraId="2B5A8747" w14:textId="77777777" w:rsidR="00397A67" w:rsidRPr="00B1556D" w:rsidRDefault="00397A67" w:rsidP="00F7799E">
            <w:pPr>
              <w:keepNext/>
              <w:spacing w:after="0"/>
              <w:ind w:left="284"/>
              <w:jc w:val="center"/>
              <w:outlineLvl w:val="1"/>
              <w:rPr>
                <w:rFonts w:ascii="Monotype Corsiva" w:eastAsiaTheme="majorEastAsia" w:hAnsi="Monotype Corsiva" w:cstheme="majorBidi"/>
                <w:i/>
                <w:iCs/>
                <w:sz w:val="28"/>
                <w:szCs w:val="28"/>
              </w:rPr>
            </w:pPr>
          </w:p>
          <w:p w14:paraId="4B047B72" w14:textId="77777777" w:rsidR="00397A67" w:rsidRPr="00B1556D" w:rsidRDefault="00397A67" w:rsidP="00F7799E">
            <w:pPr>
              <w:tabs>
                <w:tab w:val="left" w:pos="750"/>
              </w:tabs>
              <w:spacing w:after="0"/>
              <w:rPr>
                <w:rFonts w:ascii="Magneto" w:hAnsi="Magneto"/>
                <w:b/>
                <w:bCs/>
                <w:sz w:val="28"/>
                <w:szCs w:val="28"/>
                <w:lang w:val="nn-NO"/>
              </w:rPr>
            </w:pPr>
          </w:p>
        </w:tc>
      </w:tr>
    </w:tbl>
    <w:p w14:paraId="36382ED4" w14:textId="77777777" w:rsidR="00E523A4" w:rsidRPr="00D02506" w:rsidRDefault="00E523A4" w:rsidP="00E523A4">
      <w:pPr>
        <w:tabs>
          <w:tab w:val="left" w:pos="3990"/>
        </w:tabs>
        <w:spacing w:after="240" w:line="240" w:lineRule="auto"/>
        <w:jc w:val="both"/>
        <w:rPr>
          <w:rFonts w:ascii="Rockwell" w:eastAsia="Times New Roman" w:hAnsi="Rockwell" w:cs="Times New Roman"/>
          <w:sz w:val="24"/>
          <w:szCs w:val="24"/>
          <w:lang w:eastAsia="fr-FR"/>
        </w:rPr>
      </w:pPr>
    </w:p>
    <w:p w14:paraId="2469462C" w14:textId="77777777" w:rsidR="00E523A4" w:rsidRPr="00D02506" w:rsidRDefault="00E523A4" w:rsidP="00E523A4">
      <w:pPr>
        <w:spacing w:after="0" w:line="360" w:lineRule="auto"/>
        <w:rPr>
          <w:rFonts w:ascii="Rockwell" w:eastAsia="Times New Roman" w:hAnsi="Rockwell" w:cs="Times New Roman"/>
          <w:sz w:val="24"/>
          <w:szCs w:val="24"/>
          <w:lang w:eastAsia="fr-FR"/>
        </w:rPr>
      </w:pPr>
    </w:p>
    <w:p w14:paraId="2EE1978F" w14:textId="77777777" w:rsidR="00F87DE5" w:rsidRPr="00D02506" w:rsidRDefault="00F87DE5" w:rsidP="00E523A4">
      <w:pPr>
        <w:spacing w:after="240" w:line="240" w:lineRule="auto"/>
        <w:rPr>
          <w:rFonts w:ascii="Rockwell" w:eastAsia="Times New Roman" w:hAnsi="Rockwell" w:cs="Times New Roman"/>
          <w:sz w:val="24"/>
          <w:szCs w:val="24"/>
          <w:lang w:eastAsia="fr-FR"/>
        </w:rPr>
      </w:pPr>
    </w:p>
    <w:p w14:paraId="3934AE0A" w14:textId="77777777" w:rsidR="00E523A4" w:rsidRPr="00D02506" w:rsidRDefault="00E523A4" w:rsidP="00E523A4">
      <w:pPr>
        <w:spacing w:after="240" w:line="240" w:lineRule="auto"/>
        <w:jc w:val="both"/>
        <w:rPr>
          <w:rFonts w:ascii="Rockwell" w:eastAsia="Times New Roman" w:hAnsi="Rockwell" w:cs="Times New Roman"/>
          <w:sz w:val="24"/>
          <w:szCs w:val="24"/>
          <w:lang w:eastAsia="fr-FR"/>
        </w:rPr>
      </w:pPr>
    </w:p>
    <w:p w14:paraId="350587FB" w14:textId="77777777" w:rsidR="00E523A4" w:rsidRDefault="00E523A4" w:rsidP="00E523A4">
      <w:pPr>
        <w:spacing w:after="240" w:line="240" w:lineRule="auto"/>
        <w:jc w:val="both"/>
        <w:rPr>
          <w:rFonts w:ascii="Rockwell" w:eastAsia="Times New Roman" w:hAnsi="Rockwell" w:cs="Times New Roman"/>
          <w:sz w:val="24"/>
          <w:szCs w:val="24"/>
          <w:lang w:eastAsia="fr-FR"/>
        </w:rPr>
      </w:pPr>
    </w:p>
    <w:p w14:paraId="303E7390" w14:textId="77777777" w:rsidR="00E523A4" w:rsidRPr="00D02506" w:rsidRDefault="00E523A4" w:rsidP="00E523A4">
      <w:pPr>
        <w:spacing w:after="240" w:line="240" w:lineRule="auto"/>
        <w:jc w:val="both"/>
        <w:rPr>
          <w:rFonts w:ascii="Rockwell" w:eastAsia="Times New Roman" w:hAnsi="Rockwell" w:cs="Times New Roman"/>
          <w:sz w:val="24"/>
          <w:szCs w:val="24"/>
          <w:lang w:eastAsia="fr-FR"/>
        </w:rPr>
      </w:pPr>
    </w:p>
    <w:p w14:paraId="5A4B3CAF" w14:textId="46D1DB5F" w:rsidR="00E523A4" w:rsidRPr="00397A67" w:rsidRDefault="00E523A4" w:rsidP="00F87DE5">
      <w:pPr>
        <w:pBdr>
          <w:top w:val="single" w:sz="18" w:space="1" w:color="auto" w:shadow="1"/>
          <w:left w:val="single" w:sz="18" w:space="4" w:color="auto" w:shadow="1"/>
          <w:bottom w:val="single" w:sz="18" w:space="1" w:color="auto" w:shadow="1"/>
          <w:right w:val="single" w:sz="18" w:space="4" w:color="auto" w:shadow="1"/>
        </w:pBdr>
        <w:spacing w:after="0" w:line="240" w:lineRule="auto"/>
        <w:contextualSpacing/>
        <w:jc w:val="both"/>
        <w:outlineLvl w:val="0"/>
        <w:rPr>
          <w:rFonts w:ascii="Rockwell" w:eastAsia="Times New Roman" w:hAnsi="Rockwell" w:cs="Times New Roman"/>
          <w:b/>
          <w:sz w:val="40"/>
          <w:szCs w:val="40"/>
          <w:lang w:eastAsia="fr-FR"/>
        </w:rPr>
      </w:pPr>
      <w:bookmarkStart w:id="0" w:name="_Toc235348311"/>
      <w:r w:rsidRPr="00397A67">
        <w:rPr>
          <w:rFonts w:ascii="Rockwell" w:eastAsia="Times New Roman" w:hAnsi="Rockwell" w:cs="Times New Roman"/>
          <w:b/>
          <w:sz w:val="40"/>
          <w:szCs w:val="40"/>
          <w:lang w:eastAsia="fr-FR"/>
        </w:rPr>
        <w:t>Termes de références pour l</w:t>
      </w:r>
      <w:r w:rsidR="003C7705">
        <w:rPr>
          <w:rFonts w:ascii="Rockwell" w:eastAsia="Times New Roman" w:hAnsi="Rockwell" w:cs="Times New Roman"/>
          <w:b/>
          <w:sz w:val="40"/>
          <w:szCs w:val="40"/>
          <w:lang w:eastAsia="fr-FR"/>
        </w:rPr>
        <w:t xml:space="preserve">e sous - </w:t>
      </w:r>
      <w:r w:rsidRPr="00397A67">
        <w:rPr>
          <w:rFonts w:ascii="Rockwell" w:eastAsia="Times New Roman" w:hAnsi="Rockwell" w:cs="Times New Roman"/>
          <w:b/>
          <w:sz w:val="40"/>
          <w:szCs w:val="40"/>
          <w:lang w:eastAsia="fr-FR"/>
        </w:rPr>
        <w:t xml:space="preserve">atelier </w:t>
      </w:r>
      <w:r w:rsidR="003C7705">
        <w:rPr>
          <w:rFonts w:ascii="Rockwell" w:eastAsia="Times New Roman" w:hAnsi="Rockwell" w:cs="Times New Roman"/>
          <w:b/>
          <w:sz w:val="40"/>
          <w:szCs w:val="40"/>
          <w:lang w:eastAsia="fr-FR"/>
        </w:rPr>
        <w:t xml:space="preserve">2 : </w:t>
      </w:r>
      <w:bookmarkEnd w:id="0"/>
      <w:r w:rsidR="00A25ED4" w:rsidRPr="00397A67">
        <w:rPr>
          <w:rFonts w:ascii="Rockwell" w:eastAsia="Times New Roman" w:hAnsi="Rockwell" w:cs="Times New Roman"/>
          <w:b/>
          <w:sz w:val="40"/>
          <w:szCs w:val="40"/>
          <w:lang w:eastAsia="fr-FR"/>
        </w:rPr>
        <w:t>avant-projet de loi</w:t>
      </w:r>
      <w:r w:rsidR="00A25ED4" w:rsidRPr="00397A67">
        <w:rPr>
          <w:rFonts w:ascii="Rockwell" w:eastAsia="Times New Roman" w:hAnsi="Rockwell" w:cs="Times New Roman"/>
          <w:sz w:val="40"/>
          <w:szCs w:val="40"/>
          <w:lang w:eastAsia="fr-FR"/>
        </w:rPr>
        <w:t xml:space="preserve"> </w:t>
      </w:r>
      <w:r w:rsidR="00A25ED4" w:rsidRPr="00397A67">
        <w:rPr>
          <w:rFonts w:ascii="Rockwell" w:eastAsia="Times New Roman" w:hAnsi="Rockwell" w:cs="Times New Roman"/>
          <w:b/>
          <w:sz w:val="40"/>
          <w:szCs w:val="40"/>
          <w:lang w:eastAsia="fr-FR"/>
        </w:rPr>
        <w:t>portant réglementation g</w:t>
      </w:r>
      <w:r w:rsidR="00397A67">
        <w:rPr>
          <w:rFonts w:ascii="Rockwell" w:eastAsia="Times New Roman" w:hAnsi="Rockwell" w:cs="Times New Roman"/>
          <w:b/>
          <w:sz w:val="40"/>
          <w:szCs w:val="40"/>
          <w:lang w:eastAsia="fr-FR"/>
        </w:rPr>
        <w:t xml:space="preserve">énérale de la commande publique </w:t>
      </w:r>
      <w:r w:rsidR="00A25ED4" w:rsidRPr="00397A67">
        <w:rPr>
          <w:rFonts w:ascii="Rockwell" w:eastAsia="Times New Roman" w:hAnsi="Rockwell" w:cs="Times New Roman"/>
          <w:b/>
          <w:sz w:val="40"/>
          <w:szCs w:val="40"/>
          <w:lang w:eastAsia="fr-FR"/>
        </w:rPr>
        <w:t>et projet de décret portant procédures de passation, d’exécution et de règlement des marchés publics</w:t>
      </w:r>
    </w:p>
    <w:p w14:paraId="1363FE96" w14:textId="77777777" w:rsidR="00E523A4" w:rsidRPr="00D02506" w:rsidRDefault="00E523A4" w:rsidP="00E523A4">
      <w:pPr>
        <w:spacing w:after="240" w:line="240" w:lineRule="auto"/>
        <w:ind w:firstLine="709"/>
        <w:jc w:val="both"/>
        <w:rPr>
          <w:rFonts w:ascii="Rockwell" w:eastAsia="Times New Roman" w:hAnsi="Rockwell" w:cs="Times New Roman"/>
          <w:b/>
          <w:sz w:val="24"/>
          <w:szCs w:val="24"/>
          <w:u w:val="single"/>
          <w:lang w:eastAsia="fr-FR"/>
        </w:rPr>
      </w:pPr>
    </w:p>
    <w:p w14:paraId="7E2A8160" w14:textId="77777777" w:rsidR="00E523A4" w:rsidRPr="00D02506" w:rsidRDefault="00E523A4" w:rsidP="00E523A4">
      <w:pPr>
        <w:spacing w:after="240" w:line="240" w:lineRule="auto"/>
        <w:ind w:firstLine="709"/>
        <w:jc w:val="both"/>
        <w:rPr>
          <w:rFonts w:ascii="Rockwell" w:eastAsia="Times New Roman" w:hAnsi="Rockwell" w:cs="Times New Roman"/>
          <w:b/>
          <w:sz w:val="24"/>
          <w:szCs w:val="24"/>
          <w:u w:val="single"/>
          <w:lang w:eastAsia="fr-FR"/>
        </w:rPr>
      </w:pPr>
    </w:p>
    <w:p w14:paraId="3FB24B9E" w14:textId="77777777" w:rsidR="00E523A4" w:rsidRDefault="00E523A4" w:rsidP="00E523A4">
      <w:pPr>
        <w:spacing w:after="240" w:line="240" w:lineRule="auto"/>
        <w:jc w:val="both"/>
        <w:rPr>
          <w:rFonts w:ascii="Rockwell" w:eastAsia="Times New Roman" w:hAnsi="Rockwell" w:cs="Times New Roman"/>
          <w:b/>
          <w:sz w:val="24"/>
          <w:szCs w:val="24"/>
          <w:u w:val="single"/>
          <w:lang w:eastAsia="fr-FR"/>
        </w:rPr>
      </w:pPr>
    </w:p>
    <w:p w14:paraId="360BBD19" w14:textId="77777777" w:rsidR="00E523A4" w:rsidRDefault="00E523A4" w:rsidP="00E523A4">
      <w:pPr>
        <w:spacing w:after="240" w:line="240" w:lineRule="auto"/>
        <w:jc w:val="both"/>
        <w:rPr>
          <w:rFonts w:ascii="Rockwell" w:eastAsia="Times New Roman" w:hAnsi="Rockwell" w:cs="Times New Roman"/>
          <w:b/>
          <w:sz w:val="24"/>
          <w:szCs w:val="24"/>
          <w:u w:val="single"/>
          <w:lang w:eastAsia="fr-FR"/>
        </w:rPr>
      </w:pPr>
    </w:p>
    <w:p w14:paraId="7B62339B" w14:textId="77777777" w:rsidR="00E523A4" w:rsidRPr="00D02506" w:rsidRDefault="00E523A4" w:rsidP="00E523A4">
      <w:pPr>
        <w:spacing w:after="240" w:line="240" w:lineRule="auto"/>
        <w:jc w:val="both"/>
        <w:rPr>
          <w:rFonts w:ascii="Rockwell" w:eastAsia="Times New Roman" w:hAnsi="Rockwell" w:cs="Times New Roman"/>
          <w:b/>
          <w:sz w:val="24"/>
          <w:szCs w:val="24"/>
          <w:u w:val="single"/>
          <w:lang w:eastAsia="fr-FR"/>
        </w:rPr>
      </w:pPr>
    </w:p>
    <w:p w14:paraId="0162C51D" w14:textId="77777777" w:rsidR="00E523A4" w:rsidRPr="00D02506" w:rsidRDefault="00E523A4" w:rsidP="00E523A4">
      <w:pPr>
        <w:spacing w:after="240" w:line="240" w:lineRule="auto"/>
        <w:jc w:val="both"/>
        <w:rPr>
          <w:rFonts w:ascii="Rockwell" w:eastAsia="Times New Roman" w:hAnsi="Rockwell" w:cs="Times New Roman"/>
          <w:b/>
          <w:sz w:val="24"/>
          <w:szCs w:val="24"/>
          <w:u w:val="single"/>
          <w:lang w:eastAsia="fr-FR"/>
        </w:rPr>
      </w:pPr>
    </w:p>
    <w:p w14:paraId="33D7DA3F" w14:textId="75852E62" w:rsidR="00E523A4" w:rsidRDefault="00E523A4" w:rsidP="00F87DE5">
      <w:pPr>
        <w:spacing w:after="240" w:line="240" w:lineRule="auto"/>
        <w:rPr>
          <w:rFonts w:ascii="Rockwell" w:eastAsia="Times New Roman" w:hAnsi="Rockwell" w:cs="Times New Roman"/>
          <w:b/>
          <w:sz w:val="24"/>
          <w:szCs w:val="24"/>
          <w:u w:val="single"/>
          <w:lang w:eastAsia="fr-FR"/>
        </w:rPr>
      </w:pPr>
    </w:p>
    <w:p w14:paraId="278B8C04" w14:textId="2F872C87" w:rsidR="00397A67" w:rsidRDefault="00397A67" w:rsidP="00F87DE5">
      <w:pPr>
        <w:spacing w:after="240" w:line="240" w:lineRule="auto"/>
        <w:rPr>
          <w:rFonts w:ascii="Rockwell" w:eastAsia="Times New Roman" w:hAnsi="Rockwell" w:cs="Times New Roman"/>
          <w:b/>
          <w:sz w:val="24"/>
          <w:szCs w:val="24"/>
          <w:u w:val="single"/>
          <w:lang w:eastAsia="fr-FR"/>
        </w:rPr>
      </w:pPr>
    </w:p>
    <w:p w14:paraId="54295C85" w14:textId="6FC3FDEC" w:rsidR="00397A67" w:rsidRDefault="00397A67" w:rsidP="00F87DE5">
      <w:pPr>
        <w:spacing w:after="240" w:line="240" w:lineRule="auto"/>
        <w:rPr>
          <w:rFonts w:ascii="Rockwell" w:eastAsia="Times New Roman" w:hAnsi="Rockwell" w:cs="Times New Roman"/>
          <w:b/>
          <w:sz w:val="24"/>
          <w:szCs w:val="24"/>
          <w:u w:val="single"/>
          <w:lang w:eastAsia="fr-FR"/>
        </w:rPr>
      </w:pPr>
    </w:p>
    <w:p w14:paraId="4CF1407E" w14:textId="77777777" w:rsidR="00397A67" w:rsidRDefault="00397A67" w:rsidP="00F87DE5">
      <w:pPr>
        <w:spacing w:after="240" w:line="240" w:lineRule="auto"/>
        <w:rPr>
          <w:rFonts w:ascii="Rockwell" w:eastAsia="Times New Roman" w:hAnsi="Rockwell" w:cs="Times New Roman"/>
          <w:b/>
          <w:sz w:val="24"/>
          <w:szCs w:val="24"/>
          <w:u w:val="single"/>
          <w:lang w:eastAsia="fr-FR"/>
        </w:rPr>
      </w:pPr>
    </w:p>
    <w:p w14:paraId="77D1FB6E" w14:textId="77777777" w:rsidR="00E523A4" w:rsidRDefault="00E523A4" w:rsidP="00E523A4">
      <w:pPr>
        <w:spacing w:after="240" w:line="240" w:lineRule="auto"/>
        <w:jc w:val="right"/>
        <w:rPr>
          <w:rFonts w:ascii="Rockwell" w:eastAsia="Times New Roman" w:hAnsi="Rockwell" w:cs="Times New Roman"/>
          <w:b/>
          <w:sz w:val="24"/>
          <w:szCs w:val="24"/>
          <w:lang w:eastAsia="fr-FR"/>
        </w:rPr>
      </w:pPr>
      <w:r>
        <w:rPr>
          <w:rFonts w:ascii="Rockwell" w:eastAsia="Times New Roman" w:hAnsi="Rockwell" w:cs="Times New Roman"/>
          <w:b/>
          <w:sz w:val="24"/>
          <w:szCs w:val="24"/>
          <w:lang w:eastAsia="fr-FR"/>
        </w:rPr>
        <w:t xml:space="preserve">Juin </w:t>
      </w:r>
      <w:r w:rsidRPr="00EE4FE1">
        <w:rPr>
          <w:rFonts w:ascii="Rockwell" w:eastAsia="Times New Roman" w:hAnsi="Rockwell" w:cs="Times New Roman"/>
          <w:b/>
          <w:sz w:val="24"/>
          <w:szCs w:val="24"/>
          <w:lang w:eastAsia="fr-FR"/>
        </w:rPr>
        <w:t>202</w:t>
      </w:r>
      <w:r>
        <w:rPr>
          <w:rFonts w:ascii="Rockwell" w:eastAsia="Times New Roman" w:hAnsi="Rockwell" w:cs="Times New Roman"/>
          <w:b/>
          <w:sz w:val="24"/>
          <w:szCs w:val="24"/>
          <w:lang w:eastAsia="fr-FR"/>
        </w:rPr>
        <w:t>3</w:t>
      </w:r>
    </w:p>
    <w:p w14:paraId="4DA79762" w14:textId="77777777" w:rsidR="00E523A4" w:rsidRPr="00397A67" w:rsidRDefault="00E523A4" w:rsidP="00397A67">
      <w:pPr>
        <w:pStyle w:val="Paragraphedeliste"/>
        <w:numPr>
          <w:ilvl w:val="0"/>
          <w:numId w:val="3"/>
        </w:numPr>
        <w:spacing w:before="200" w:after="200" w:line="276" w:lineRule="auto"/>
        <w:jc w:val="both"/>
        <w:rPr>
          <w:rFonts w:ascii="Rockwell" w:hAnsi="Rockwell"/>
          <w:b/>
          <w:sz w:val="25"/>
          <w:szCs w:val="25"/>
          <w:lang w:val="fr-FR"/>
        </w:rPr>
      </w:pPr>
      <w:r w:rsidRPr="00397A67">
        <w:rPr>
          <w:rFonts w:ascii="Rockwell" w:hAnsi="Rockwell"/>
          <w:b/>
          <w:sz w:val="25"/>
          <w:szCs w:val="25"/>
          <w:lang w:val="fr-FR"/>
        </w:rPr>
        <w:lastRenderedPageBreak/>
        <w:t>CONTEXTE ET JUSTIFICATION</w:t>
      </w:r>
    </w:p>
    <w:p w14:paraId="31675E26" w14:textId="10F429A6" w:rsidR="00E523A4" w:rsidRPr="00397A67" w:rsidRDefault="00E523A4" w:rsidP="00397A67">
      <w:pPr>
        <w:spacing w:before="200"/>
        <w:jc w:val="both"/>
        <w:rPr>
          <w:rFonts w:ascii="Rockwell" w:eastAsia="Times New Roman" w:hAnsi="Rockwell" w:cs="Times New Roman"/>
          <w:sz w:val="25"/>
          <w:szCs w:val="25"/>
          <w:lang w:eastAsia="fr-FR"/>
        </w:rPr>
      </w:pPr>
      <w:r w:rsidRPr="00397A67">
        <w:rPr>
          <w:rFonts w:ascii="Rockwell" w:eastAsia="Times New Roman" w:hAnsi="Rockwell" w:cs="Times New Roman"/>
          <w:sz w:val="25"/>
          <w:szCs w:val="25"/>
          <w:lang w:eastAsia="fr-FR"/>
        </w:rPr>
        <w:t xml:space="preserve">Dans le cadre de la réforme du système de gestion des marchés publics mise en œuvre depuis 2005, le gouvernement a adopté un dispositif qui est entré en application en juillet 2008 et qui a été régulièrement mis à jour au fil des ans. </w:t>
      </w:r>
      <w:r w:rsidR="00F87DE5" w:rsidRPr="00397A67">
        <w:rPr>
          <w:rFonts w:ascii="Rockwell" w:eastAsia="Times New Roman" w:hAnsi="Rockwell" w:cs="Times New Roman"/>
          <w:sz w:val="25"/>
          <w:szCs w:val="25"/>
          <w:lang w:eastAsia="fr-FR"/>
        </w:rPr>
        <w:t xml:space="preserve">Au titre du </w:t>
      </w:r>
      <w:r w:rsidRPr="00397A67">
        <w:rPr>
          <w:rFonts w:ascii="Rockwell" w:eastAsia="Times New Roman" w:hAnsi="Rockwell" w:cs="Times New Roman"/>
          <w:sz w:val="25"/>
          <w:szCs w:val="25"/>
          <w:lang w:eastAsia="fr-FR"/>
        </w:rPr>
        <w:t xml:space="preserve">dispositif en vigueur </w:t>
      </w:r>
      <w:r w:rsidR="00F87DE5" w:rsidRPr="00397A67">
        <w:rPr>
          <w:rFonts w:ascii="Rockwell" w:eastAsia="Times New Roman" w:hAnsi="Rockwell" w:cs="Times New Roman"/>
          <w:sz w:val="25"/>
          <w:szCs w:val="25"/>
          <w:lang w:eastAsia="fr-FR"/>
        </w:rPr>
        <w:t>figurent</w:t>
      </w:r>
      <w:r w:rsidRPr="00397A67">
        <w:rPr>
          <w:rFonts w:ascii="Rockwell" w:eastAsia="Times New Roman" w:hAnsi="Rockwell" w:cs="Times New Roman"/>
          <w:sz w:val="25"/>
          <w:szCs w:val="25"/>
          <w:lang w:eastAsia="fr-FR"/>
        </w:rPr>
        <w:t xml:space="preserve"> les textes suivants :</w:t>
      </w:r>
    </w:p>
    <w:p w14:paraId="65939F96" w14:textId="77777777" w:rsidR="00E523A4" w:rsidRPr="00397A67" w:rsidRDefault="00E523A4" w:rsidP="00397A67">
      <w:pPr>
        <w:pStyle w:val="Paragraphedeliste"/>
        <w:numPr>
          <w:ilvl w:val="0"/>
          <w:numId w:val="1"/>
        </w:numPr>
        <w:spacing w:before="200" w:after="200" w:line="276" w:lineRule="auto"/>
        <w:jc w:val="both"/>
        <w:rPr>
          <w:rFonts w:ascii="Rockwell" w:eastAsia="Times New Roman" w:hAnsi="Rockwell" w:cs="Times New Roman"/>
          <w:sz w:val="25"/>
          <w:szCs w:val="25"/>
          <w:lang w:val="fr-FR" w:eastAsia="fr-FR"/>
        </w:rPr>
      </w:pPr>
      <w:proofErr w:type="gramStart"/>
      <w:r w:rsidRPr="00397A67">
        <w:rPr>
          <w:rFonts w:ascii="Rockwell" w:eastAsia="Times New Roman" w:hAnsi="Rockwell" w:cs="Times New Roman"/>
          <w:sz w:val="25"/>
          <w:szCs w:val="25"/>
          <w:lang w:val="fr-FR" w:eastAsia="fr-FR"/>
        </w:rPr>
        <w:t>la</w:t>
      </w:r>
      <w:proofErr w:type="gramEnd"/>
      <w:r w:rsidRPr="00397A67">
        <w:rPr>
          <w:rFonts w:ascii="Rockwell" w:eastAsia="Times New Roman" w:hAnsi="Rockwell" w:cs="Times New Roman"/>
          <w:sz w:val="25"/>
          <w:szCs w:val="25"/>
          <w:lang w:val="fr-FR" w:eastAsia="fr-FR"/>
        </w:rPr>
        <w:t xml:space="preserve"> loi n°039-2016/AN du 2 décembre 2016 portant réglementation générale de la commande publique ;</w:t>
      </w:r>
    </w:p>
    <w:p w14:paraId="6B5E17C7" w14:textId="77777777" w:rsidR="00E523A4" w:rsidRPr="00397A67" w:rsidRDefault="00E523A4" w:rsidP="00397A67">
      <w:pPr>
        <w:numPr>
          <w:ilvl w:val="0"/>
          <w:numId w:val="1"/>
        </w:numPr>
        <w:spacing w:before="200"/>
        <w:contextualSpacing/>
        <w:jc w:val="both"/>
        <w:rPr>
          <w:rFonts w:ascii="Rockwell" w:eastAsia="Times New Roman" w:hAnsi="Rockwell" w:cs="Times New Roman"/>
          <w:sz w:val="25"/>
          <w:szCs w:val="25"/>
          <w:lang w:eastAsia="fr-FR"/>
        </w:rPr>
      </w:pPr>
      <w:proofErr w:type="gramStart"/>
      <w:r w:rsidRPr="00397A67">
        <w:rPr>
          <w:rFonts w:ascii="Rockwell" w:eastAsia="Times New Roman" w:hAnsi="Rockwell" w:cs="Times New Roman"/>
          <w:sz w:val="25"/>
          <w:szCs w:val="25"/>
          <w:lang w:eastAsia="fr-FR"/>
        </w:rPr>
        <w:t>le</w:t>
      </w:r>
      <w:proofErr w:type="gramEnd"/>
      <w:r w:rsidRPr="00397A67">
        <w:rPr>
          <w:rFonts w:ascii="Rockwell" w:eastAsia="Times New Roman" w:hAnsi="Rockwell" w:cs="Times New Roman"/>
          <w:sz w:val="25"/>
          <w:szCs w:val="25"/>
          <w:lang w:eastAsia="fr-FR"/>
        </w:rPr>
        <w:t xml:space="preserve"> décret n</w:t>
      </w:r>
      <w:r w:rsidRPr="00397A67">
        <w:rPr>
          <w:rFonts w:ascii="Rockwell" w:eastAsia="Times New Roman" w:hAnsi="Rockwell" w:cs="Cambria Math"/>
          <w:sz w:val="25"/>
          <w:szCs w:val="25"/>
          <w:lang w:eastAsia="fr-FR"/>
        </w:rPr>
        <w:t>°</w:t>
      </w:r>
      <w:r w:rsidRPr="00397A67">
        <w:rPr>
          <w:rFonts w:ascii="Rockwell" w:eastAsia="Times New Roman" w:hAnsi="Rockwell" w:cs="Times New Roman"/>
          <w:sz w:val="25"/>
          <w:szCs w:val="25"/>
          <w:lang w:eastAsia="fr-FR"/>
        </w:rPr>
        <w:t>2017-0049/PRES/PM/MINEFID du 1</w:t>
      </w:r>
      <w:r w:rsidRPr="00397A67">
        <w:rPr>
          <w:rFonts w:ascii="Rockwell" w:eastAsia="Times New Roman" w:hAnsi="Rockwell" w:cs="Times New Roman"/>
          <w:sz w:val="25"/>
          <w:szCs w:val="25"/>
          <w:vertAlign w:val="superscript"/>
          <w:lang w:eastAsia="fr-FR"/>
        </w:rPr>
        <w:t>er</w:t>
      </w:r>
      <w:r w:rsidRPr="00397A67">
        <w:rPr>
          <w:rFonts w:ascii="Rockwell" w:eastAsia="Times New Roman" w:hAnsi="Rockwell" w:cs="Times New Roman"/>
          <w:sz w:val="25"/>
          <w:szCs w:val="25"/>
          <w:lang w:eastAsia="fr-FR"/>
        </w:rPr>
        <w:t xml:space="preserve"> février 2017 portant procédures de passation, d’exécution et de règlement des marchés publics et des délégations de service public ensemble ses modificatifs ;</w:t>
      </w:r>
    </w:p>
    <w:p w14:paraId="3C16F97A" w14:textId="77777777" w:rsidR="00E523A4" w:rsidRPr="00397A67" w:rsidRDefault="00E523A4" w:rsidP="00397A67">
      <w:pPr>
        <w:spacing w:before="200"/>
        <w:ind w:left="783"/>
        <w:contextualSpacing/>
        <w:jc w:val="both"/>
        <w:rPr>
          <w:rFonts w:ascii="Rockwell" w:hAnsi="Rockwell"/>
          <w:sz w:val="25"/>
          <w:szCs w:val="25"/>
        </w:rPr>
      </w:pPr>
    </w:p>
    <w:p w14:paraId="586D9A4E" w14:textId="77777777" w:rsidR="00E523A4" w:rsidRPr="00397A67" w:rsidRDefault="00E523A4" w:rsidP="00397A67">
      <w:pPr>
        <w:spacing w:before="200"/>
        <w:jc w:val="both"/>
        <w:rPr>
          <w:rFonts w:ascii="Rockwell" w:eastAsia="Times New Roman" w:hAnsi="Rockwell" w:cs="Times New Roman"/>
          <w:sz w:val="25"/>
          <w:szCs w:val="25"/>
          <w:lang w:eastAsia="fr-FR"/>
        </w:rPr>
      </w:pPr>
      <w:r w:rsidRPr="00397A67">
        <w:rPr>
          <w:rFonts w:ascii="Rockwell" w:eastAsia="Times New Roman" w:hAnsi="Rockwell" w:cs="Times New Roman"/>
          <w:sz w:val="25"/>
          <w:szCs w:val="25"/>
          <w:lang w:eastAsia="fr-FR"/>
        </w:rPr>
        <w:t>Après cinq années de mise en œuvre, les audits, les évaluations</w:t>
      </w:r>
      <w:r w:rsidRPr="00397A67">
        <w:rPr>
          <w:rStyle w:val="Appelnotedebasdep"/>
          <w:rFonts w:ascii="Rockwell" w:eastAsia="Times New Roman" w:hAnsi="Rockwell" w:cs="Times New Roman"/>
          <w:b/>
          <w:sz w:val="25"/>
          <w:szCs w:val="25"/>
          <w:lang w:eastAsia="fr-FR"/>
        </w:rPr>
        <w:footnoteReference w:id="1"/>
      </w:r>
      <w:r w:rsidRPr="00397A67">
        <w:rPr>
          <w:rFonts w:ascii="Rockwell" w:eastAsia="Times New Roman" w:hAnsi="Rockwell" w:cs="Times New Roman"/>
          <w:sz w:val="25"/>
          <w:szCs w:val="25"/>
          <w:lang w:eastAsia="fr-FR"/>
        </w:rPr>
        <w:t xml:space="preserve"> et les études</w:t>
      </w:r>
      <w:r w:rsidRPr="00397A67">
        <w:rPr>
          <w:rStyle w:val="Appelnotedebasdep"/>
          <w:rFonts w:ascii="Rockwell" w:eastAsia="Times New Roman" w:hAnsi="Rockwell" w:cs="Times New Roman"/>
          <w:sz w:val="25"/>
          <w:szCs w:val="25"/>
          <w:lang w:eastAsia="fr-FR"/>
        </w:rPr>
        <w:footnoteReference w:id="2"/>
      </w:r>
      <w:r w:rsidRPr="00397A67">
        <w:rPr>
          <w:rFonts w:ascii="Rockwell" w:eastAsia="Times New Roman" w:hAnsi="Rockwell" w:cs="Times New Roman"/>
          <w:sz w:val="25"/>
          <w:szCs w:val="25"/>
          <w:lang w:eastAsia="fr-FR"/>
        </w:rPr>
        <w:t xml:space="preserve"> du système des marchés publics, les rencontres</w:t>
      </w:r>
      <w:r w:rsidRPr="00397A67">
        <w:rPr>
          <w:rStyle w:val="Appelnotedebasdep"/>
          <w:rFonts w:ascii="Rockwell" w:eastAsia="Times New Roman" w:hAnsi="Rockwell" w:cs="Times New Roman"/>
          <w:sz w:val="25"/>
          <w:szCs w:val="25"/>
          <w:lang w:eastAsia="fr-FR"/>
        </w:rPr>
        <w:footnoteReference w:id="3"/>
      </w:r>
      <w:r w:rsidRPr="00397A67">
        <w:rPr>
          <w:rFonts w:ascii="Rockwell" w:eastAsia="Times New Roman" w:hAnsi="Rockwell" w:cs="Times New Roman"/>
          <w:sz w:val="25"/>
          <w:szCs w:val="25"/>
          <w:lang w:eastAsia="fr-FR"/>
        </w:rPr>
        <w:t xml:space="preserve"> sur la commande publique ont révélé des faiblesses et en conséquence la nécessité de les corriger afin d’assurer la conformité du dispositif avec les normes internationales.</w:t>
      </w:r>
    </w:p>
    <w:p w14:paraId="7FC58C22" w14:textId="77777777" w:rsidR="00E523A4" w:rsidRPr="00397A67" w:rsidRDefault="00E523A4" w:rsidP="00397A67">
      <w:pPr>
        <w:spacing w:before="200"/>
        <w:contextualSpacing/>
        <w:jc w:val="both"/>
        <w:rPr>
          <w:rFonts w:ascii="Rockwell" w:eastAsia="Times New Roman" w:hAnsi="Rockwell" w:cs="Times New Roman"/>
          <w:sz w:val="25"/>
          <w:szCs w:val="25"/>
          <w:lang w:eastAsia="fr-FR"/>
        </w:rPr>
      </w:pPr>
      <w:r w:rsidRPr="00397A67">
        <w:rPr>
          <w:rFonts w:ascii="Rockwell" w:eastAsia="Times New Roman" w:hAnsi="Rockwell" w:cs="Times New Roman"/>
          <w:sz w:val="25"/>
          <w:szCs w:val="25"/>
          <w:lang w:eastAsia="fr-FR"/>
        </w:rPr>
        <w:t>Aussi en vue de prendre en compte l’évolution au niveau des textes relatifs aux PPP, les différentes recommandations issues des différents audits, évaluations et études ainsi que des journées de la commande publique, l’ARCOP a entamé depuis avril 2022, la relecture des textes en collaboration avec la direction générale du contrôle des marchés publics et des engagements financiers et des engagements financiers.</w:t>
      </w:r>
    </w:p>
    <w:p w14:paraId="589DE079" w14:textId="77777777" w:rsidR="00E523A4" w:rsidRPr="00397A67" w:rsidRDefault="00E523A4" w:rsidP="00397A67">
      <w:pPr>
        <w:spacing w:before="200"/>
        <w:contextualSpacing/>
        <w:jc w:val="both"/>
        <w:rPr>
          <w:rFonts w:ascii="Rockwell" w:eastAsia="Times New Roman" w:hAnsi="Rockwell" w:cs="Times New Roman"/>
          <w:sz w:val="25"/>
          <w:szCs w:val="25"/>
          <w:lang w:eastAsia="fr-FR"/>
        </w:rPr>
      </w:pPr>
    </w:p>
    <w:p w14:paraId="3BB95FFE" w14:textId="720FBC95" w:rsidR="00E523A4" w:rsidRPr="00397A67" w:rsidRDefault="00E523A4" w:rsidP="00397A67">
      <w:pPr>
        <w:spacing w:before="200"/>
        <w:jc w:val="both"/>
        <w:rPr>
          <w:rFonts w:ascii="Rockwell" w:hAnsi="Rockwell"/>
          <w:sz w:val="25"/>
          <w:szCs w:val="25"/>
        </w:rPr>
      </w:pPr>
      <w:r w:rsidRPr="00397A67">
        <w:rPr>
          <w:rFonts w:ascii="Rockwell" w:hAnsi="Rockwell"/>
          <w:sz w:val="25"/>
          <w:szCs w:val="25"/>
        </w:rPr>
        <w:t xml:space="preserve">Ce sont les textes issus de ces travaux, à savoir </w:t>
      </w:r>
      <w:r w:rsidR="00F87DE5" w:rsidRPr="00397A67">
        <w:rPr>
          <w:rFonts w:ascii="Rockwell" w:hAnsi="Rockwell"/>
          <w:sz w:val="25"/>
          <w:szCs w:val="25"/>
        </w:rPr>
        <w:t xml:space="preserve">les </w:t>
      </w:r>
      <w:r w:rsidRPr="00397A67">
        <w:rPr>
          <w:rFonts w:ascii="Rockwell" w:hAnsi="Rockwell"/>
          <w:sz w:val="25"/>
          <w:szCs w:val="25"/>
        </w:rPr>
        <w:t>projets de texte</w:t>
      </w:r>
      <w:r w:rsidR="00F87DE5" w:rsidRPr="00397A67">
        <w:rPr>
          <w:rFonts w:ascii="Rockwell" w:hAnsi="Rockwell"/>
          <w:sz w:val="25"/>
          <w:szCs w:val="25"/>
        </w:rPr>
        <w:t xml:space="preserve"> ci-dessus cités</w:t>
      </w:r>
      <w:r w:rsidRPr="00397A67">
        <w:rPr>
          <w:rFonts w:ascii="Rockwell" w:hAnsi="Rockwell"/>
          <w:sz w:val="25"/>
          <w:szCs w:val="25"/>
        </w:rPr>
        <w:t xml:space="preserve"> qui sont soumis au présent atelier de validation.</w:t>
      </w:r>
    </w:p>
    <w:p w14:paraId="51A46B8A" w14:textId="6CEE6C1B" w:rsidR="00E523A4" w:rsidRDefault="00E523A4" w:rsidP="00397A67">
      <w:pPr>
        <w:spacing w:before="200"/>
        <w:jc w:val="both"/>
        <w:rPr>
          <w:rFonts w:ascii="Rockwell" w:hAnsi="Rockwell"/>
          <w:sz w:val="25"/>
          <w:szCs w:val="25"/>
        </w:rPr>
      </w:pPr>
    </w:p>
    <w:p w14:paraId="11B64744" w14:textId="18D8AE22" w:rsidR="00397A67" w:rsidRDefault="00397A67" w:rsidP="00397A67">
      <w:pPr>
        <w:spacing w:before="200"/>
        <w:jc w:val="both"/>
        <w:rPr>
          <w:rFonts w:ascii="Rockwell" w:hAnsi="Rockwell"/>
          <w:sz w:val="25"/>
          <w:szCs w:val="25"/>
        </w:rPr>
      </w:pPr>
    </w:p>
    <w:p w14:paraId="4B9D0B31" w14:textId="77777777" w:rsidR="00397A67" w:rsidRPr="00397A67" w:rsidRDefault="00397A67" w:rsidP="00397A67">
      <w:pPr>
        <w:spacing w:before="200"/>
        <w:jc w:val="both"/>
        <w:rPr>
          <w:rFonts w:ascii="Rockwell" w:hAnsi="Rockwell"/>
          <w:sz w:val="25"/>
          <w:szCs w:val="25"/>
        </w:rPr>
      </w:pPr>
    </w:p>
    <w:p w14:paraId="2BBE65ED" w14:textId="77777777" w:rsidR="00E523A4" w:rsidRPr="00397A67" w:rsidRDefault="00E523A4" w:rsidP="00397A67">
      <w:pPr>
        <w:pStyle w:val="Paragraphedeliste"/>
        <w:numPr>
          <w:ilvl w:val="0"/>
          <w:numId w:val="3"/>
        </w:numPr>
        <w:spacing w:before="200" w:after="200" w:line="276" w:lineRule="auto"/>
        <w:jc w:val="both"/>
        <w:rPr>
          <w:rFonts w:ascii="Rockwell" w:eastAsia="Times New Roman" w:hAnsi="Rockwell" w:cs="Times New Roman"/>
          <w:b/>
          <w:sz w:val="25"/>
          <w:szCs w:val="25"/>
          <w:lang w:eastAsia="fr-FR"/>
        </w:rPr>
      </w:pPr>
      <w:r w:rsidRPr="00397A67">
        <w:rPr>
          <w:rFonts w:ascii="Rockwell" w:eastAsia="Times New Roman" w:hAnsi="Rockwell" w:cs="Times New Roman"/>
          <w:b/>
          <w:sz w:val="25"/>
          <w:szCs w:val="25"/>
          <w:lang w:eastAsia="fr-FR"/>
        </w:rPr>
        <w:lastRenderedPageBreak/>
        <w:t>OBJECTIFS POURSUIVIS</w:t>
      </w:r>
    </w:p>
    <w:p w14:paraId="4258F1F1" w14:textId="77777777" w:rsidR="00E523A4" w:rsidRPr="00397A67" w:rsidRDefault="00E523A4" w:rsidP="00397A67">
      <w:pPr>
        <w:spacing w:before="200"/>
        <w:jc w:val="both"/>
        <w:rPr>
          <w:rFonts w:ascii="Rockwell" w:eastAsia="Times New Roman" w:hAnsi="Rockwell" w:cs="Times New Roman"/>
          <w:sz w:val="25"/>
          <w:szCs w:val="25"/>
          <w:u w:val="single"/>
          <w:lang w:eastAsia="fr-FR"/>
        </w:rPr>
      </w:pPr>
      <w:r w:rsidRPr="00397A67">
        <w:rPr>
          <w:rFonts w:ascii="Rockwell" w:eastAsia="Times New Roman" w:hAnsi="Rockwell" w:cs="Times New Roman"/>
          <w:sz w:val="25"/>
          <w:szCs w:val="25"/>
          <w:u w:val="single"/>
          <w:lang w:eastAsia="fr-FR"/>
        </w:rPr>
        <w:t>Objectif général</w:t>
      </w:r>
    </w:p>
    <w:p w14:paraId="694670E8" w14:textId="579B47C2" w:rsidR="00E523A4" w:rsidRPr="00397A67" w:rsidRDefault="00E523A4" w:rsidP="00397A67">
      <w:pPr>
        <w:spacing w:before="200"/>
        <w:jc w:val="both"/>
        <w:rPr>
          <w:rFonts w:ascii="Rockwell" w:eastAsia="Times New Roman" w:hAnsi="Rockwell" w:cs="Times New Roman"/>
          <w:sz w:val="25"/>
          <w:szCs w:val="25"/>
          <w:u w:val="single"/>
          <w:lang w:eastAsia="fr-FR"/>
        </w:rPr>
      </w:pPr>
      <w:r w:rsidRPr="00397A67">
        <w:rPr>
          <w:rFonts w:ascii="Rockwell" w:eastAsia="Times New Roman" w:hAnsi="Rockwell" w:cs="Times New Roman"/>
          <w:sz w:val="25"/>
          <w:szCs w:val="25"/>
          <w:lang w:eastAsia="fr-FR"/>
        </w:rPr>
        <w:t xml:space="preserve">L’objectif général est d’examiner les projets de textes. </w:t>
      </w:r>
    </w:p>
    <w:p w14:paraId="4E6663A0" w14:textId="77777777" w:rsidR="00E523A4" w:rsidRPr="00397A67" w:rsidRDefault="00E523A4" w:rsidP="00397A67">
      <w:pPr>
        <w:spacing w:before="200"/>
        <w:jc w:val="both"/>
        <w:rPr>
          <w:rFonts w:ascii="Rockwell" w:eastAsia="Times New Roman" w:hAnsi="Rockwell" w:cs="Times New Roman"/>
          <w:sz w:val="25"/>
          <w:szCs w:val="25"/>
          <w:u w:val="single"/>
          <w:lang w:eastAsia="fr-FR"/>
        </w:rPr>
      </w:pPr>
      <w:r w:rsidRPr="00397A67">
        <w:rPr>
          <w:rFonts w:ascii="Rockwell" w:eastAsia="Times New Roman" w:hAnsi="Rockwell" w:cs="Times New Roman"/>
          <w:sz w:val="25"/>
          <w:szCs w:val="25"/>
          <w:u w:val="single"/>
          <w:lang w:eastAsia="fr-FR"/>
        </w:rPr>
        <w:t>Objectifs spécifiques</w:t>
      </w:r>
    </w:p>
    <w:p w14:paraId="4908C7D1" w14:textId="77777777" w:rsidR="00E523A4" w:rsidRPr="00397A67" w:rsidRDefault="00E523A4" w:rsidP="00397A67">
      <w:pPr>
        <w:spacing w:before="200"/>
        <w:jc w:val="both"/>
        <w:rPr>
          <w:rFonts w:ascii="Rockwell" w:eastAsia="Times New Roman" w:hAnsi="Rockwell" w:cs="Times New Roman"/>
          <w:sz w:val="25"/>
          <w:szCs w:val="25"/>
          <w:lang w:eastAsia="fr-FR"/>
        </w:rPr>
      </w:pPr>
      <w:r w:rsidRPr="00397A67">
        <w:rPr>
          <w:rFonts w:ascii="Rockwell" w:eastAsia="Times New Roman" w:hAnsi="Rockwell" w:cs="Times New Roman"/>
          <w:sz w:val="25"/>
          <w:szCs w:val="25"/>
          <w:lang w:eastAsia="fr-FR"/>
        </w:rPr>
        <w:t>De manière spécifique, il s’agira :</w:t>
      </w:r>
    </w:p>
    <w:p w14:paraId="70E67CD5" w14:textId="77777777" w:rsidR="00E523A4" w:rsidRPr="00397A67" w:rsidRDefault="00E523A4" w:rsidP="00397A67">
      <w:pPr>
        <w:numPr>
          <w:ilvl w:val="0"/>
          <w:numId w:val="2"/>
        </w:numPr>
        <w:spacing w:before="200"/>
        <w:contextualSpacing/>
        <w:jc w:val="both"/>
        <w:rPr>
          <w:rFonts w:ascii="Rockwell" w:eastAsia="Times New Roman" w:hAnsi="Rockwell" w:cs="Times New Roman"/>
          <w:sz w:val="25"/>
          <w:szCs w:val="25"/>
          <w:lang w:eastAsia="fr-FR"/>
        </w:rPr>
      </w:pPr>
      <w:proofErr w:type="gramStart"/>
      <w:r w:rsidRPr="00397A67">
        <w:rPr>
          <w:rFonts w:ascii="Rockwell" w:eastAsia="Times New Roman" w:hAnsi="Rockwell" w:cs="Times New Roman"/>
          <w:sz w:val="25"/>
          <w:szCs w:val="25"/>
          <w:lang w:eastAsia="fr-FR"/>
        </w:rPr>
        <w:t>d’apprécier</w:t>
      </w:r>
      <w:proofErr w:type="gramEnd"/>
      <w:r w:rsidRPr="00397A67">
        <w:rPr>
          <w:rFonts w:ascii="Rockwell" w:eastAsia="Times New Roman" w:hAnsi="Rockwell" w:cs="Times New Roman"/>
          <w:sz w:val="25"/>
          <w:szCs w:val="25"/>
          <w:lang w:eastAsia="fr-FR"/>
        </w:rPr>
        <w:t xml:space="preserve"> la pertinence des corrections apportées ;</w:t>
      </w:r>
    </w:p>
    <w:p w14:paraId="554FE466" w14:textId="77777777" w:rsidR="00E523A4" w:rsidRPr="00397A67" w:rsidRDefault="00E523A4" w:rsidP="00397A67">
      <w:pPr>
        <w:numPr>
          <w:ilvl w:val="0"/>
          <w:numId w:val="2"/>
        </w:numPr>
        <w:spacing w:before="200"/>
        <w:contextualSpacing/>
        <w:jc w:val="both"/>
        <w:rPr>
          <w:rFonts w:ascii="Rockwell" w:eastAsia="Times New Roman" w:hAnsi="Rockwell" w:cs="Times New Roman"/>
          <w:sz w:val="25"/>
          <w:szCs w:val="25"/>
          <w:lang w:eastAsia="fr-FR"/>
        </w:rPr>
      </w:pPr>
      <w:proofErr w:type="gramStart"/>
      <w:r w:rsidRPr="00397A67">
        <w:rPr>
          <w:rFonts w:ascii="Rockwell" w:eastAsia="Times New Roman" w:hAnsi="Rockwell" w:cs="Times New Roman"/>
          <w:sz w:val="25"/>
          <w:szCs w:val="25"/>
          <w:lang w:eastAsia="fr-FR"/>
        </w:rPr>
        <w:t>de</w:t>
      </w:r>
      <w:proofErr w:type="gramEnd"/>
      <w:r w:rsidRPr="00397A67">
        <w:rPr>
          <w:rFonts w:ascii="Rockwell" w:eastAsia="Times New Roman" w:hAnsi="Rockwell" w:cs="Times New Roman"/>
          <w:sz w:val="25"/>
          <w:szCs w:val="25"/>
          <w:lang w:eastAsia="fr-FR"/>
        </w:rPr>
        <w:t xml:space="preserve"> proposer de nouvelles solutions aux difficultés vécues par les acteurs, le cas échéant ;</w:t>
      </w:r>
    </w:p>
    <w:p w14:paraId="74FA01FB" w14:textId="77777777" w:rsidR="00E523A4" w:rsidRPr="00397A67" w:rsidRDefault="00E523A4" w:rsidP="00397A67">
      <w:pPr>
        <w:numPr>
          <w:ilvl w:val="0"/>
          <w:numId w:val="2"/>
        </w:numPr>
        <w:spacing w:before="200"/>
        <w:contextualSpacing/>
        <w:jc w:val="both"/>
        <w:rPr>
          <w:rFonts w:ascii="Rockwell" w:eastAsia="Times New Roman" w:hAnsi="Rockwell" w:cs="Times New Roman"/>
          <w:sz w:val="25"/>
          <w:szCs w:val="25"/>
          <w:lang w:eastAsia="fr-FR"/>
        </w:rPr>
      </w:pPr>
      <w:proofErr w:type="gramStart"/>
      <w:r w:rsidRPr="00397A67">
        <w:rPr>
          <w:rFonts w:ascii="Rockwell" w:eastAsia="Times New Roman" w:hAnsi="Rockwell" w:cs="Times New Roman"/>
          <w:sz w:val="25"/>
          <w:szCs w:val="25"/>
          <w:lang w:eastAsia="fr-FR"/>
        </w:rPr>
        <w:t>de</w:t>
      </w:r>
      <w:proofErr w:type="gramEnd"/>
      <w:r w:rsidRPr="00397A67">
        <w:rPr>
          <w:rFonts w:ascii="Rockwell" w:eastAsia="Times New Roman" w:hAnsi="Rockwell" w:cs="Times New Roman"/>
          <w:sz w:val="25"/>
          <w:szCs w:val="25"/>
          <w:lang w:eastAsia="fr-FR"/>
        </w:rPr>
        <w:t xml:space="preserve"> proposer les reformulations adéquates  ; </w:t>
      </w:r>
    </w:p>
    <w:p w14:paraId="27EEAF7F" w14:textId="77777777" w:rsidR="00E523A4" w:rsidRPr="00397A67" w:rsidRDefault="00E523A4" w:rsidP="00397A67">
      <w:pPr>
        <w:spacing w:before="200"/>
        <w:jc w:val="both"/>
        <w:rPr>
          <w:rFonts w:ascii="Rockwell" w:eastAsia="Times New Roman" w:hAnsi="Rockwell" w:cs="Times New Roman"/>
          <w:sz w:val="25"/>
          <w:szCs w:val="25"/>
          <w:lang w:eastAsia="fr-FR"/>
        </w:rPr>
      </w:pPr>
    </w:p>
    <w:p w14:paraId="0ACF5416" w14:textId="77777777" w:rsidR="00E523A4" w:rsidRPr="00397A67" w:rsidRDefault="00E523A4" w:rsidP="00397A67">
      <w:pPr>
        <w:numPr>
          <w:ilvl w:val="0"/>
          <w:numId w:val="3"/>
        </w:numPr>
        <w:spacing w:before="200"/>
        <w:contextualSpacing/>
        <w:jc w:val="both"/>
        <w:rPr>
          <w:rFonts w:ascii="Rockwell" w:eastAsia="Times New Roman" w:hAnsi="Rockwell" w:cs="Times New Roman"/>
          <w:b/>
          <w:sz w:val="25"/>
          <w:szCs w:val="25"/>
          <w:lang w:eastAsia="fr-FR"/>
        </w:rPr>
      </w:pPr>
      <w:r w:rsidRPr="00397A67">
        <w:rPr>
          <w:rFonts w:ascii="Rockwell" w:eastAsia="Times New Roman" w:hAnsi="Rockwell" w:cs="Times New Roman"/>
          <w:b/>
          <w:sz w:val="25"/>
          <w:szCs w:val="25"/>
          <w:lang w:eastAsia="fr-FR"/>
        </w:rPr>
        <w:t>RESULTATS ATTENDUS</w:t>
      </w:r>
    </w:p>
    <w:p w14:paraId="4ED98544" w14:textId="77777777" w:rsidR="00E523A4" w:rsidRPr="00397A67" w:rsidRDefault="00E523A4" w:rsidP="00397A67">
      <w:pPr>
        <w:spacing w:before="200"/>
        <w:ind w:left="720"/>
        <w:contextualSpacing/>
        <w:jc w:val="both"/>
        <w:rPr>
          <w:rFonts w:ascii="Rockwell" w:eastAsia="Times New Roman" w:hAnsi="Rockwell" w:cs="Times New Roman"/>
          <w:b/>
          <w:sz w:val="25"/>
          <w:szCs w:val="25"/>
          <w:u w:val="single"/>
          <w:lang w:eastAsia="fr-FR"/>
        </w:rPr>
      </w:pPr>
    </w:p>
    <w:p w14:paraId="09DA612A" w14:textId="66651AD5" w:rsidR="00E523A4" w:rsidRPr="00397A67" w:rsidRDefault="00E523A4" w:rsidP="00397A67">
      <w:pPr>
        <w:spacing w:before="200"/>
        <w:jc w:val="both"/>
        <w:rPr>
          <w:rFonts w:ascii="Rockwell" w:eastAsia="Times New Roman" w:hAnsi="Rockwell" w:cs="Times New Roman"/>
          <w:sz w:val="25"/>
          <w:szCs w:val="25"/>
          <w:lang w:eastAsia="fr-FR"/>
        </w:rPr>
      </w:pPr>
      <w:r w:rsidRPr="00397A67">
        <w:rPr>
          <w:rFonts w:ascii="Rockwell" w:eastAsia="Times New Roman" w:hAnsi="Rockwell" w:cs="Times New Roman"/>
          <w:sz w:val="25"/>
          <w:szCs w:val="25"/>
          <w:lang w:eastAsia="fr-FR"/>
        </w:rPr>
        <w:t xml:space="preserve">Au terme des travaux de l’atelier, les </w:t>
      </w:r>
      <w:r w:rsidR="00F87DE5" w:rsidRPr="00397A67">
        <w:rPr>
          <w:rFonts w:ascii="Rockwell" w:eastAsia="Times New Roman" w:hAnsi="Rockwell" w:cs="Times New Roman"/>
          <w:sz w:val="25"/>
          <w:szCs w:val="25"/>
          <w:lang w:eastAsia="fr-FR"/>
        </w:rPr>
        <w:t xml:space="preserve">deux </w:t>
      </w:r>
      <w:r w:rsidRPr="00397A67">
        <w:rPr>
          <w:rFonts w:ascii="Rockwell" w:eastAsia="Times New Roman" w:hAnsi="Rockwell" w:cs="Times New Roman"/>
          <w:sz w:val="25"/>
          <w:szCs w:val="25"/>
          <w:lang w:eastAsia="fr-FR"/>
        </w:rPr>
        <w:t xml:space="preserve">projets de textes sont </w:t>
      </w:r>
      <w:r w:rsidR="00F87DE5" w:rsidRPr="00397A67">
        <w:rPr>
          <w:rFonts w:ascii="Rockwell" w:eastAsia="Times New Roman" w:hAnsi="Rockwell" w:cs="Times New Roman"/>
          <w:sz w:val="25"/>
          <w:szCs w:val="25"/>
          <w:lang w:eastAsia="fr-FR"/>
        </w:rPr>
        <w:t>examin</w:t>
      </w:r>
      <w:r w:rsidRPr="00397A67">
        <w:rPr>
          <w:rFonts w:ascii="Rockwell" w:eastAsia="Times New Roman" w:hAnsi="Rockwell" w:cs="Times New Roman"/>
          <w:sz w:val="25"/>
          <w:szCs w:val="25"/>
          <w:lang w:eastAsia="fr-FR"/>
        </w:rPr>
        <w:t>és</w:t>
      </w:r>
      <w:r w:rsidR="00F87DE5" w:rsidRPr="00397A67">
        <w:rPr>
          <w:rFonts w:ascii="Rockwell" w:eastAsia="Times New Roman" w:hAnsi="Rockwell" w:cs="Times New Roman"/>
          <w:sz w:val="25"/>
          <w:szCs w:val="25"/>
          <w:lang w:eastAsia="fr-FR"/>
        </w:rPr>
        <w:t xml:space="preserve"> et le rapport y relatif est produit</w:t>
      </w:r>
      <w:r w:rsidRPr="00397A67">
        <w:rPr>
          <w:rFonts w:ascii="Rockwell" w:eastAsia="Times New Roman" w:hAnsi="Rockwell" w:cs="Times New Roman"/>
          <w:sz w:val="25"/>
          <w:szCs w:val="25"/>
          <w:lang w:eastAsia="fr-FR"/>
        </w:rPr>
        <w:t>.</w:t>
      </w:r>
    </w:p>
    <w:p w14:paraId="19CE4B79" w14:textId="77777777" w:rsidR="00E523A4" w:rsidRPr="00397A67" w:rsidRDefault="00E523A4" w:rsidP="00397A67">
      <w:pPr>
        <w:spacing w:before="200"/>
        <w:jc w:val="both"/>
        <w:rPr>
          <w:rFonts w:ascii="Rockwell" w:eastAsia="Times New Roman" w:hAnsi="Rockwell" w:cs="Times New Roman"/>
          <w:sz w:val="25"/>
          <w:szCs w:val="25"/>
          <w:lang w:eastAsia="fr-FR"/>
        </w:rPr>
      </w:pPr>
    </w:p>
    <w:p w14:paraId="1A3211D0" w14:textId="77777777" w:rsidR="00E523A4" w:rsidRPr="00397A67" w:rsidRDefault="00E523A4" w:rsidP="00397A67">
      <w:pPr>
        <w:pStyle w:val="Paragraphedeliste"/>
        <w:numPr>
          <w:ilvl w:val="0"/>
          <w:numId w:val="3"/>
        </w:numPr>
        <w:spacing w:before="200" w:after="200" w:line="276" w:lineRule="auto"/>
        <w:jc w:val="both"/>
        <w:rPr>
          <w:rFonts w:ascii="Rockwell" w:eastAsia="Times New Roman" w:hAnsi="Rockwell" w:cs="Times New Roman"/>
          <w:b/>
          <w:sz w:val="25"/>
          <w:szCs w:val="25"/>
          <w:lang w:eastAsia="fr-FR"/>
        </w:rPr>
      </w:pPr>
      <w:r w:rsidRPr="00397A67">
        <w:rPr>
          <w:rFonts w:ascii="Rockwell" w:eastAsia="Times New Roman" w:hAnsi="Rockwell" w:cs="Times New Roman"/>
          <w:b/>
          <w:caps/>
          <w:sz w:val="25"/>
          <w:szCs w:val="25"/>
          <w:lang w:eastAsia="fr-FR"/>
        </w:rPr>
        <w:t>organisation du travail</w:t>
      </w:r>
    </w:p>
    <w:p w14:paraId="37A6DB6D" w14:textId="7133A9C9" w:rsidR="00541B3A" w:rsidRPr="00397A67" w:rsidRDefault="00E523A4" w:rsidP="00397A67">
      <w:pPr>
        <w:spacing w:before="200"/>
        <w:jc w:val="both"/>
        <w:rPr>
          <w:rFonts w:ascii="Rockwell" w:eastAsia="Times New Roman" w:hAnsi="Rockwell" w:cs="Times New Roman"/>
          <w:sz w:val="25"/>
          <w:szCs w:val="25"/>
          <w:lang w:eastAsia="fr-FR"/>
        </w:rPr>
      </w:pPr>
      <w:r w:rsidRPr="00397A67">
        <w:rPr>
          <w:rFonts w:ascii="Rockwell" w:eastAsia="Times New Roman" w:hAnsi="Rockwell" w:cs="Times New Roman"/>
          <w:sz w:val="25"/>
          <w:szCs w:val="25"/>
          <w:lang w:eastAsia="fr-FR"/>
        </w:rPr>
        <w:t xml:space="preserve">L’atelier </w:t>
      </w:r>
      <w:r w:rsidR="00F87DE5" w:rsidRPr="00397A67">
        <w:rPr>
          <w:rFonts w:ascii="Rockwell" w:eastAsia="Times New Roman" w:hAnsi="Rockwell" w:cs="Times New Roman"/>
          <w:sz w:val="25"/>
          <w:szCs w:val="25"/>
          <w:lang w:eastAsia="fr-FR"/>
        </w:rPr>
        <w:t>mettra l’accent sur l’examen du projet de décret portant procédures de passation, d’exécution et de règlement des marchés publics</w:t>
      </w:r>
      <w:r w:rsidR="00541B3A" w:rsidRPr="00397A67">
        <w:rPr>
          <w:rFonts w:ascii="Rockwell" w:eastAsia="Times New Roman" w:hAnsi="Rockwell" w:cs="Times New Roman"/>
          <w:sz w:val="25"/>
          <w:szCs w:val="25"/>
          <w:lang w:eastAsia="fr-FR"/>
        </w:rPr>
        <w:t>. Au cas où les modifications apportées toucheraient l’avant-projet de loi, la mise en cohérence devrait être assurée à travers des reformulations</w:t>
      </w:r>
      <w:r w:rsidR="00223574" w:rsidRPr="00397A67">
        <w:rPr>
          <w:rFonts w:ascii="Rockwell" w:eastAsia="Times New Roman" w:hAnsi="Rockwell" w:cs="Times New Roman"/>
          <w:sz w:val="25"/>
          <w:szCs w:val="25"/>
          <w:lang w:eastAsia="fr-FR"/>
        </w:rPr>
        <w:t>,</w:t>
      </w:r>
      <w:r w:rsidR="00541B3A" w:rsidRPr="00397A67">
        <w:rPr>
          <w:rFonts w:ascii="Rockwell" w:eastAsia="Times New Roman" w:hAnsi="Rockwell" w:cs="Times New Roman"/>
          <w:sz w:val="25"/>
          <w:szCs w:val="25"/>
          <w:lang w:eastAsia="fr-FR"/>
        </w:rPr>
        <w:t xml:space="preserve"> des suppressions ou la rédaction de nouvelles dispositions. Il reste entendu que la loi contient des dispositions générales excluant ainsi les détails réservés aux textes d’application.</w:t>
      </w:r>
    </w:p>
    <w:p w14:paraId="2925F1C2" w14:textId="1CBC07BE" w:rsidR="00E523A4" w:rsidRPr="00397A67" w:rsidRDefault="00E523A4" w:rsidP="00397A67">
      <w:pPr>
        <w:spacing w:before="200"/>
        <w:jc w:val="both"/>
        <w:rPr>
          <w:rFonts w:ascii="Rockwell" w:eastAsia="Times New Roman" w:hAnsi="Rockwell" w:cs="Times New Roman"/>
          <w:sz w:val="25"/>
          <w:szCs w:val="25"/>
          <w:lang w:eastAsia="fr-FR"/>
        </w:rPr>
      </w:pPr>
      <w:r w:rsidRPr="00397A67">
        <w:rPr>
          <w:rFonts w:ascii="Rockwell" w:eastAsia="Times New Roman" w:hAnsi="Rockwell" w:cs="Times New Roman"/>
          <w:sz w:val="25"/>
          <w:szCs w:val="25"/>
          <w:lang w:eastAsia="fr-FR"/>
        </w:rPr>
        <w:t xml:space="preserve">Les projets de texte à valider sont disponibles sur le site Web de l’ARCOP à </w:t>
      </w:r>
      <w:r w:rsidR="00397A67" w:rsidRPr="00397A67">
        <w:rPr>
          <w:rFonts w:ascii="Rockwell" w:eastAsia="Times New Roman" w:hAnsi="Rockwell" w:cs="Times New Roman"/>
          <w:sz w:val="25"/>
          <w:szCs w:val="25"/>
          <w:lang w:eastAsia="fr-FR"/>
        </w:rPr>
        <w:t xml:space="preserve">l’adresse </w:t>
      </w:r>
      <w:r w:rsidR="00397A67" w:rsidRPr="00397A67">
        <w:rPr>
          <w:rFonts w:ascii="Rockwell" w:hAnsi="Rockwell"/>
          <w:color w:val="000000" w:themeColor="text1"/>
          <w:sz w:val="25"/>
          <w:szCs w:val="25"/>
        </w:rPr>
        <w:t xml:space="preserve">suivante : </w:t>
      </w:r>
      <w:hyperlink r:id="rId7" w:tgtFrame="_blank" w:history="1">
        <w:r w:rsidR="00397A67" w:rsidRPr="00397A67">
          <w:rPr>
            <w:rFonts w:ascii="Rockwell" w:hAnsi="Rockwell"/>
            <w:color w:val="000000" w:themeColor="text1"/>
            <w:sz w:val="25"/>
            <w:szCs w:val="25"/>
          </w:rPr>
          <w:t>https://www.arcop.bf/projets-de-textes-sur-la-commande-publique-soumis-a-lobservation-des-acteurs-dans-le-cadre-de-la-relecture/</w:t>
        </w:r>
      </w:hyperlink>
    </w:p>
    <w:p w14:paraId="2FB85713" w14:textId="77777777" w:rsidR="00E523A4" w:rsidRPr="00397A67" w:rsidRDefault="00E523A4" w:rsidP="00397A67">
      <w:pPr>
        <w:spacing w:before="200"/>
        <w:jc w:val="both"/>
        <w:rPr>
          <w:rFonts w:ascii="Rockwell" w:eastAsia="Times New Roman" w:hAnsi="Rockwell" w:cs="Times New Roman"/>
          <w:sz w:val="25"/>
          <w:szCs w:val="25"/>
          <w:lang w:eastAsia="fr-FR"/>
        </w:rPr>
      </w:pPr>
    </w:p>
    <w:p w14:paraId="4DF14533" w14:textId="77777777" w:rsidR="00E523A4" w:rsidRPr="00397A67" w:rsidRDefault="00E523A4" w:rsidP="00397A67">
      <w:pPr>
        <w:pStyle w:val="Paragraphedeliste"/>
        <w:numPr>
          <w:ilvl w:val="0"/>
          <w:numId w:val="3"/>
        </w:numPr>
        <w:spacing w:before="200" w:after="200" w:line="276" w:lineRule="auto"/>
        <w:jc w:val="both"/>
        <w:rPr>
          <w:rFonts w:ascii="Rockwell" w:eastAsia="Times New Roman" w:hAnsi="Rockwell" w:cs="Times New Roman"/>
          <w:b/>
          <w:sz w:val="25"/>
          <w:szCs w:val="25"/>
          <w:lang w:val="fr-FR"/>
        </w:rPr>
      </w:pPr>
      <w:r w:rsidRPr="00397A67">
        <w:rPr>
          <w:rFonts w:ascii="Rockwell" w:eastAsia="Times New Roman" w:hAnsi="Rockwell" w:cs="Times New Roman"/>
          <w:b/>
          <w:sz w:val="25"/>
          <w:szCs w:val="25"/>
          <w:lang w:val="fr-FR"/>
        </w:rPr>
        <w:t>DATE ET LIEU DE L’ATELIER</w:t>
      </w:r>
    </w:p>
    <w:p w14:paraId="3BF89270" w14:textId="77777777" w:rsidR="00E523A4" w:rsidRPr="00397A67" w:rsidRDefault="00E523A4" w:rsidP="00397A67">
      <w:pPr>
        <w:spacing w:before="200"/>
        <w:jc w:val="both"/>
        <w:rPr>
          <w:rFonts w:ascii="Rockwell" w:eastAsia="Times New Roman" w:hAnsi="Rockwell" w:cs="Times New Roman"/>
          <w:sz w:val="25"/>
          <w:szCs w:val="25"/>
        </w:rPr>
      </w:pPr>
      <w:r w:rsidRPr="00397A67">
        <w:rPr>
          <w:rFonts w:ascii="Rockwell" w:eastAsia="Times New Roman" w:hAnsi="Rockwell" w:cs="Times New Roman"/>
          <w:sz w:val="25"/>
          <w:szCs w:val="25"/>
        </w:rPr>
        <w:t xml:space="preserve">L’atelier est prévu se tenir les </w:t>
      </w:r>
      <w:r w:rsidRPr="00397A67">
        <w:rPr>
          <w:rFonts w:ascii="Rockwell" w:eastAsia="Times New Roman" w:hAnsi="Rockwell" w:cs="Times New Roman"/>
          <w:b/>
          <w:sz w:val="25"/>
          <w:szCs w:val="25"/>
        </w:rPr>
        <w:t>11, 12 et 13 juillet 2023 à 9 heures</w:t>
      </w:r>
      <w:r w:rsidRPr="00397A67">
        <w:rPr>
          <w:rFonts w:ascii="Rockwell" w:eastAsia="Times New Roman" w:hAnsi="Rockwell" w:cs="Times New Roman"/>
          <w:sz w:val="25"/>
          <w:szCs w:val="25"/>
        </w:rPr>
        <w:t xml:space="preserve"> à Ouagadougou, dans la salle de réunion de l’Université Aube nouvelle.</w:t>
      </w:r>
    </w:p>
    <w:p w14:paraId="4A16B585" w14:textId="62C34385" w:rsidR="00E523A4" w:rsidRDefault="00E523A4" w:rsidP="00397A67">
      <w:pPr>
        <w:spacing w:before="200"/>
        <w:jc w:val="both"/>
        <w:rPr>
          <w:rFonts w:ascii="Rockwell" w:eastAsia="Times New Roman" w:hAnsi="Rockwell" w:cs="Times New Roman"/>
          <w:sz w:val="25"/>
          <w:szCs w:val="25"/>
        </w:rPr>
      </w:pPr>
    </w:p>
    <w:p w14:paraId="780234A8" w14:textId="07AB0E17" w:rsidR="00397A67" w:rsidRDefault="00397A67" w:rsidP="00397A67">
      <w:pPr>
        <w:spacing w:before="200"/>
        <w:jc w:val="both"/>
        <w:rPr>
          <w:rFonts w:ascii="Rockwell" w:eastAsia="Times New Roman" w:hAnsi="Rockwell" w:cs="Times New Roman"/>
          <w:sz w:val="25"/>
          <w:szCs w:val="25"/>
        </w:rPr>
      </w:pPr>
    </w:p>
    <w:p w14:paraId="484841FA" w14:textId="77777777" w:rsidR="00397A67" w:rsidRPr="00397A67" w:rsidRDefault="00397A67" w:rsidP="00397A67">
      <w:pPr>
        <w:spacing w:before="200"/>
        <w:jc w:val="both"/>
        <w:rPr>
          <w:rFonts w:ascii="Rockwell" w:eastAsia="Times New Roman" w:hAnsi="Rockwell" w:cs="Times New Roman"/>
          <w:sz w:val="25"/>
          <w:szCs w:val="25"/>
        </w:rPr>
      </w:pPr>
    </w:p>
    <w:p w14:paraId="643E7932" w14:textId="77777777" w:rsidR="00E523A4" w:rsidRPr="00397A67" w:rsidRDefault="00E523A4" w:rsidP="00397A67">
      <w:pPr>
        <w:pStyle w:val="Paragraphedeliste"/>
        <w:numPr>
          <w:ilvl w:val="0"/>
          <w:numId w:val="3"/>
        </w:numPr>
        <w:spacing w:before="200" w:after="200" w:line="276" w:lineRule="auto"/>
        <w:jc w:val="both"/>
        <w:rPr>
          <w:rFonts w:ascii="Rockwell" w:eastAsia="Times New Roman" w:hAnsi="Rockwell" w:cs="Times New Roman"/>
          <w:b/>
          <w:sz w:val="25"/>
          <w:szCs w:val="25"/>
          <w:lang w:val="fr-FR"/>
        </w:rPr>
      </w:pPr>
      <w:r w:rsidRPr="00397A67">
        <w:rPr>
          <w:rFonts w:ascii="Rockwell" w:eastAsia="Times New Roman" w:hAnsi="Rockwell" w:cs="Times New Roman"/>
          <w:b/>
          <w:sz w:val="25"/>
          <w:szCs w:val="25"/>
          <w:lang w:val="fr-FR"/>
        </w:rPr>
        <w:lastRenderedPageBreak/>
        <w:t xml:space="preserve">PARTICIPANTS </w:t>
      </w:r>
    </w:p>
    <w:p w14:paraId="4BBC50C0" w14:textId="014344D8" w:rsidR="00E523A4" w:rsidRPr="00397A67" w:rsidRDefault="00E523A4" w:rsidP="00397A67">
      <w:pPr>
        <w:spacing w:before="200"/>
        <w:jc w:val="both"/>
        <w:rPr>
          <w:rFonts w:ascii="Rockwell" w:eastAsia="Times New Roman" w:hAnsi="Rockwell" w:cs="Times New Roman"/>
          <w:sz w:val="25"/>
          <w:szCs w:val="25"/>
          <w:lang w:eastAsia="fr-FR"/>
        </w:rPr>
      </w:pPr>
      <w:r w:rsidRPr="00397A67">
        <w:rPr>
          <w:rFonts w:ascii="Rockwell" w:eastAsia="Times New Roman" w:hAnsi="Rockwell" w:cs="Times New Roman"/>
          <w:sz w:val="25"/>
          <w:szCs w:val="25"/>
          <w:lang w:eastAsia="fr-FR"/>
        </w:rPr>
        <w:t xml:space="preserve">Les participants comprennent des représentants </w:t>
      </w:r>
      <w:r w:rsidR="00A25ED4" w:rsidRPr="00397A67">
        <w:rPr>
          <w:rFonts w:ascii="Rockwell" w:eastAsia="Times New Roman" w:hAnsi="Rockwell" w:cs="Times New Roman"/>
          <w:sz w:val="25"/>
          <w:szCs w:val="25"/>
          <w:lang w:eastAsia="fr-FR"/>
        </w:rPr>
        <w:t>d</w:t>
      </w:r>
      <w:r w:rsidRPr="00397A67">
        <w:rPr>
          <w:rFonts w:ascii="Rockwell" w:eastAsia="Times New Roman" w:hAnsi="Rockwell" w:cs="Times New Roman"/>
          <w:sz w:val="25"/>
          <w:szCs w:val="25"/>
          <w:lang w:eastAsia="fr-FR"/>
        </w:rPr>
        <w:t xml:space="preserve">es autorités contractantes, </w:t>
      </w:r>
      <w:r w:rsidR="00A25ED4" w:rsidRPr="00397A67">
        <w:rPr>
          <w:rFonts w:ascii="Rockwell" w:eastAsia="Times New Roman" w:hAnsi="Rockwell" w:cs="Times New Roman"/>
          <w:sz w:val="25"/>
          <w:szCs w:val="25"/>
          <w:lang w:eastAsia="fr-FR"/>
        </w:rPr>
        <w:t>d</w:t>
      </w:r>
      <w:r w:rsidRPr="00397A67">
        <w:rPr>
          <w:rFonts w:ascii="Rockwell" w:eastAsia="Times New Roman" w:hAnsi="Rockwell" w:cs="Times New Roman"/>
          <w:sz w:val="25"/>
          <w:szCs w:val="25"/>
          <w:lang w:eastAsia="fr-FR"/>
        </w:rPr>
        <w:t>es soumissionnaires, de l’ARCOP, de la DG-CMEF, du secteur privé, de la société civile et les partenaires techniques et financiers.</w:t>
      </w:r>
    </w:p>
    <w:p w14:paraId="1272AA92" w14:textId="77777777" w:rsidR="00E523A4" w:rsidRPr="00397A67" w:rsidRDefault="00E523A4" w:rsidP="00397A67">
      <w:pPr>
        <w:spacing w:before="200"/>
        <w:jc w:val="both"/>
        <w:rPr>
          <w:rFonts w:ascii="Rockwell" w:eastAsia="Times New Roman" w:hAnsi="Rockwell" w:cs="Times New Roman"/>
          <w:sz w:val="25"/>
          <w:szCs w:val="25"/>
          <w:lang w:eastAsia="fr-FR"/>
        </w:rPr>
      </w:pPr>
    </w:p>
    <w:p w14:paraId="54066E31" w14:textId="77777777" w:rsidR="00E523A4" w:rsidRPr="00397A67" w:rsidRDefault="00E523A4" w:rsidP="00397A67">
      <w:pPr>
        <w:pStyle w:val="Paragraphedeliste"/>
        <w:numPr>
          <w:ilvl w:val="0"/>
          <w:numId w:val="3"/>
        </w:numPr>
        <w:spacing w:before="200" w:after="200" w:line="276" w:lineRule="auto"/>
        <w:jc w:val="both"/>
        <w:rPr>
          <w:rFonts w:ascii="Rockwell" w:eastAsia="Times New Roman" w:hAnsi="Rockwell" w:cs="Times New Roman"/>
          <w:b/>
          <w:sz w:val="25"/>
          <w:szCs w:val="25"/>
          <w:lang w:val="fr-FR"/>
        </w:rPr>
      </w:pPr>
      <w:r w:rsidRPr="00397A67">
        <w:rPr>
          <w:rFonts w:ascii="Rockwell" w:eastAsia="Times New Roman" w:hAnsi="Rockwell" w:cs="Times New Roman"/>
          <w:b/>
          <w:sz w:val="25"/>
          <w:szCs w:val="25"/>
          <w:lang w:val="fr-FR"/>
        </w:rPr>
        <w:t xml:space="preserve">FINANCEMENT DE L’ATELIER </w:t>
      </w:r>
    </w:p>
    <w:p w14:paraId="15BE2EC3" w14:textId="77777777" w:rsidR="00E523A4" w:rsidRPr="00397A67" w:rsidRDefault="00E523A4" w:rsidP="00397A67">
      <w:pPr>
        <w:spacing w:before="200"/>
        <w:jc w:val="both"/>
        <w:rPr>
          <w:rFonts w:ascii="Rockwell" w:eastAsia="Times New Roman" w:hAnsi="Rockwell" w:cs="Times New Roman"/>
          <w:sz w:val="25"/>
          <w:szCs w:val="25"/>
          <w:lang w:eastAsia="fr-FR"/>
        </w:rPr>
      </w:pPr>
      <w:r w:rsidRPr="00397A67">
        <w:rPr>
          <w:rFonts w:ascii="Rockwell" w:eastAsia="Times New Roman" w:hAnsi="Rockwell" w:cs="Times New Roman"/>
          <w:sz w:val="25"/>
          <w:szCs w:val="25"/>
          <w:lang w:eastAsia="fr-FR"/>
        </w:rPr>
        <w:t>Les frais de fonctionnement de l’atelier seront pris en charge par le budget de l’ARCOP.</w:t>
      </w:r>
    </w:p>
    <w:p w14:paraId="3C14A3F7" w14:textId="77777777" w:rsidR="00E523A4" w:rsidRPr="00397A67" w:rsidRDefault="00E523A4" w:rsidP="00397A67">
      <w:pPr>
        <w:spacing w:before="200"/>
        <w:jc w:val="both"/>
        <w:rPr>
          <w:rFonts w:ascii="Rockwell" w:eastAsia="Times New Roman" w:hAnsi="Rockwell" w:cs="Times New Roman"/>
          <w:b/>
          <w:sz w:val="25"/>
          <w:szCs w:val="25"/>
          <w:lang w:eastAsia="fr-FR"/>
        </w:rPr>
      </w:pPr>
    </w:p>
    <w:p w14:paraId="1C0AF4BF" w14:textId="77777777" w:rsidR="00215249" w:rsidRPr="00397A67" w:rsidRDefault="00215249" w:rsidP="00397A67">
      <w:pPr>
        <w:spacing w:before="200"/>
        <w:rPr>
          <w:rFonts w:ascii="Rockwell" w:hAnsi="Rockwell"/>
          <w:sz w:val="25"/>
          <w:szCs w:val="25"/>
        </w:rPr>
      </w:pPr>
    </w:p>
    <w:sectPr w:rsidR="00215249" w:rsidRPr="00397A67" w:rsidSect="00397A67">
      <w:footerReference w:type="default" r:id="rId8"/>
      <w:pgSz w:w="11906" w:h="16838"/>
      <w:pgMar w:top="993"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A2E33" w14:textId="77777777" w:rsidR="006969A9" w:rsidRDefault="006969A9" w:rsidP="00E523A4">
      <w:pPr>
        <w:spacing w:after="0" w:line="240" w:lineRule="auto"/>
      </w:pPr>
      <w:r>
        <w:separator/>
      </w:r>
    </w:p>
  </w:endnote>
  <w:endnote w:type="continuationSeparator" w:id="0">
    <w:p w14:paraId="214C0507" w14:textId="77777777" w:rsidR="006969A9" w:rsidRDefault="006969A9" w:rsidP="00E52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Magneto">
    <w:panose1 w:val="04030805050802020D02"/>
    <w:charset w:val="00"/>
    <w:family w:val="decorative"/>
    <w:pitch w:val="variable"/>
    <w:sig w:usb0="00000003" w:usb1="00000000" w:usb2="00000000" w:usb3="00000000" w:csb0="00000001" w:csb1="00000000"/>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8366674"/>
      <w:docPartObj>
        <w:docPartGallery w:val="Page Numbers (Bottom of Page)"/>
        <w:docPartUnique/>
      </w:docPartObj>
    </w:sdtPr>
    <w:sdtEndPr/>
    <w:sdtContent>
      <w:p w14:paraId="393BEE6C" w14:textId="3F15B9C1" w:rsidR="00397A67" w:rsidRDefault="00397A67">
        <w:pPr>
          <w:pStyle w:val="Pieddepage"/>
          <w:jc w:val="right"/>
        </w:pPr>
        <w:r>
          <w:fldChar w:fldCharType="begin"/>
        </w:r>
        <w:r>
          <w:instrText>PAGE   \* MERGEFORMAT</w:instrText>
        </w:r>
        <w:r>
          <w:fldChar w:fldCharType="separate"/>
        </w:r>
        <w:r w:rsidR="003D7A4F">
          <w:rPr>
            <w:noProof/>
          </w:rPr>
          <w:t>4</w:t>
        </w:r>
        <w:r>
          <w:fldChar w:fldCharType="end"/>
        </w:r>
      </w:p>
    </w:sdtContent>
  </w:sdt>
  <w:p w14:paraId="04ECAB11" w14:textId="77777777" w:rsidR="00397A67" w:rsidRDefault="00397A6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A873C" w14:textId="77777777" w:rsidR="006969A9" w:rsidRDefault="006969A9" w:rsidP="00E523A4">
      <w:pPr>
        <w:spacing w:after="0" w:line="240" w:lineRule="auto"/>
      </w:pPr>
      <w:r>
        <w:separator/>
      </w:r>
    </w:p>
  </w:footnote>
  <w:footnote w:type="continuationSeparator" w:id="0">
    <w:p w14:paraId="22D13BEB" w14:textId="77777777" w:rsidR="006969A9" w:rsidRDefault="006969A9" w:rsidP="00E523A4">
      <w:pPr>
        <w:spacing w:after="0" w:line="240" w:lineRule="auto"/>
      </w:pPr>
      <w:r>
        <w:continuationSeparator/>
      </w:r>
    </w:p>
  </w:footnote>
  <w:footnote w:id="1">
    <w:p w14:paraId="7EE30C40" w14:textId="77777777" w:rsidR="00E523A4" w:rsidRPr="007C388E" w:rsidRDefault="00E523A4" w:rsidP="00E523A4">
      <w:pPr>
        <w:spacing w:line="240" w:lineRule="auto"/>
        <w:jc w:val="both"/>
      </w:pPr>
      <w:r>
        <w:rPr>
          <w:rStyle w:val="Appelnotedebasdep"/>
        </w:rPr>
        <w:footnoteRef/>
      </w:r>
      <w:r>
        <w:t xml:space="preserve"> </w:t>
      </w:r>
      <w:r w:rsidRPr="007C388E">
        <w:rPr>
          <w:rFonts w:ascii="Rockwell" w:hAnsi="Rockwell" w:cs="Times New Roman"/>
          <w:sz w:val="18"/>
          <w:szCs w:val="18"/>
        </w:rPr>
        <w:t>Il s’agit notamment de l’évaluation de la performance des acteurs du système de la commande publique mais aussi et surtout de l’évaluation dudit système suivant la méthodologie MAPS 2.</w:t>
      </w:r>
    </w:p>
  </w:footnote>
  <w:footnote w:id="2">
    <w:p w14:paraId="6759E510" w14:textId="77777777" w:rsidR="00E523A4" w:rsidRPr="007C388E" w:rsidRDefault="00E523A4" w:rsidP="00E523A4">
      <w:pPr>
        <w:spacing w:line="240" w:lineRule="auto"/>
        <w:jc w:val="both"/>
        <w:rPr>
          <w:rFonts w:ascii="Rockwell" w:hAnsi="Rockwell"/>
          <w:sz w:val="18"/>
          <w:szCs w:val="18"/>
        </w:rPr>
      </w:pPr>
      <w:r>
        <w:rPr>
          <w:rStyle w:val="Appelnotedebasdep"/>
        </w:rPr>
        <w:footnoteRef/>
      </w:r>
      <w:r>
        <w:t xml:space="preserve"> </w:t>
      </w:r>
      <w:r w:rsidRPr="007C388E">
        <w:rPr>
          <w:rFonts w:ascii="Rockwell" w:hAnsi="Rockwell"/>
          <w:sz w:val="18"/>
          <w:szCs w:val="18"/>
        </w:rPr>
        <w:t xml:space="preserve"> Il s’agit de :</w:t>
      </w:r>
    </w:p>
    <w:p w14:paraId="7EB593B7" w14:textId="77777777" w:rsidR="00E523A4" w:rsidRPr="007C388E" w:rsidRDefault="00E523A4" w:rsidP="00E523A4">
      <w:pPr>
        <w:numPr>
          <w:ilvl w:val="0"/>
          <w:numId w:val="4"/>
        </w:numPr>
        <w:spacing w:line="240" w:lineRule="auto"/>
        <w:contextualSpacing/>
        <w:jc w:val="both"/>
        <w:rPr>
          <w:rFonts w:ascii="Rockwell" w:hAnsi="Rockwell"/>
          <w:sz w:val="18"/>
          <w:szCs w:val="18"/>
        </w:rPr>
      </w:pPr>
      <w:proofErr w:type="gramStart"/>
      <w:r w:rsidRPr="007C388E">
        <w:rPr>
          <w:rFonts w:ascii="Rockwell" w:hAnsi="Rockwell"/>
          <w:sz w:val="18"/>
          <w:szCs w:val="18"/>
        </w:rPr>
        <w:t>l’étude</w:t>
      </w:r>
      <w:proofErr w:type="gramEnd"/>
      <w:r w:rsidRPr="007C388E">
        <w:rPr>
          <w:rFonts w:ascii="Rockwell" w:hAnsi="Rockwell"/>
          <w:sz w:val="18"/>
          <w:szCs w:val="18"/>
        </w:rPr>
        <w:t xml:space="preserve"> pour l’élaboration d’une stratégie de passation de marche adaptée aux zones vulnérables au Burkina Faso ;</w:t>
      </w:r>
    </w:p>
    <w:p w14:paraId="16F0CBD1" w14:textId="77777777" w:rsidR="00E523A4" w:rsidRPr="007C388E" w:rsidRDefault="00E523A4" w:rsidP="00E523A4">
      <w:pPr>
        <w:numPr>
          <w:ilvl w:val="0"/>
          <w:numId w:val="4"/>
        </w:numPr>
        <w:spacing w:line="240" w:lineRule="auto"/>
        <w:contextualSpacing/>
        <w:jc w:val="both"/>
        <w:rPr>
          <w:rFonts w:ascii="Rockwell" w:hAnsi="Rockwell"/>
          <w:sz w:val="18"/>
          <w:szCs w:val="18"/>
        </w:rPr>
      </w:pPr>
      <w:proofErr w:type="gramStart"/>
      <w:r w:rsidRPr="007C388E">
        <w:rPr>
          <w:rFonts w:ascii="Rockwell" w:hAnsi="Rockwell"/>
          <w:sz w:val="18"/>
          <w:szCs w:val="18"/>
        </w:rPr>
        <w:t>l’étude</w:t>
      </w:r>
      <w:proofErr w:type="gramEnd"/>
      <w:r w:rsidRPr="007C388E">
        <w:rPr>
          <w:rFonts w:ascii="Rockwell" w:hAnsi="Rockwell"/>
          <w:sz w:val="18"/>
          <w:szCs w:val="18"/>
        </w:rPr>
        <w:t xml:space="preserve"> sur la stratégie de mise en œuvre des marchés publics électroniques (e-GP) au Burkina Faso ;</w:t>
      </w:r>
    </w:p>
    <w:p w14:paraId="2EC7DFD4" w14:textId="77777777" w:rsidR="00E523A4" w:rsidRPr="007C388E" w:rsidRDefault="00E523A4" w:rsidP="00E523A4">
      <w:pPr>
        <w:numPr>
          <w:ilvl w:val="0"/>
          <w:numId w:val="4"/>
        </w:numPr>
        <w:spacing w:line="240" w:lineRule="auto"/>
        <w:contextualSpacing/>
        <w:jc w:val="both"/>
        <w:rPr>
          <w:rFonts w:ascii="Rockwell" w:hAnsi="Rockwell"/>
          <w:sz w:val="18"/>
          <w:szCs w:val="18"/>
        </w:rPr>
      </w:pPr>
      <w:proofErr w:type="gramStart"/>
      <w:r w:rsidRPr="007C388E">
        <w:rPr>
          <w:rFonts w:ascii="Rockwell" w:hAnsi="Rockwell"/>
          <w:sz w:val="18"/>
          <w:szCs w:val="18"/>
        </w:rPr>
        <w:t>l’étude</w:t>
      </w:r>
      <w:proofErr w:type="gramEnd"/>
      <w:r w:rsidRPr="007C388E">
        <w:rPr>
          <w:rFonts w:ascii="Rockwell" w:hAnsi="Rockwell"/>
          <w:sz w:val="18"/>
          <w:szCs w:val="18"/>
        </w:rPr>
        <w:t xml:space="preserve"> sur la stratégie nationale des achats durables </w:t>
      </w:r>
    </w:p>
    <w:p w14:paraId="44E285C2" w14:textId="77777777" w:rsidR="00E523A4" w:rsidRPr="007C388E" w:rsidRDefault="00E523A4" w:rsidP="00E523A4">
      <w:pPr>
        <w:spacing w:line="240" w:lineRule="auto"/>
        <w:ind w:left="360"/>
        <w:contextualSpacing/>
        <w:jc w:val="both"/>
      </w:pPr>
    </w:p>
    <w:p w14:paraId="413230BA" w14:textId="77777777" w:rsidR="00E523A4" w:rsidRPr="007C388E" w:rsidRDefault="00E523A4" w:rsidP="00E523A4">
      <w:pPr>
        <w:spacing w:line="240" w:lineRule="auto"/>
        <w:ind w:left="720"/>
        <w:contextualSpacing/>
        <w:jc w:val="both"/>
      </w:pPr>
    </w:p>
  </w:footnote>
  <w:footnote w:id="3">
    <w:p w14:paraId="3D8433D3" w14:textId="77777777" w:rsidR="00E523A4" w:rsidRPr="007C388E" w:rsidRDefault="00E523A4" w:rsidP="00E523A4">
      <w:pPr>
        <w:spacing w:line="240" w:lineRule="auto"/>
        <w:jc w:val="both"/>
        <w:rPr>
          <w:rFonts w:ascii="Rockwell" w:hAnsi="Rockwell"/>
          <w:sz w:val="18"/>
          <w:szCs w:val="18"/>
        </w:rPr>
      </w:pPr>
      <w:r>
        <w:rPr>
          <w:rStyle w:val="Appelnotedebasdep"/>
        </w:rPr>
        <w:footnoteRef/>
      </w:r>
      <w:r>
        <w:t xml:space="preserve"> </w:t>
      </w:r>
      <w:r w:rsidRPr="007C388E">
        <w:rPr>
          <w:rFonts w:ascii="Rockwell" w:hAnsi="Rockwell"/>
          <w:sz w:val="18"/>
          <w:szCs w:val="18"/>
        </w:rPr>
        <w:t>Il s’agit essentiellement des journées de la commande publique organisé</w:t>
      </w:r>
      <w:r>
        <w:rPr>
          <w:rFonts w:ascii="Rockwell" w:hAnsi="Rockwell"/>
          <w:sz w:val="18"/>
          <w:szCs w:val="18"/>
        </w:rPr>
        <w:t>es</w:t>
      </w:r>
      <w:r w:rsidRPr="007C388E">
        <w:rPr>
          <w:rFonts w:ascii="Rockwell" w:hAnsi="Rockwell"/>
          <w:sz w:val="18"/>
          <w:szCs w:val="18"/>
        </w:rPr>
        <w:t xml:space="preserve"> en septembre 2017.</w:t>
      </w:r>
    </w:p>
    <w:p w14:paraId="13C500D8" w14:textId="77777777" w:rsidR="00E523A4" w:rsidRPr="007C388E" w:rsidRDefault="00E523A4" w:rsidP="00E523A4">
      <w:pPr>
        <w:pStyle w:val="Notedebasdepage"/>
        <w:rPr>
          <w:lang w:val="fr-FR"/>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724A5"/>
    <w:multiLevelType w:val="hybridMultilevel"/>
    <w:tmpl w:val="58089666"/>
    <w:lvl w:ilvl="0" w:tplc="C5E0B846">
      <w:start w:val="1"/>
      <w:numFmt w:val="upperRoman"/>
      <w:lvlText w:val="%1"/>
      <w:lvlJc w:val="center"/>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9F77869"/>
    <w:multiLevelType w:val="hybridMultilevel"/>
    <w:tmpl w:val="6FAA378A"/>
    <w:lvl w:ilvl="0" w:tplc="4008CD02">
      <w:numFmt w:val="bullet"/>
      <w:lvlText w:val="-"/>
      <w:lvlJc w:val="left"/>
      <w:pPr>
        <w:ind w:left="783" w:hanging="360"/>
      </w:pPr>
      <w:rPr>
        <w:rFonts w:ascii="Calibri" w:eastAsiaTheme="minorHAnsi" w:hAnsi="Calibri" w:cstheme="minorBidi"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2" w15:restartNumberingAfterBreak="0">
    <w:nsid w:val="58464A07"/>
    <w:multiLevelType w:val="hybridMultilevel"/>
    <w:tmpl w:val="7D5EE424"/>
    <w:lvl w:ilvl="0" w:tplc="B2E22A7E">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659723A2"/>
    <w:multiLevelType w:val="hybridMultilevel"/>
    <w:tmpl w:val="77C05AE8"/>
    <w:lvl w:ilvl="0" w:tplc="BDE227D2">
      <w:start w:val="2"/>
      <w:numFmt w:val="bullet"/>
      <w:lvlText w:val="-"/>
      <w:lvlJc w:val="left"/>
      <w:pPr>
        <w:ind w:left="720" w:hanging="360"/>
      </w:pPr>
      <w:rPr>
        <w:rFonts w:ascii="Rockwell" w:eastAsia="Times New Roman" w:hAnsi="Rockwell"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68562658">
    <w:abstractNumId w:val="1"/>
  </w:num>
  <w:num w:numId="2" w16cid:durableId="112479374">
    <w:abstractNumId w:val="3"/>
  </w:num>
  <w:num w:numId="3" w16cid:durableId="888684868">
    <w:abstractNumId w:val="0"/>
  </w:num>
  <w:num w:numId="4" w16cid:durableId="1476141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3A4"/>
    <w:rsid w:val="0007078D"/>
    <w:rsid w:val="001476F4"/>
    <w:rsid w:val="00215249"/>
    <w:rsid w:val="00223574"/>
    <w:rsid w:val="00365F1C"/>
    <w:rsid w:val="00397A67"/>
    <w:rsid w:val="003C7705"/>
    <w:rsid w:val="003D7A4F"/>
    <w:rsid w:val="00541B3A"/>
    <w:rsid w:val="005473FA"/>
    <w:rsid w:val="00586207"/>
    <w:rsid w:val="006969A9"/>
    <w:rsid w:val="00A25ED4"/>
    <w:rsid w:val="00B84704"/>
    <w:rsid w:val="00CA06D9"/>
    <w:rsid w:val="00DF06ED"/>
    <w:rsid w:val="00E523A4"/>
    <w:rsid w:val="00F17ECD"/>
    <w:rsid w:val="00F87DE5"/>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08A14"/>
  <w15:chartTrackingRefBased/>
  <w15:docId w15:val="{C56FE77D-94D3-EF4B-B543-C3AEA89F7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BF"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3A4"/>
    <w:pPr>
      <w:spacing w:after="200" w:line="276" w:lineRule="auto"/>
    </w:pPr>
    <w:rPr>
      <w:kern w:val="0"/>
      <w:sz w:val="22"/>
      <w:szCs w:val="22"/>
      <w:lang w:val="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E523A4"/>
    <w:pPr>
      <w:spacing w:after="0" w:line="240" w:lineRule="auto"/>
    </w:pPr>
    <w:rPr>
      <w:sz w:val="20"/>
      <w:szCs w:val="20"/>
      <w:lang w:val="en-US"/>
    </w:rPr>
  </w:style>
  <w:style w:type="character" w:customStyle="1" w:styleId="NotedebasdepageCar">
    <w:name w:val="Note de bas de page Car"/>
    <w:basedOn w:val="Policepardfaut"/>
    <w:link w:val="Notedebasdepage"/>
    <w:uiPriority w:val="99"/>
    <w:semiHidden/>
    <w:rsid w:val="00E523A4"/>
    <w:rPr>
      <w:kern w:val="0"/>
      <w:sz w:val="20"/>
      <w:szCs w:val="20"/>
      <w:lang w:val="en-US"/>
      <w14:ligatures w14:val="none"/>
    </w:rPr>
  </w:style>
  <w:style w:type="character" w:styleId="Appelnotedebasdep">
    <w:name w:val="footnote reference"/>
    <w:basedOn w:val="Policepardfaut"/>
    <w:uiPriority w:val="99"/>
    <w:semiHidden/>
    <w:unhideWhenUsed/>
    <w:rsid w:val="00E523A4"/>
    <w:rPr>
      <w:vertAlign w:val="superscript"/>
    </w:rPr>
  </w:style>
  <w:style w:type="paragraph" w:styleId="Paragraphedeliste">
    <w:name w:val="List Paragraph"/>
    <w:basedOn w:val="Normal"/>
    <w:uiPriority w:val="34"/>
    <w:qFormat/>
    <w:rsid w:val="00E523A4"/>
    <w:pPr>
      <w:spacing w:after="160" w:line="259" w:lineRule="auto"/>
      <w:ind w:left="720"/>
      <w:contextualSpacing/>
    </w:pPr>
    <w:rPr>
      <w:lang w:val="en-US"/>
    </w:rPr>
  </w:style>
  <w:style w:type="paragraph" w:styleId="Textedebulles">
    <w:name w:val="Balloon Text"/>
    <w:basedOn w:val="Normal"/>
    <w:link w:val="TextedebullesCar"/>
    <w:uiPriority w:val="99"/>
    <w:semiHidden/>
    <w:unhideWhenUsed/>
    <w:rsid w:val="00397A6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97A67"/>
    <w:rPr>
      <w:rFonts w:ascii="Segoe UI" w:hAnsi="Segoe UI" w:cs="Segoe UI"/>
      <w:kern w:val="0"/>
      <w:sz w:val="18"/>
      <w:szCs w:val="18"/>
      <w:lang w:val="fr-FR"/>
      <w14:ligatures w14:val="none"/>
    </w:rPr>
  </w:style>
  <w:style w:type="paragraph" w:styleId="En-tte">
    <w:name w:val="header"/>
    <w:basedOn w:val="Normal"/>
    <w:link w:val="En-tteCar"/>
    <w:uiPriority w:val="99"/>
    <w:unhideWhenUsed/>
    <w:rsid w:val="00397A67"/>
    <w:pPr>
      <w:tabs>
        <w:tab w:val="center" w:pos="4703"/>
        <w:tab w:val="right" w:pos="9406"/>
      </w:tabs>
      <w:spacing w:after="0" w:line="240" w:lineRule="auto"/>
    </w:pPr>
  </w:style>
  <w:style w:type="character" w:customStyle="1" w:styleId="En-tteCar">
    <w:name w:val="En-tête Car"/>
    <w:basedOn w:val="Policepardfaut"/>
    <w:link w:val="En-tte"/>
    <w:uiPriority w:val="99"/>
    <w:rsid w:val="00397A67"/>
    <w:rPr>
      <w:kern w:val="0"/>
      <w:sz w:val="22"/>
      <w:szCs w:val="22"/>
      <w:lang w:val="fr-FR"/>
      <w14:ligatures w14:val="none"/>
    </w:rPr>
  </w:style>
  <w:style w:type="paragraph" w:styleId="Pieddepage">
    <w:name w:val="footer"/>
    <w:basedOn w:val="Normal"/>
    <w:link w:val="PieddepageCar"/>
    <w:uiPriority w:val="99"/>
    <w:unhideWhenUsed/>
    <w:rsid w:val="00397A67"/>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397A67"/>
    <w:rPr>
      <w:kern w:val="0"/>
      <w:sz w:val="22"/>
      <w:szCs w:val="22"/>
      <w:lang w:val="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arcop.bf/projets-de-textes-sur-la-commande-publique-soumis-a-lobservation-des-acteurs-dans-le-cadre-de-la-relectu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590</Words>
  <Characters>3246</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4822</dc:creator>
  <cp:keywords/>
  <dc:description/>
  <cp:lastModifiedBy>4813</cp:lastModifiedBy>
  <cp:revision>5</cp:revision>
  <cp:lastPrinted>2023-06-29T14:33:00Z</cp:lastPrinted>
  <dcterms:created xsi:type="dcterms:W3CDTF">2023-06-29T09:50:00Z</dcterms:created>
  <dcterms:modified xsi:type="dcterms:W3CDTF">2023-07-03T10:17:00Z</dcterms:modified>
</cp:coreProperties>
</file>