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ED75" w14:textId="08281DEF" w:rsidR="00141AC5" w:rsidRPr="008D529E" w:rsidRDefault="008D529E" w:rsidP="008D529E">
      <w:pPr>
        <w:pStyle w:val="Titre1"/>
        <w:spacing w:after="0"/>
        <w:jc w:val="center"/>
        <w:rPr>
          <w:rFonts w:ascii="Aptos" w:hAnsi="Aptos"/>
          <w:color w:val="002060"/>
          <w:sz w:val="28"/>
          <w:szCs w:val="28"/>
          <w:lang w:val="fr-FR"/>
        </w:rPr>
      </w:pPr>
      <w:r w:rsidRPr="008D529E">
        <w:rPr>
          <w:rFonts w:ascii="Aptos" w:hAnsi="Aptos"/>
          <w:color w:val="002060"/>
          <w:sz w:val="28"/>
          <w:szCs w:val="28"/>
          <w:lang w:val="fr-FR"/>
        </w:rPr>
        <w:t>La supply chain santé : quand la logistique devient un enjeu de vie ou de mort</w:t>
      </w:r>
    </w:p>
    <w:p w14:paraId="0610FC4C" w14:textId="77777777" w:rsidR="008D529E" w:rsidRPr="008D529E" w:rsidRDefault="008D529E" w:rsidP="008D529E">
      <w:pPr>
        <w:pStyle w:val="Titre1"/>
        <w:spacing w:after="0"/>
        <w:jc w:val="center"/>
        <w:rPr>
          <w:rFonts w:ascii="Aptos" w:hAnsi="Aptos"/>
          <w:sz w:val="28"/>
          <w:szCs w:val="28"/>
          <w:lang w:val="fr-FR"/>
        </w:rPr>
      </w:pPr>
    </w:p>
    <w:p w14:paraId="3D8368E9" w14:textId="7FFAA4EC" w:rsidR="00141AC5" w:rsidRPr="008D529E" w:rsidRDefault="008D529E" w:rsidP="008D529E">
      <w:pPr>
        <w:jc w:val="both"/>
        <w:rPr>
          <w:rFonts w:ascii="Aptos" w:hAnsi="Aptos"/>
          <w:sz w:val="24"/>
          <w:szCs w:val="24"/>
          <w:lang w:val="fr-FR"/>
        </w:rPr>
      </w:pPr>
      <w:r w:rsidRPr="008D529E">
        <w:rPr>
          <w:rFonts w:ascii="Aptos" w:hAnsi="Aptos"/>
          <w:sz w:val="24"/>
          <w:szCs w:val="24"/>
          <w:lang w:val="fr-FR"/>
        </w:rPr>
        <w:t>Un enfant fébrile dans un dispensaire rural. Une infirmière qui ouvre l’armoire à pharmacie et trouve les étagères vides. Pas de coartem, pas de sérum de réhydratation, pas d’antibiotiques. Ce scénario, qui se reproduit chaque jour dans des dizaines de pay</w:t>
      </w:r>
      <w:r w:rsidRPr="008D529E">
        <w:rPr>
          <w:rFonts w:ascii="Aptos" w:hAnsi="Aptos"/>
          <w:sz w:val="24"/>
          <w:szCs w:val="24"/>
          <w:lang w:val="fr-FR"/>
        </w:rPr>
        <w:t>s africains, n’est pas une fatalité. C’est le symptôme</w:t>
      </w:r>
      <w:r w:rsidRPr="008D529E">
        <w:rPr>
          <w:rFonts w:ascii="Aptos" w:hAnsi="Aptos"/>
          <w:sz w:val="24"/>
          <w:szCs w:val="24"/>
          <w:lang w:val="fr-FR"/>
        </w:rPr>
        <w:t xml:space="preserve"> d’un système logistique qui n’a pas encore été doté des outils, des données et de la gouvernance qu’il mérite.</w:t>
      </w:r>
    </w:p>
    <w:p w14:paraId="755C9074" w14:textId="77777777" w:rsidR="00141AC5" w:rsidRPr="008D529E" w:rsidRDefault="008D529E" w:rsidP="008D529E">
      <w:pPr>
        <w:jc w:val="both"/>
        <w:rPr>
          <w:rFonts w:ascii="Aptos" w:hAnsi="Aptos"/>
          <w:sz w:val="24"/>
          <w:szCs w:val="24"/>
          <w:lang w:val="fr-FR"/>
        </w:rPr>
      </w:pPr>
      <w:r w:rsidRPr="008D529E">
        <w:rPr>
          <w:rFonts w:ascii="Aptos" w:hAnsi="Aptos"/>
          <w:sz w:val="24"/>
          <w:szCs w:val="24"/>
          <w:lang w:val="fr-FR"/>
        </w:rPr>
        <w:t>La chaîne d’approvisionnement des produits de santé est aujourd’hui l’un des enjeux straté</w:t>
      </w:r>
      <w:r w:rsidRPr="008D529E">
        <w:rPr>
          <w:rFonts w:ascii="Aptos" w:hAnsi="Aptos"/>
          <w:sz w:val="24"/>
          <w:szCs w:val="24"/>
          <w:lang w:val="fr-FR"/>
        </w:rPr>
        <w:t>giques les plus sous-estimés des systèmes sanitaires africains. On investit massivement dans les médicaments, dans les programmes de santé, dans la formation des agents. Mais si la logistique qui relie ces ressources aux patients est défaillante, l’ensembl</w:t>
      </w:r>
      <w:r w:rsidRPr="008D529E">
        <w:rPr>
          <w:rFonts w:ascii="Aptos" w:hAnsi="Aptos"/>
          <w:sz w:val="24"/>
          <w:szCs w:val="24"/>
          <w:lang w:val="fr-FR"/>
        </w:rPr>
        <w:t>e de l’édifice vacille. Un médicament indisponible dans un établissement sanitaire, c’est concrètement une absence de traitement — avec des conséquences qui peuvent être irréversibles dans les domaines du VIH, du paludisme, de la tuberculose, de la santé m</w:t>
      </w:r>
      <w:r w:rsidRPr="008D529E">
        <w:rPr>
          <w:rFonts w:ascii="Aptos" w:hAnsi="Aptos"/>
          <w:sz w:val="24"/>
          <w:szCs w:val="24"/>
          <w:lang w:val="fr-FR"/>
        </w:rPr>
        <w:t>aternelle ou des urgences épidémiques.</w:t>
      </w:r>
    </w:p>
    <w:p w14:paraId="7B1E9BDC" w14:textId="77777777" w:rsidR="00141AC5" w:rsidRPr="008D529E" w:rsidRDefault="008D529E" w:rsidP="008D529E">
      <w:pPr>
        <w:pStyle w:val="Titre2"/>
        <w:spacing w:after="0"/>
        <w:jc w:val="both"/>
        <w:rPr>
          <w:rFonts w:ascii="Aptos" w:hAnsi="Aptos"/>
          <w:color w:val="C45911" w:themeColor="accent2" w:themeShade="BF"/>
          <w:lang w:val="fr-FR"/>
        </w:rPr>
      </w:pPr>
      <w:r w:rsidRPr="008D529E">
        <w:rPr>
          <w:rFonts w:ascii="Aptos" w:hAnsi="Aptos"/>
          <w:color w:val="C45911" w:themeColor="accent2" w:themeShade="BF"/>
          <w:lang w:val="fr-FR"/>
        </w:rPr>
        <w:t>Un coût humain et financier considérable</w:t>
      </w:r>
    </w:p>
    <w:p w14:paraId="604E5283" w14:textId="77777777" w:rsidR="00141AC5" w:rsidRPr="008D529E" w:rsidRDefault="008D529E" w:rsidP="008D529E">
      <w:pPr>
        <w:jc w:val="both"/>
        <w:rPr>
          <w:rFonts w:ascii="Aptos" w:hAnsi="Aptos"/>
          <w:sz w:val="24"/>
          <w:szCs w:val="24"/>
          <w:lang w:val="fr-FR"/>
        </w:rPr>
      </w:pPr>
      <w:r w:rsidRPr="008D529E">
        <w:rPr>
          <w:rFonts w:ascii="Aptos" w:hAnsi="Aptos"/>
          <w:sz w:val="24"/>
          <w:szCs w:val="24"/>
          <w:lang w:val="fr-FR"/>
        </w:rPr>
        <w:t>Selon plusieurs audits soutenus par le Fonds mondial de lutte contre le sida, la tuberculose et le paludisme, les faiblesses des systèmes d’approvisionnement continuent de prov</w:t>
      </w:r>
      <w:r w:rsidRPr="008D529E">
        <w:rPr>
          <w:rFonts w:ascii="Aptos" w:hAnsi="Aptos"/>
          <w:sz w:val="24"/>
          <w:szCs w:val="24"/>
          <w:lang w:val="fr-FR"/>
        </w:rPr>
        <w:t>oquer des ruptures de stock, des pertes de produits, des problèmes de traçabilité et des inefficacités logistiques dans plusieurs pays africains [1]. Ces dysfonctionnements ont un coût humain direct — mais aussi un coût financier considérable, souvent invi</w:t>
      </w:r>
      <w:r w:rsidRPr="008D529E">
        <w:rPr>
          <w:rFonts w:ascii="Aptos" w:hAnsi="Aptos"/>
          <w:sz w:val="24"/>
          <w:szCs w:val="24"/>
          <w:lang w:val="fr-FR"/>
        </w:rPr>
        <w:t>sible dans les bilans des programmes de santé.</w:t>
      </w:r>
    </w:p>
    <w:p w14:paraId="37C054B7" w14:textId="77777777" w:rsidR="00141AC5" w:rsidRPr="008D529E" w:rsidRDefault="008D529E" w:rsidP="008D529E">
      <w:pPr>
        <w:jc w:val="both"/>
        <w:rPr>
          <w:rFonts w:ascii="Aptos" w:hAnsi="Aptos"/>
          <w:sz w:val="24"/>
          <w:szCs w:val="24"/>
          <w:lang w:val="fr-FR"/>
        </w:rPr>
      </w:pPr>
      <w:r w:rsidRPr="008D529E">
        <w:rPr>
          <w:rFonts w:ascii="Aptos" w:hAnsi="Aptos"/>
          <w:sz w:val="24"/>
          <w:szCs w:val="24"/>
          <w:lang w:val="fr-FR"/>
        </w:rPr>
        <w:t>Chaque année, des millions de dollars investis dans les programmes de santé voient leur impact réduit en raison de retards de distribution, d’une mauvaise visibilité des stocks, de l’absence de données fiables</w:t>
      </w:r>
      <w:r w:rsidRPr="008D529E">
        <w:rPr>
          <w:rFonts w:ascii="Aptos" w:hAnsi="Aptos"/>
          <w:sz w:val="24"/>
          <w:szCs w:val="24"/>
          <w:lang w:val="fr-FR"/>
        </w:rPr>
        <w:t xml:space="preserve"> ou d’une faible coordination entre les acteurs. Selon l’UNICEF, les inefficacités logistiques et les faiblesses des systèmes de gestion des stocks demeurent parmi les principales causes de gaspillage des ressources sanitaires dans plusieurs pays à revenu </w:t>
      </w:r>
      <w:r w:rsidRPr="008D529E">
        <w:rPr>
          <w:rFonts w:ascii="Aptos" w:hAnsi="Aptos"/>
          <w:sz w:val="24"/>
          <w:szCs w:val="24"/>
          <w:lang w:val="fr-FR"/>
        </w:rPr>
        <w:t>faible et intermédiaire [2]. Autrement dit, le problème n’est pas toujours un manque de ressources — c’est souvent un manque de capacité à les faire circuler efficacement.</w:t>
      </w:r>
    </w:p>
    <w:p w14:paraId="687EC440" w14:textId="77777777" w:rsidR="00141AC5" w:rsidRPr="008D529E" w:rsidRDefault="008D529E" w:rsidP="008D529E">
      <w:pPr>
        <w:pStyle w:val="Titre2"/>
        <w:spacing w:after="0"/>
        <w:jc w:val="both"/>
        <w:rPr>
          <w:rFonts w:ascii="Aptos" w:hAnsi="Aptos"/>
          <w:color w:val="C45911" w:themeColor="accent2" w:themeShade="BF"/>
          <w:lang w:val="fr-FR"/>
        </w:rPr>
      </w:pPr>
      <w:r w:rsidRPr="008D529E">
        <w:rPr>
          <w:rFonts w:ascii="Aptos" w:hAnsi="Aptos"/>
          <w:color w:val="C45911" w:themeColor="accent2" w:themeShade="BF"/>
          <w:lang w:val="fr-FR"/>
        </w:rPr>
        <w:t>L’eLMIS : quand la donnée devient un outil de gouvernance</w:t>
      </w:r>
    </w:p>
    <w:p w14:paraId="623BA7EF" w14:textId="77777777" w:rsidR="00141AC5" w:rsidRPr="008D529E" w:rsidRDefault="008D529E" w:rsidP="008D529E">
      <w:pPr>
        <w:jc w:val="both"/>
        <w:rPr>
          <w:rFonts w:ascii="Aptos" w:hAnsi="Aptos"/>
          <w:sz w:val="24"/>
          <w:szCs w:val="24"/>
          <w:lang w:val="fr-FR"/>
        </w:rPr>
      </w:pPr>
      <w:r w:rsidRPr="008D529E">
        <w:rPr>
          <w:rFonts w:ascii="Aptos" w:hAnsi="Aptos"/>
          <w:sz w:val="24"/>
          <w:szCs w:val="24"/>
          <w:lang w:val="fr-FR"/>
        </w:rPr>
        <w:t xml:space="preserve">Face à cette réalité, les </w:t>
      </w:r>
      <w:r w:rsidRPr="008D529E">
        <w:rPr>
          <w:rFonts w:ascii="Aptos" w:hAnsi="Aptos"/>
          <w:sz w:val="24"/>
          <w:szCs w:val="24"/>
          <w:lang w:val="fr-FR"/>
        </w:rPr>
        <w:t>systèmes électroniques de gestion logistique — les eLMIS — s’imposent comme une réponse stratégique inévitable. Ces plateformes permettent de visualiser en temps réel les niveaux de stock, de planifier les approvisionnements, de coordonner la distribution,</w:t>
      </w:r>
      <w:r w:rsidRPr="008D529E">
        <w:rPr>
          <w:rFonts w:ascii="Aptos" w:hAnsi="Aptos"/>
          <w:sz w:val="24"/>
          <w:szCs w:val="24"/>
          <w:lang w:val="fr-FR"/>
        </w:rPr>
        <w:t xml:space="preserve"> d’anticiper les ruptures et d’alimenter la prise de décision à tous les niveaux du système [3]. En intégrant la dimension digitale dans la logistique pharmaceutique, ils transforment des flux autrefois opaques en données exploitables et en leviers de perf</w:t>
      </w:r>
      <w:r w:rsidRPr="008D529E">
        <w:rPr>
          <w:rFonts w:ascii="Aptos" w:hAnsi="Aptos"/>
          <w:sz w:val="24"/>
          <w:szCs w:val="24"/>
          <w:lang w:val="fr-FR"/>
        </w:rPr>
        <w:t>ormance.</w:t>
      </w:r>
    </w:p>
    <w:p w14:paraId="25A6701D" w14:textId="77777777" w:rsidR="00141AC5" w:rsidRPr="008D529E" w:rsidRDefault="008D529E" w:rsidP="008D529E">
      <w:pPr>
        <w:jc w:val="both"/>
        <w:rPr>
          <w:rFonts w:ascii="Aptos" w:hAnsi="Aptos"/>
          <w:sz w:val="24"/>
          <w:szCs w:val="24"/>
          <w:lang w:val="fr-FR"/>
        </w:rPr>
      </w:pPr>
      <w:r w:rsidRPr="008D529E">
        <w:rPr>
          <w:rFonts w:ascii="Aptos" w:hAnsi="Aptos"/>
          <w:sz w:val="24"/>
          <w:szCs w:val="24"/>
          <w:lang w:val="fr-FR"/>
        </w:rPr>
        <w:t>Les résultats obtenus dans les programmes qui ont fait ce choix sont éloquents. Le programme GHSC-PSM</w:t>
      </w:r>
      <w:r w:rsidRPr="008D529E">
        <w:rPr>
          <w:rFonts w:ascii="Aptos" w:hAnsi="Aptos"/>
          <w:sz w:val="24"/>
          <w:szCs w:val="24"/>
          <w:lang w:val="fr-FR"/>
        </w:rPr>
        <w:t>,</w:t>
      </w:r>
      <w:r w:rsidRPr="008D529E">
        <w:rPr>
          <w:rFonts w:ascii="Aptos" w:hAnsi="Aptos"/>
          <w:sz w:val="24"/>
          <w:szCs w:val="24"/>
          <w:lang w:val="fr-FR"/>
        </w:rPr>
        <w:t xml:space="preserve"> </w:t>
      </w:r>
      <w:r w:rsidRPr="008D529E">
        <w:rPr>
          <w:rFonts w:ascii="Aptos" w:hAnsi="Aptos"/>
          <w:sz w:val="24"/>
          <w:szCs w:val="24"/>
          <w:lang w:val="fr-FR"/>
        </w:rPr>
        <w:t>s</w:t>
      </w:r>
      <w:r w:rsidRPr="008D529E">
        <w:rPr>
          <w:rFonts w:ascii="Aptos" w:hAnsi="Aptos"/>
          <w:sz w:val="24"/>
          <w:szCs w:val="24"/>
          <w:lang w:val="fr-FR"/>
        </w:rPr>
        <w:t>o</w:t>
      </w:r>
      <w:r w:rsidRPr="008D529E">
        <w:rPr>
          <w:rFonts w:ascii="Aptos" w:hAnsi="Aptos"/>
          <w:sz w:val="24"/>
          <w:szCs w:val="24"/>
          <w:lang w:val="fr-FR"/>
        </w:rPr>
        <w:t>u</w:t>
      </w:r>
      <w:r w:rsidRPr="008D529E">
        <w:rPr>
          <w:rFonts w:ascii="Aptos" w:hAnsi="Aptos"/>
          <w:sz w:val="24"/>
          <w:szCs w:val="24"/>
          <w:lang w:val="fr-FR"/>
        </w:rPr>
        <w:t>t</w:t>
      </w:r>
      <w:r w:rsidRPr="008D529E">
        <w:rPr>
          <w:rFonts w:ascii="Aptos" w:hAnsi="Aptos"/>
          <w:sz w:val="24"/>
          <w:szCs w:val="24"/>
          <w:lang w:val="fr-FR"/>
        </w:rPr>
        <w:t>e</w:t>
      </w:r>
      <w:r w:rsidRPr="008D529E">
        <w:rPr>
          <w:rFonts w:ascii="Aptos" w:hAnsi="Aptos"/>
          <w:sz w:val="24"/>
          <w:szCs w:val="24"/>
          <w:lang w:val="fr-FR"/>
        </w:rPr>
        <w:t>n</w:t>
      </w:r>
      <w:r w:rsidRPr="008D529E">
        <w:rPr>
          <w:rFonts w:ascii="Aptos" w:hAnsi="Aptos"/>
          <w:sz w:val="24"/>
          <w:szCs w:val="24"/>
          <w:lang w:val="fr-FR"/>
        </w:rPr>
        <w:t>u</w:t>
      </w:r>
      <w:r w:rsidRPr="008D529E">
        <w:rPr>
          <w:rFonts w:ascii="Aptos" w:hAnsi="Aptos"/>
          <w:sz w:val="24"/>
          <w:szCs w:val="24"/>
          <w:lang w:val="fr-FR"/>
        </w:rPr>
        <w:t xml:space="preserve"> </w:t>
      </w:r>
      <w:r w:rsidRPr="008D529E">
        <w:rPr>
          <w:rFonts w:ascii="Aptos" w:hAnsi="Aptos"/>
          <w:sz w:val="24"/>
          <w:szCs w:val="24"/>
          <w:lang w:val="fr-FR"/>
        </w:rPr>
        <w:t>p</w:t>
      </w:r>
      <w:r w:rsidRPr="008D529E">
        <w:rPr>
          <w:rFonts w:ascii="Aptos" w:hAnsi="Aptos"/>
          <w:sz w:val="24"/>
          <w:szCs w:val="24"/>
          <w:lang w:val="fr-FR"/>
        </w:rPr>
        <w:t>a</w:t>
      </w:r>
      <w:r w:rsidRPr="008D529E">
        <w:rPr>
          <w:rFonts w:ascii="Aptos" w:hAnsi="Aptos"/>
          <w:sz w:val="24"/>
          <w:szCs w:val="24"/>
          <w:lang w:val="fr-FR"/>
        </w:rPr>
        <w:t>r</w:t>
      </w:r>
      <w:r w:rsidRPr="008D529E">
        <w:rPr>
          <w:rFonts w:ascii="Aptos" w:hAnsi="Aptos"/>
          <w:sz w:val="24"/>
          <w:szCs w:val="24"/>
          <w:lang w:val="fr-FR"/>
        </w:rPr>
        <w:t xml:space="preserve"> </w:t>
      </w:r>
      <w:r w:rsidRPr="008D529E">
        <w:rPr>
          <w:rFonts w:ascii="Aptos" w:hAnsi="Aptos"/>
          <w:sz w:val="24"/>
          <w:szCs w:val="24"/>
          <w:lang w:val="fr-FR"/>
        </w:rPr>
        <w:t>l</w:t>
      </w:r>
      <w:r w:rsidRPr="008D529E">
        <w:rPr>
          <w:rFonts w:ascii="Aptos" w:hAnsi="Aptos"/>
          <w:sz w:val="24"/>
          <w:szCs w:val="24"/>
          <w:lang w:val="fr-FR"/>
        </w:rPr>
        <w:t>’</w:t>
      </w:r>
      <w:r w:rsidRPr="008D529E">
        <w:rPr>
          <w:rFonts w:ascii="Aptos" w:hAnsi="Aptos"/>
          <w:sz w:val="24"/>
          <w:szCs w:val="24"/>
          <w:lang w:val="fr-FR"/>
        </w:rPr>
        <w:t>U</w:t>
      </w:r>
      <w:r w:rsidRPr="008D529E">
        <w:rPr>
          <w:rFonts w:ascii="Aptos" w:hAnsi="Aptos"/>
          <w:sz w:val="24"/>
          <w:szCs w:val="24"/>
          <w:lang w:val="fr-FR"/>
        </w:rPr>
        <w:t>S</w:t>
      </w:r>
      <w:r w:rsidRPr="008D529E">
        <w:rPr>
          <w:rFonts w:ascii="Aptos" w:hAnsi="Aptos"/>
          <w:sz w:val="24"/>
          <w:szCs w:val="24"/>
          <w:lang w:val="fr-FR"/>
        </w:rPr>
        <w:t>A</w:t>
      </w:r>
      <w:r w:rsidRPr="008D529E">
        <w:rPr>
          <w:rFonts w:ascii="Aptos" w:hAnsi="Aptos"/>
          <w:sz w:val="24"/>
          <w:szCs w:val="24"/>
          <w:lang w:val="fr-FR"/>
        </w:rPr>
        <w:t>I</w:t>
      </w:r>
      <w:r w:rsidRPr="008D529E">
        <w:rPr>
          <w:rFonts w:ascii="Aptos" w:hAnsi="Aptos"/>
          <w:sz w:val="24"/>
          <w:szCs w:val="24"/>
          <w:lang w:val="fr-FR"/>
        </w:rPr>
        <w:t>D</w:t>
      </w:r>
      <w:r w:rsidRPr="008D529E">
        <w:rPr>
          <w:rFonts w:ascii="Aptos" w:hAnsi="Aptos"/>
          <w:sz w:val="24"/>
          <w:szCs w:val="24"/>
          <w:lang w:val="fr-FR"/>
        </w:rPr>
        <w:t>, a documenté une réduction du taux de rupture de stock de 53 % à 14 % dans certaines interventions au Nigeria [4]. Ce chiffr</w:t>
      </w:r>
      <w:r w:rsidRPr="008D529E">
        <w:rPr>
          <w:rFonts w:ascii="Aptos" w:hAnsi="Aptos"/>
          <w:sz w:val="24"/>
          <w:szCs w:val="24"/>
          <w:lang w:val="fr-FR"/>
        </w:rPr>
        <w:t>e mérite d’être lu avec attention : en quelques années, grâce à des outils adaptés et une gouvernance renforcée, le taux de rupture a été divisé par près de quatre. Ce n’est pas une amélioration marginale — c’est une transformation systémique.</w:t>
      </w:r>
    </w:p>
    <w:p w14:paraId="7D27DEC6" w14:textId="77777777" w:rsidR="00141AC5" w:rsidRPr="008D529E" w:rsidRDefault="008D529E" w:rsidP="008D529E">
      <w:pPr>
        <w:pStyle w:val="Titre2"/>
        <w:spacing w:after="0"/>
        <w:jc w:val="both"/>
        <w:rPr>
          <w:rFonts w:ascii="Aptos" w:hAnsi="Aptos"/>
          <w:color w:val="C45911" w:themeColor="accent2" w:themeShade="BF"/>
          <w:lang w:val="fr-FR"/>
        </w:rPr>
      </w:pPr>
      <w:r w:rsidRPr="008D529E">
        <w:rPr>
          <w:rFonts w:ascii="Aptos" w:hAnsi="Aptos"/>
          <w:color w:val="C45911" w:themeColor="accent2" w:themeShade="BF"/>
          <w:lang w:val="fr-FR"/>
        </w:rPr>
        <w:t>La donnée lo</w:t>
      </w:r>
      <w:r w:rsidRPr="008D529E">
        <w:rPr>
          <w:rFonts w:ascii="Aptos" w:hAnsi="Aptos"/>
          <w:color w:val="C45911" w:themeColor="accent2" w:themeShade="BF"/>
          <w:lang w:val="fr-FR"/>
        </w:rPr>
        <w:t>gistique, nouveau pilier de la souveraineté sanitaire</w:t>
      </w:r>
    </w:p>
    <w:p w14:paraId="7D9A54C0" w14:textId="7229EDFF" w:rsidR="00141AC5" w:rsidRPr="008D529E" w:rsidRDefault="008D529E" w:rsidP="008D529E">
      <w:pPr>
        <w:jc w:val="both"/>
        <w:rPr>
          <w:rFonts w:ascii="Aptos" w:hAnsi="Aptos"/>
          <w:sz w:val="24"/>
          <w:szCs w:val="24"/>
          <w:lang w:val="fr-FR"/>
        </w:rPr>
      </w:pPr>
      <w:r w:rsidRPr="008D529E">
        <w:rPr>
          <w:rFonts w:ascii="Aptos" w:hAnsi="Aptos"/>
          <w:sz w:val="24"/>
          <w:szCs w:val="24"/>
          <w:lang w:val="fr-FR"/>
        </w:rPr>
        <w:t>Cette évolution confirme une tendance de fond : la donnée logistique n’est plus un simple outil de gestion opérationnelle. Elle est devenue un instrument stratégique de gouvernance sanitaire, permettant</w:t>
      </w:r>
      <w:r w:rsidRPr="008D529E">
        <w:rPr>
          <w:rFonts w:ascii="Aptos" w:hAnsi="Aptos"/>
          <w:sz w:val="24"/>
          <w:szCs w:val="24"/>
          <w:lang w:val="fr-FR"/>
        </w:rPr>
        <w:t xml:space="preserve"> aux décideurs de piloter leurs systèmes avec une précision et une réactivité autrefois impossible</w:t>
      </w:r>
      <w:r w:rsidRPr="008D529E">
        <w:rPr>
          <w:rFonts w:ascii="Aptos" w:hAnsi="Aptos"/>
          <w:sz w:val="24"/>
          <w:szCs w:val="24"/>
          <w:lang w:val="fr-FR"/>
        </w:rPr>
        <w:t>. Les pays qui investissent dans cette transformation logistique ne se contentent pas d’éviter les ruptures de stock : ils construisent des systèmes capables</w:t>
      </w:r>
      <w:r w:rsidRPr="008D529E">
        <w:rPr>
          <w:rFonts w:ascii="Aptos" w:hAnsi="Aptos"/>
          <w:sz w:val="24"/>
          <w:szCs w:val="24"/>
          <w:lang w:val="fr-FR"/>
        </w:rPr>
        <w:t xml:space="preserve"> de répondre</w:t>
      </w:r>
      <w:r w:rsidRPr="008D529E">
        <w:rPr>
          <w:rFonts w:ascii="Aptos" w:hAnsi="Aptos"/>
          <w:sz w:val="24"/>
          <w:szCs w:val="24"/>
          <w:lang w:val="fr-FR"/>
        </w:rPr>
        <w:t xml:space="preserve"> aux crises, d’optimiser les ressources publiques et de garantir à leurs populations un accès équitable aux produits de santé.</w:t>
      </w:r>
    </w:p>
    <w:p w14:paraId="24B24FA6" w14:textId="717ABD6D" w:rsidR="00141AC5" w:rsidRDefault="008D529E" w:rsidP="008D529E">
      <w:pPr>
        <w:jc w:val="both"/>
        <w:rPr>
          <w:rFonts w:ascii="Aptos" w:hAnsi="Aptos"/>
          <w:sz w:val="24"/>
          <w:szCs w:val="24"/>
          <w:lang w:val="fr-FR"/>
        </w:rPr>
      </w:pPr>
      <w:r w:rsidRPr="008D529E">
        <w:rPr>
          <w:rFonts w:ascii="Aptos" w:hAnsi="Aptos"/>
          <w:sz w:val="24"/>
          <w:szCs w:val="24"/>
          <w:lang w:val="fr-FR"/>
        </w:rPr>
        <w:lastRenderedPageBreak/>
        <w:t>Renforcer la supply chain en santé, c’est donc bien plus qu’une question logistique. C’est un acte de souveraineté s</w:t>
      </w:r>
      <w:r w:rsidRPr="008D529E">
        <w:rPr>
          <w:rFonts w:ascii="Aptos" w:hAnsi="Aptos"/>
          <w:sz w:val="24"/>
          <w:szCs w:val="24"/>
          <w:lang w:val="fr-FR"/>
        </w:rPr>
        <w:t>anitaire. Et cette transformation ne peut s’opérer sans la numérisation des processus, l’intégration des systèmes d’information et une gouvernance rigoureuse des données — trois dimensions que nous explorons dans l’article suivant.</w:t>
      </w:r>
    </w:p>
    <w:p w14:paraId="0CC1F6DC" w14:textId="77777777" w:rsidR="008D529E" w:rsidRPr="008D529E" w:rsidRDefault="008D529E" w:rsidP="008D529E">
      <w:pPr>
        <w:rPr>
          <w:rFonts w:ascii="Aptos" w:hAnsi="Aptos"/>
          <w:sz w:val="24"/>
          <w:szCs w:val="24"/>
          <w:lang w:val="fr-FR"/>
        </w:rPr>
      </w:pPr>
    </w:p>
    <w:p w14:paraId="74601103" w14:textId="77777777" w:rsidR="00141AC5" w:rsidRPr="008D529E" w:rsidRDefault="008D529E" w:rsidP="008D529E">
      <w:pPr>
        <w:spacing w:before="120"/>
        <w:rPr>
          <w:rFonts w:ascii="Aptos" w:hAnsi="Aptos"/>
          <w:sz w:val="20"/>
          <w:szCs w:val="20"/>
        </w:rPr>
      </w:pPr>
      <w:r w:rsidRPr="008D529E">
        <w:rPr>
          <w:rFonts w:ascii="Aptos" w:hAnsi="Aptos"/>
          <w:b/>
          <w:bCs/>
          <w:color w:val="333333"/>
          <w:sz w:val="20"/>
          <w:szCs w:val="20"/>
        </w:rPr>
        <w:t>Références bibliographi</w:t>
      </w:r>
      <w:r w:rsidRPr="008D529E">
        <w:rPr>
          <w:rFonts w:ascii="Aptos" w:hAnsi="Aptos"/>
          <w:b/>
          <w:bCs/>
          <w:color w:val="333333"/>
          <w:sz w:val="20"/>
          <w:szCs w:val="20"/>
        </w:rPr>
        <w:t>ques</w:t>
      </w:r>
    </w:p>
    <w:p w14:paraId="247986AB" w14:textId="77777777" w:rsidR="00141AC5" w:rsidRPr="008D529E" w:rsidRDefault="008D529E" w:rsidP="008D529E">
      <w:pPr>
        <w:pStyle w:val="Paragraphedeliste"/>
        <w:numPr>
          <w:ilvl w:val="0"/>
          <w:numId w:val="2"/>
        </w:numPr>
        <w:rPr>
          <w:rFonts w:ascii="Aptos" w:hAnsi="Aptos"/>
          <w:sz w:val="20"/>
          <w:szCs w:val="20"/>
        </w:rPr>
      </w:pPr>
      <w:r w:rsidRPr="008D529E">
        <w:rPr>
          <w:rFonts w:ascii="Aptos" w:hAnsi="Aptos"/>
          <w:color w:val="555555"/>
          <w:sz w:val="20"/>
          <w:szCs w:val="20"/>
        </w:rPr>
        <w:t>The Global Fund Office of the Inspector General (OIG). Supply Chain and Procurement Challenges in Global Health Programs. Geneva : The Global Fund, 2024.</w:t>
      </w:r>
    </w:p>
    <w:p w14:paraId="65301B38" w14:textId="77777777" w:rsidR="00141AC5" w:rsidRPr="008D529E" w:rsidRDefault="008D529E" w:rsidP="008D529E">
      <w:pPr>
        <w:pStyle w:val="Paragraphedeliste"/>
        <w:numPr>
          <w:ilvl w:val="0"/>
          <w:numId w:val="2"/>
        </w:numPr>
        <w:rPr>
          <w:rFonts w:ascii="Aptos" w:hAnsi="Aptos"/>
          <w:sz w:val="20"/>
          <w:szCs w:val="20"/>
        </w:rPr>
      </w:pPr>
      <w:r w:rsidRPr="008D529E">
        <w:rPr>
          <w:rFonts w:ascii="Aptos" w:hAnsi="Aptos"/>
          <w:color w:val="555555"/>
          <w:sz w:val="20"/>
          <w:szCs w:val="20"/>
        </w:rPr>
        <w:t>UNICEF Supply Division. Strengthening Health Supply Chains in Low- and Middle-Income Countries. C</w:t>
      </w:r>
      <w:r w:rsidRPr="008D529E">
        <w:rPr>
          <w:rFonts w:ascii="Aptos" w:hAnsi="Aptos"/>
          <w:color w:val="555555"/>
          <w:sz w:val="20"/>
          <w:szCs w:val="20"/>
        </w:rPr>
        <w:t>openhagen : UNICEF, 2022.</w:t>
      </w:r>
    </w:p>
    <w:p w14:paraId="01913007" w14:textId="77777777" w:rsidR="00141AC5" w:rsidRPr="008D529E" w:rsidRDefault="008D529E" w:rsidP="008D529E">
      <w:pPr>
        <w:pStyle w:val="Paragraphedeliste"/>
        <w:numPr>
          <w:ilvl w:val="0"/>
          <w:numId w:val="2"/>
        </w:numPr>
        <w:rPr>
          <w:rFonts w:ascii="Aptos" w:hAnsi="Aptos"/>
          <w:sz w:val="20"/>
          <w:szCs w:val="20"/>
        </w:rPr>
      </w:pPr>
      <w:r w:rsidRPr="008D529E">
        <w:rPr>
          <w:rFonts w:ascii="Aptos" w:hAnsi="Aptos"/>
          <w:color w:val="555555"/>
          <w:sz w:val="20"/>
          <w:szCs w:val="20"/>
        </w:rPr>
        <w:t>World Health Organization (WHO). Monitoring the Building Blocks of Health Systems: A Handbook of Indicators and Their Measurement Strategies. Geneva : WHO, 2010.</w:t>
      </w:r>
    </w:p>
    <w:p w14:paraId="39EC399C" w14:textId="77777777" w:rsidR="00141AC5" w:rsidRPr="008D529E" w:rsidRDefault="008D529E" w:rsidP="008D529E">
      <w:pPr>
        <w:pStyle w:val="Paragraphedeliste"/>
        <w:numPr>
          <w:ilvl w:val="0"/>
          <w:numId w:val="2"/>
        </w:numPr>
        <w:rPr>
          <w:rFonts w:ascii="Aptos" w:hAnsi="Aptos"/>
          <w:sz w:val="20"/>
          <w:szCs w:val="20"/>
        </w:rPr>
      </w:pPr>
      <w:r w:rsidRPr="008D529E">
        <w:rPr>
          <w:rFonts w:ascii="Aptos" w:hAnsi="Aptos"/>
          <w:color w:val="555555"/>
          <w:sz w:val="20"/>
          <w:szCs w:val="20"/>
        </w:rPr>
        <w:t>USAID Global Health Supply Chain Program – Procurement and Supply Ma</w:t>
      </w:r>
      <w:r w:rsidRPr="008D529E">
        <w:rPr>
          <w:rFonts w:ascii="Aptos" w:hAnsi="Aptos"/>
          <w:color w:val="555555"/>
          <w:sz w:val="20"/>
          <w:szCs w:val="20"/>
        </w:rPr>
        <w:t>nagement (GHSC-PSM). Annual Report FY23. Arlington, VA : USAID GHSC-PSM, 2023.</w:t>
      </w:r>
    </w:p>
    <w:sectPr w:rsidR="00141AC5" w:rsidRPr="008D529E" w:rsidSect="008D529E">
      <w:pgSz w:w="11906" w:h="16838"/>
      <w:pgMar w:top="851" w:right="566"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55C1F"/>
    <w:multiLevelType w:val="hybridMultilevel"/>
    <w:tmpl w:val="C6F64AFC"/>
    <w:lvl w:ilvl="0" w:tplc="269EBFB8">
      <w:start w:val="1"/>
      <w:numFmt w:val="decimal"/>
      <w:lvlText w:val="[%1]"/>
      <w:lvlJc w:val="left"/>
      <w:pPr>
        <w:ind w:left="540" w:hanging="360"/>
      </w:pPr>
    </w:lvl>
    <w:lvl w:ilvl="1" w:tplc="A9E66680">
      <w:numFmt w:val="decimal"/>
      <w:lvlText w:val=""/>
      <w:lvlJc w:val="left"/>
    </w:lvl>
    <w:lvl w:ilvl="2" w:tplc="BDCCB75E">
      <w:numFmt w:val="decimal"/>
      <w:lvlText w:val=""/>
      <w:lvlJc w:val="left"/>
    </w:lvl>
    <w:lvl w:ilvl="3" w:tplc="06E61E40">
      <w:numFmt w:val="decimal"/>
      <w:lvlText w:val=""/>
      <w:lvlJc w:val="left"/>
    </w:lvl>
    <w:lvl w:ilvl="4" w:tplc="E796E2D6">
      <w:numFmt w:val="decimal"/>
      <w:lvlText w:val=""/>
      <w:lvlJc w:val="left"/>
    </w:lvl>
    <w:lvl w:ilvl="5" w:tplc="AEFA3B4C">
      <w:numFmt w:val="decimal"/>
      <w:lvlText w:val=""/>
      <w:lvlJc w:val="left"/>
    </w:lvl>
    <w:lvl w:ilvl="6" w:tplc="255A4AE2">
      <w:numFmt w:val="decimal"/>
      <w:lvlText w:val=""/>
      <w:lvlJc w:val="left"/>
    </w:lvl>
    <w:lvl w:ilvl="7" w:tplc="3828C438">
      <w:numFmt w:val="decimal"/>
      <w:lvlText w:val=""/>
      <w:lvlJc w:val="left"/>
    </w:lvl>
    <w:lvl w:ilvl="8" w:tplc="1256AD3A">
      <w:numFmt w:val="decimal"/>
      <w:lvlText w:val=""/>
      <w:lvlJc w:val="left"/>
    </w:lvl>
  </w:abstractNum>
  <w:abstractNum w:abstractNumId="1" w15:restartNumberingAfterBreak="0">
    <w:nsid w:val="7FA53F67"/>
    <w:multiLevelType w:val="hybridMultilevel"/>
    <w:tmpl w:val="3864CAE6"/>
    <w:lvl w:ilvl="0" w:tplc="8710116C">
      <w:start w:val="1"/>
      <w:numFmt w:val="bullet"/>
      <w:lvlText w:val="●"/>
      <w:lvlJc w:val="left"/>
      <w:pPr>
        <w:ind w:left="720" w:hanging="360"/>
      </w:pPr>
    </w:lvl>
    <w:lvl w:ilvl="1" w:tplc="C0B44B98">
      <w:start w:val="1"/>
      <w:numFmt w:val="bullet"/>
      <w:lvlText w:val="○"/>
      <w:lvlJc w:val="left"/>
      <w:pPr>
        <w:ind w:left="1440" w:hanging="360"/>
      </w:pPr>
    </w:lvl>
    <w:lvl w:ilvl="2" w:tplc="89B4404E">
      <w:start w:val="1"/>
      <w:numFmt w:val="bullet"/>
      <w:lvlText w:val="■"/>
      <w:lvlJc w:val="left"/>
      <w:pPr>
        <w:ind w:left="2160" w:hanging="360"/>
      </w:pPr>
    </w:lvl>
    <w:lvl w:ilvl="3" w:tplc="6D4EAC52">
      <w:start w:val="1"/>
      <w:numFmt w:val="bullet"/>
      <w:lvlText w:val="●"/>
      <w:lvlJc w:val="left"/>
      <w:pPr>
        <w:ind w:left="2880" w:hanging="360"/>
      </w:pPr>
    </w:lvl>
    <w:lvl w:ilvl="4" w:tplc="3D1245B0">
      <w:start w:val="1"/>
      <w:numFmt w:val="bullet"/>
      <w:lvlText w:val="○"/>
      <w:lvlJc w:val="left"/>
      <w:pPr>
        <w:ind w:left="3600" w:hanging="360"/>
      </w:pPr>
    </w:lvl>
    <w:lvl w:ilvl="5" w:tplc="F0EAE9CE">
      <w:start w:val="1"/>
      <w:numFmt w:val="bullet"/>
      <w:lvlText w:val="■"/>
      <w:lvlJc w:val="left"/>
      <w:pPr>
        <w:ind w:left="4320" w:hanging="360"/>
      </w:pPr>
    </w:lvl>
    <w:lvl w:ilvl="6" w:tplc="1B70173A">
      <w:start w:val="1"/>
      <w:numFmt w:val="bullet"/>
      <w:lvlText w:val="●"/>
      <w:lvlJc w:val="left"/>
      <w:pPr>
        <w:ind w:left="5040" w:hanging="360"/>
      </w:pPr>
    </w:lvl>
    <w:lvl w:ilvl="7" w:tplc="6B90E8C2">
      <w:start w:val="1"/>
      <w:numFmt w:val="bullet"/>
      <w:lvlText w:val="●"/>
      <w:lvlJc w:val="left"/>
      <w:pPr>
        <w:ind w:left="5760" w:hanging="360"/>
      </w:pPr>
    </w:lvl>
    <w:lvl w:ilvl="8" w:tplc="DC7E8C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AC5"/>
    <w:rsid w:val="00141AC5"/>
    <w:rsid w:val="008D5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EF45"/>
  <w15:docId w15:val="{E857E572-6043-45C9-8BE3-94DC9BC0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749</Words>
  <Characters>4272</Characters>
  <Application>Microsoft Office Word</Application>
  <DocSecurity>0</DocSecurity>
  <Lines>35</Lines>
  <Paragraphs>10</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2026-05-17T10:49:00Z</dcterms:created>
  <dcterms:modified xsi:type="dcterms:W3CDTF">2026-05-17T10:55:00Z</dcterms:modified>
</cp:coreProperties>
</file>