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04A76E" w14:textId="6BF211D5" w:rsidR="007210B6" w:rsidRDefault="00736CF6" w:rsidP="00736CF6">
      <w:pPr>
        <w:pStyle w:val="Titre1"/>
        <w:spacing w:after="0"/>
        <w:jc w:val="center"/>
        <w:rPr>
          <w:rFonts w:ascii="Aptos" w:hAnsi="Aptos"/>
          <w:color w:val="002060"/>
          <w:sz w:val="28"/>
          <w:szCs w:val="28"/>
          <w:lang w:val="fr-FR"/>
        </w:rPr>
      </w:pPr>
      <w:r w:rsidRPr="00736CF6">
        <w:rPr>
          <w:rFonts w:ascii="Aptos" w:hAnsi="Aptos"/>
          <w:color w:val="002060"/>
          <w:sz w:val="28"/>
          <w:szCs w:val="28"/>
          <w:lang w:val="fr-FR"/>
        </w:rPr>
        <w:t>Piloter une réforme sanitaire nationale : ce que les ministères de la santé africains doivent absolument maîtriser</w:t>
      </w:r>
    </w:p>
    <w:p w14:paraId="40A3082C" w14:textId="77777777" w:rsidR="00736CF6" w:rsidRPr="00736CF6" w:rsidRDefault="00736CF6" w:rsidP="00736CF6">
      <w:pPr>
        <w:pStyle w:val="Titre1"/>
        <w:spacing w:after="0"/>
        <w:jc w:val="center"/>
        <w:rPr>
          <w:rFonts w:ascii="Aptos" w:hAnsi="Aptos"/>
          <w:color w:val="002060"/>
          <w:sz w:val="28"/>
          <w:szCs w:val="28"/>
          <w:lang w:val="fr-FR"/>
        </w:rPr>
      </w:pPr>
    </w:p>
    <w:p w14:paraId="72981806" w14:textId="77777777" w:rsidR="007210B6" w:rsidRPr="00736CF6" w:rsidRDefault="00736CF6" w:rsidP="00736CF6">
      <w:pPr>
        <w:jc w:val="both"/>
        <w:rPr>
          <w:rFonts w:ascii="Aptos" w:hAnsi="Aptos"/>
          <w:sz w:val="24"/>
          <w:szCs w:val="24"/>
          <w:lang w:val="fr-FR"/>
        </w:rPr>
      </w:pPr>
      <w:r w:rsidRPr="00736CF6">
        <w:rPr>
          <w:rFonts w:ascii="Aptos" w:hAnsi="Aptos"/>
          <w:sz w:val="24"/>
          <w:szCs w:val="24"/>
          <w:lang w:val="fr-FR"/>
        </w:rPr>
        <w:t>Conduire une réforme du système de santé est l’une des missions les plus complexes qui soient confiées à un gouvernement. Ce n’est pas simplement une question de politique publique ou de budget. C’est une opération de transformation institutionnelle profon</w:t>
      </w:r>
      <w:r w:rsidRPr="00736CF6">
        <w:rPr>
          <w:rFonts w:ascii="Aptos" w:hAnsi="Aptos"/>
          <w:sz w:val="24"/>
          <w:szCs w:val="24"/>
          <w:lang w:val="fr-FR"/>
        </w:rPr>
        <w:t>de, menée simultanément sur plusieurs fronts — réglementaire, organisationnel, technique, humain — dans un environnement politique rarement stable et avec des ressources presque toujours contraintes.</w:t>
      </w:r>
    </w:p>
    <w:p w14:paraId="4FDEA20E" w14:textId="77777777" w:rsidR="007210B6" w:rsidRPr="00736CF6" w:rsidRDefault="00736CF6" w:rsidP="00736CF6">
      <w:pPr>
        <w:jc w:val="both"/>
        <w:rPr>
          <w:rFonts w:ascii="Aptos" w:hAnsi="Aptos"/>
          <w:sz w:val="24"/>
          <w:szCs w:val="24"/>
          <w:lang w:val="fr-FR"/>
        </w:rPr>
      </w:pPr>
      <w:r w:rsidRPr="00736CF6">
        <w:rPr>
          <w:rFonts w:ascii="Aptos" w:hAnsi="Aptos"/>
          <w:sz w:val="24"/>
          <w:szCs w:val="24"/>
          <w:lang w:val="fr-FR"/>
        </w:rPr>
        <w:t>Les ministères de la santé africains sont en première li</w:t>
      </w:r>
      <w:r w:rsidRPr="00736CF6">
        <w:rPr>
          <w:rFonts w:ascii="Aptos" w:hAnsi="Aptos"/>
          <w:sz w:val="24"/>
          <w:szCs w:val="24"/>
          <w:lang w:val="fr-FR"/>
        </w:rPr>
        <w:t>gne de cette complexité. Ils doivent à la fois répondre aux urgences du quotidien — épidémies, ruptures de stocks, pression sur les hôpitaux — et conduire des réformes structurelles de long terme dont les résultats se mesurent en années, voire en décennies</w:t>
      </w:r>
      <w:r w:rsidRPr="00736CF6">
        <w:rPr>
          <w:rFonts w:ascii="Aptos" w:hAnsi="Aptos"/>
          <w:sz w:val="24"/>
          <w:szCs w:val="24"/>
          <w:lang w:val="fr-FR"/>
        </w:rPr>
        <w:t>. Selon l’Organisation mondiale de la Santé, les défis liés à la gouvernance institutionnelle figurent parmi les principaux obstacles à la durabilité des réformes sanitaires dans les pays à revenu faible et intermédiaire [1]. Ce constat n’est pas un jugeme</w:t>
      </w:r>
      <w:r w:rsidRPr="00736CF6">
        <w:rPr>
          <w:rFonts w:ascii="Aptos" w:hAnsi="Aptos"/>
          <w:sz w:val="24"/>
          <w:szCs w:val="24"/>
          <w:lang w:val="fr-FR"/>
        </w:rPr>
        <w:t>nt — c’est un appel à mieux outiller ceux qui ont la responsabilité de conduire ces transformations.</w:t>
      </w:r>
    </w:p>
    <w:p w14:paraId="2AFBC0F0" w14:textId="77777777" w:rsidR="007210B6" w:rsidRPr="00736CF6" w:rsidRDefault="00736CF6" w:rsidP="00736CF6">
      <w:pPr>
        <w:pStyle w:val="Titre2"/>
        <w:spacing w:after="0"/>
        <w:jc w:val="both"/>
        <w:rPr>
          <w:rFonts w:ascii="Aptos" w:hAnsi="Aptos"/>
          <w:color w:val="C45911" w:themeColor="accent2" w:themeShade="BF"/>
          <w:lang w:val="fr-FR"/>
        </w:rPr>
      </w:pPr>
      <w:r w:rsidRPr="00736CF6">
        <w:rPr>
          <w:rFonts w:ascii="Aptos" w:hAnsi="Aptos"/>
          <w:color w:val="C45911" w:themeColor="accent2" w:themeShade="BF"/>
          <w:lang w:val="fr-FR"/>
        </w:rPr>
        <w:t>Le défi n°1 : transformer une vision politique en action opérationnelle</w:t>
      </w:r>
    </w:p>
    <w:p w14:paraId="17258677" w14:textId="77777777" w:rsidR="007210B6" w:rsidRPr="00736CF6" w:rsidRDefault="00736CF6" w:rsidP="00736CF6">
      <w:pPr>
        <w:jc w:val="both"/>
        <w:rPr>
          <w:rFonts w:ascii="Aptos" w:hAnsi="Aptos"/>
          <w:sz w:val="24"/>
          <w:szCs w:val="24"/>
          <w:lang w:val="fr-FR"/>
        </w:rPr>
      </w:pPr>
      <w:r w:rsidRPr="00736CF6">
        <w:rPr>
          <w:rFonts w:ascii="Aptos" w:hAnsi="Aptos"/>
          <w:sz w:val="24"/>
          <w:szCs w:val="24"/>
          <w:lang w:val="fr-FR"/>
        </w:rPr>
        <w:t>Chaque nouveau gouvernement arrive avec une vision pour son système de santé. Des o</w:t>
      </w:r>
      <w:r w:rsidRPr="00736CF6">
        <w:rPr>
          <w:rFonts w:ascii="Aptos" w:hAnsi="Aptos"/>
          <w:sz w:val="24"/>
          <w:szCs w:val="24"/>
          <w:lang w:val="fr-FR"/>
        </w:rPr>
        <w:t>bjectifs ambitieux sont fixés, des plans stratégiques sont élaborés, des engagements sont pris devant les partenaires internationaux. Puis vient l’étape la plus difficile : traduire ces orientations en actions concrètes, coordonnées et mesurables sur le te</w:t>
      </w:r>
      <w:r w:rsidRPr="00736CF6">
        <w:rPr>
          <w:rFonts w:ascii="Aptos" w:hAnsi="Aptos"/>
          <w:sz w:val="24"/>
          <w:szCs w:val="24"/>
          <w:lang w:val="fr-FR"/>
        </w:rPr>
        <w:t>rrain.</w:t>
      </w:r>
    </w:p>
    <w:p w14:paraId="15A43D74" w14:textId="77777777" w:rsidR="007210B6" w:rsidRPr="00736CF6" w:rsidRDefault="00736CF6" w:rsidP="00736CF6">
      <w:pPr>
        <w:jc w:val="both"/>
        <w:rPr>
          <w:rFonts w:ascii="Aptos" w:hAnsi="Aptos"/>
          <w:sz w:val="24"/>
          <w:szCs w:val="24"/>
          <w:lang w:val="fr-FR"/>
        </w:rPr>
      </w:pPr>
      <w:r w:rsidRPr="00736CF6">
        <w:rPr>
          <w:rFonts w:ascii="Aptos" w:hAnsi="Aptos"/>
          <w:sz w:val="24"/>
          <w:szCs w:val="24"/>
          <w:lang w:val="fr-FR"/>
        </w:rPr>
        <w:t>C’est là que la plupart des réformes perdent de leur élan. Non pas parce que la volonté politique manque, mais parce que les mécanismes de mise en œuvre sont insuffisamment structurés : des responsabilités mal définies entre directions techniques, d</w:t>
      </w:r>
      <w:r w:rsidRPr="00736CF6">
        <w:rPr>
          <w:rFonts w:ascii="Aptos" w:hAnsi="Aptos"/>
          <w:sz w:val="24"/>
          <w:szCs w:val="24"/>
          <w:lang w:val="fr-FR"/>
        </w:rPr>
        <w:t>es outils de pilotage absents ou sous-utilisés, des mécanismes de coordination insuffisants entre les niveaux central, intermédiaire et périphérique. Un plan stratégique sans architecture opérationnelle reste un document. Ce qui fait la différence, c’est l</w:t>
      </w:r>
      <w:r w:rsidRPr="00736CF6">
        <w:rPr>
          <w:rFonts w:ascii="Aptos" w:hAnsi="Aptos"/>
          <w:sz w:val="24"/>
          <w:szCs w:val="24"/>
          <w:lang w:val="fr-FR"/>
        </w:rPr>
        <w:t>a capacité institutionnelle à l’exécuter.</w:t>
      </w:r>
    </w:p>
    <w:p w14:paraId="58D643C9" w14:textId="77777777" w:rsidR="007210B6" w:rsidRPr="00736CF6" w:rsidRDefault="00736CF6" w:rsidP="00736CF6">
      <w:pPr>
        <w:pStyle w:val="Titre2"/>
        <w:spacing w:after="0"/>
        <w:jc w:val="both"/>
        <w:rPr>
          <w:rFonts w:ascii="Aptos" w:hAnsi="Aptos"/>
          <w:color w:val="C45911" w:themeColor="accent2" w:themeShade="BF"/>
          <w:lang w:val="fr-FR"/>
        </w:rPr>
      </w:pPr>
      <w:r w:rsidRPr="00736CF6">
        <w:rPr>
          <w:rFonts w:ascii="Aptos" w:hAnsi="Aptos"/>
          <w:color w:val="C45911" w:themeColor="accent2" w:themeShade="BF"/>
          <w:lang w:val="fr-FR"/>
        </w:rPr>
        <w:t>Le défi n°2 : gouverner avec des données fiables</w:t>
      </w:r>
    </w:p>
    <w:p w14:paraId="2EF35C26" w14:textId="77777777" w:rsidR="007210B6" w:rsidRPr="00736CF6" w:rsidRDefault="00736CF6" w:rsidP="00736CF6">
      <w:pPr>
        <w:jc w:val="both"/>
        <w:rPr>
          <w:rFonts w:ascii="Aptos" w:hAnsi="Aptos"/>
          <w:sz w:val="24"/>
          <w:szCs w:val="24"/>
          <w:lang w:val="fr-FR"/>
        </w:rPr>
      </w:pPr>
      <w:r w:rsidRPr="00736CF6">
        <w:rPr>
          <w:rFonts w:ascii="Aptos" w:hAnsi="Aptos"/>
          <w:sz w:val="24"/>
          <w:szCs w:val="24"/>
          <w:lang w:val="fr-FR"/>
        </w:rPr>
        <w:t>Il est difficile de piloter ce que l’on ne mesure pas. Pourtant, dans de nombreux pays africains, les ministères de la santé prennent encore des décisions stratégiqu</w:t>
      </w:r>
      <w:r w:rsidRPr="00736CF6">
        <w:rPr>
          <w:rFonts w:ascii="Aptos" w:hAnsi="Aptos"/>
          <w:sz w:val="24"/>
          <w:szCs w:val="24"/>
          <w:lang w:val="fr-FR"/>
        </w:rPr>
        <w:t>es majeures — allocation de ressources, priorisation des programmes, répartition du personnel — sur la base de données incomplètes, retardées ou peu fiables. Les systèmes d’information sanitaires restent fragmentés, les remonteurs de données sont irrégulie</w:t>
      </w:r>
      <w:r w:rsidRPr="00736CF6">
        <w:rPr>
          <w:rFonts w:ascii="Aptos" w:hAnsi="Aptos"/>
          <w:sz w:val="24"/>
          <w:szCs w:val="24"/>
          <w:lang w:val="fr-FR"/>
        </w:rPr>
        <w:t>rs, et les tableaux de bord de pilotage, quand ils existent, sont rarement alimentés en temps réel.</w:t>
      </w:r>
    </w:p>
    <w:p w14:paraId="4922E762" w14:textId="77777777" w:rsidR="007210B6" w:rsidRPr="00736CF6" w:rsidRDefault="00736CF6" w:rsidP="00736CF6">
      <w:pPr>
        <w:jc w:val="both"/>
        <w:rPr>
          <w:rFonts w:ascii="Aptos" w:hAnsi="Aptos"/>
          <w:sz w:val="24"/>
          <w:szCs w:val="24"/>
          <w:lang w:val="fr-FR"/>
        </w:rPr>
      </w:pPr>
      <w:r w:rsidRPr="00736CF6">
        <w:rPr>
          <w:rFonts w:ascii="Aptos" w:hAnsi="Aptos"/>
          <w:sz w:val="24"/>
          <w:szCs w:val="24"/>
          <w:lang w:val="fr-FR"/>
        </w:rPr>
        <w:t>La Banque mondiale souligne que les pays qui investissent dans des systèmes d’information robustes et dans la gouvernance des données améliorent significati</w:t>
      </w:r>
      <w:r w:rsidRPr="00736CF6">
        <w:rPr>
          <w:rFonts w:ascii="Aptos" w:hAnsi="Aptos"/>
          <w:sz w:val="24"/>
          <w:szCs w:val="24"/>
          <w:lang w:val="fr-FR"/>
        </w:rPr>
        <w:t>vement leur capacité à allouer efficacement les ressources et à mesurer l’impact de leurs politiques [2]. Gouverner avec des données fiables, c’est gouverner avec moins de risques, moins de gaspillages et plus d’impact. C’est aussi la condition pour rendre</w:t>
      </w:r>
      <w:r w:rsidRPr="00736CF6">
        <w:rPr>
          <w:rFonts w:ascii="Aptos" w:hAnsi="Aptos"/>
          <w:sz w:val="24"/>
          <w:szCs w:val="24"/>
          <w:lang w:val="fr-FR"/>
        </w:rPr>
        <w:t xml:space="preserve"> des comptes de manière crédible aux populations et aux partenaires.</w:t>
      </w:r>
    </w:p>
    <w:p w14:paraId="5B1382AD" w14:textId="77777777" w:rsidR="007210B6" w:rsidRPr="00736CF6" w:rsidRDefault="00736CF6" w:rsidP="00736CF6">
      <w:pPr>
        <w:pStyle w:val="Titre2"/>
        <w:spacing w:after="0"/>
        <w:jc w:val="both"/>
        <w:rPr>
          <w:rFonts w:ascii="Aptos" w:hAnsi="Aptos"/>
          <w:color w:val="C45911" w:themeColor="accent2" w:themeShade="BF"/>
          <w:lang w:val="fr-FR"/>
        </w:rPr>
      </w:pPr>
      <w:r w:rsidRPr="00736CF6">
        <w:rPr>
          <w:rFonts w:ascii="Aptos" w:hAnsi="Aptos"/>
          <w:color w:val="C45911" w:themeColor="accent2" w:themeShade="BF"/>
          <w:lang w:val="fr-FR"/>
        </w:rPr>
        <w:t>Le défi n°3 : coordonner des acteurs aux intérêts multiples</w:t>
      </w:r>
    </w:p>
    <w:p w14:paraId="16890C27" w14:textId="77777777" w:rsidR="007210B6" w:rsidRPr="00736CF6" w:rsidRDefault="00736CF6" w:rsidP="00736CF6">
      <w:pPr>
        <w:jc w:val="both"/>
        <w:rPr>
          <w:rFonts w:ascii="Aptos" w:hAnsi="Aptos"/>
          <w:sz w:val="24"/>
          <w:szCs w:val="24"/>
          <w:lang w:val="fr-FR"/>
        </w:rPr>
      </w:pPr>
      <w:r w:rsidRPr="00736CF6">
        <w:rPr>
          <w:rFonts w:ascii="Aptos" w:hAnsi="Aptos"/>
          <w:sz w:val="24"/>
          <w:szCs w:val="24"/>
          <w:lang w:val="fr-FR"/>
        </w:rPr>
        <w:t>Un ministère de la santé ne travaille jamais seul. Il évolue dans un écosystème complexe : directions techniques internes, agen</w:t>
      </w:r>
      <w:r w:rsidRPr="00736CF6">
        <w:rPr>
          <w:rFonts w:ascii="Aptos" w:hAnsi="Aptos"/>
          <w:sz w:val="24"/>
          <w:szCs w:val="24"/>
          <w:lang w:val="fr-FR"/>
        </w:rPr>
        <w:t>ces spécialisées, programmes nationaux, partenaires techniques et financiers, secteur privé, société civile, collectivités territoriales. Coordonner ces acteurs — dont les mandats, les calendriers, les procédures et parfois les intérêts divergent — est l’u</w:t>
      </w:r>
      <w:r w:rsidRPr="00736CF6">
        <w:rPr>
          <w:rFonts w:ascii="Aptos" w:hAnsi="Aptos"/>
          <w:sz w:val="24"/>
          <w:szCs w:val="24"/>
          <w:lang w:val="fr-FR"/>
        </w:rPr>
        <w:t>n des défis les plus chronophages et les plus délicats du leadership ministériel.</w:t>
      </w:r>
    </w:p>
    <w:p w14:paraId="22A3FDD3" w14:textId="77777777" w:rsidR="007210B6" w:rsidRPr="00736CF6" w:rsidRDefault="00736CF6" w:rsidP="00736CF6">
      <w:pPr>
        <w:jc w:val="both"/>
        <w:rPr>
          <w:rFonts w:ascii="Aptos" w:hAnsi="Aptos"/>
          <w:sz w:val="24"/>
          <w:szCs w:val="24"/>
          <w:lang w:val="fr-FR"/>
        </w:rPr>
      </w:pPr>
      <w:r w:rsidRPr="00736CF6">
        <w:rPr>
          <w:rFonts w:ascii="Aptos" w:hAnsi="Aptos"/>
          <w:sz w:val="24"/>
          <w:szCs w:val="24"/>
          <w:lang w:val="fr-FR"/>
        </w:rPr>
        <w:t>Selon l’OMS, les mécanismes de coordination multisectorielle efficaces sont l’un des déterminants majeurs de la performance des systèmes de santé [1]. Un ministère qui maîtri</w:t>
      </w:r>
      <w:r w:rsidRPr="00736CF6">
        <w:rPr>
          <w:rFonts w:ascii="Aptos" w:hAnsi="Aptos"/>
          <w:sz w:val="24"/>
          <w:szCs w:val="24"/>
          <w:lang w:val="fr-FR"/>
        </w:rPr>
        <w:t xml:space="preserve">se la coordination ne se </w:t>
      </w:r>
      <w:r w:rsidRPr="00736CF6">
        <w:rPr>
          <w:rFonts w:ascii="Aptos" w:hAnsi="Aptos"/>
          <w:sz w:val="24"/>
          <w:szCs w:val="24"/>
          <w:lang w:val="fr-FR"/>
        </w:rPr>
        <w:lastRenderedPageBreak/>
        <w:t>contente pas de présider des réunions : il crée des plateformes de concertation opérationnelles, des procédures partagées, des mécanismes de redevabilité clairs et des espaces où les tensions institutionnelles peuvent être arbitrée</w:t>
      </w:r>
      <w:r w:rsidRPr="00736CF6">
        <w:rPr>
          <w:rFonts w:ascii="Aptos" w:hAnsi="Aptos"/>
          <w:sz w:val="24"/>
          <w:szCs w:val="24"/>
          <w:lang w:val="fr-FR"/>
        </w:rPr>
        <w:t>s de manière transparente.</w:t>
      </w:r>
    </w:p>
    <w:p w14:paraId="084D5056" w14:textId="77777777" w:rsidR="007210B6" w:rsidRPr="00736CF6" w:rsidRDefault="00736CF6" w:rsidP="00736CF6">
      <w:pPr>
        <w:pStyle w:val="Titre2"/>
        <w:spacing w:after="0"/>
        <w:jc w:val="both"/>
        <w:rPr>
          <w:rFonts w:ascii="Aptos" w:hAnsi="Aptos"/>
          <w:color w:val="C45911" w:themeColor="accent2" w:themeShade="BF"/>
          <w:lang w:val="fr-FR"/>
        </w:rPr>
      </w:pPr>
      <w:r w:rsidRPr="00736CF6">
        <w:rPr>
          <w:rFonts w:ascii="Aptos" w:hAnsi="Aptos"/>
          <w:color w:val="C45911" w:themeColor="accent2" w:themeShade="BF"/>
          <w:lang w:val="fr-FR"/>
        </w:rPr>
        <w:t>Le défi n°4 : assurer la durabilité des réformes au-delà des mandats</w:t>
      </w:r>
    </w:p>
    <w:p w14:paraId="190FAE10" w14:textId="77777777" w:rsidR="007210B6" w:rsidRPr="00736CF6" w:rsidRDefault="00736CF6" w:rsidP="00736CF6">
      <w:pPr>
        <w:jc w:val="both"/>
        <w:rPr>
          <w:rFonts w:ascii="Aptos" w:hAnsi="Aptos"/>
          <w:sz w:val="24"/>
          <w:szCs w:val="24"/>
          <w:lang w:val="fr-FR"/>
        </w:rPr>
      </w:pPr>
      <w:r w:rsidRPr="00736CF6">
        <w:rPr>
          <w:rFonts w:ascii="Aptos" w:hAnsi="Aptos"/>
          <w:sz w:val="24"/>
          <w:szCs w:val="24"/>
          <w:lang w:val="fr-FR"/>
        </w:rPr>
        <w:t xml:space="preserve">L’un des problèmes les plus insidieux des réformes sanitaires africaines est leur vulnérabilité aux changements politiques. Un programme lancé sous un ministre </w:t>
      </w:r>
      <w:r w:rsidRPr="00736CF6">
        <w:rPr>
          <w:rFonts w:ascii="Aptos" w:hAnsi="Aptos"/>
          <w:sz w:val="24"/>
          <w:szCs w:val="24"/>
          <w:lang w:val="fr-FR"/>
        </w:rPr>
        <w:t>peut être silencieusement abandonné sous le suivant. Des investissements considérables dans des systèmes numériques ou des infrastructures logistiques peuvent perdre leur dynamisme faute d’un ancrage institutionnel suffisant. Cette instabilité cyclique coû</w:t>
      </w:r>
      <w:r w:rsidRPr="00736CF6">
        <w:rPr>
          <w:rFonts w:ascii="Aptos" w:hAnsi="Aptos"/>
          <w:sz w:val="24"/>
          <w:szCs w:val="24"/>
          <w:lang w:val="fr-FR"/>
        </w:rPr>
        <w:t>te énormément — en ressources perdues, en confiance érodée et en résultats sanitaires non atteints.</w:t>
      </w:r>
    </w:p>
    <w:p w14:paraId="099565D8" w14:textId="77777777" w:rsidR="007210B6" w:rsidRPr="00736CF6" w:rsidRDefault="00736CF6" w:rsidP="00736CF6">
      <w:pPr>
        <w:jc w:val="both"/>
        <w:rPr>
          <w:rFonts w:ascii="Aptos" w:hAnsi="Aptos"/>
          <w:sz w:val="24"/>
          <w:szCs w:val="24"/>
          <w:lang w:val="fr-FR"/>
        </w:rPr>
      </w:pPr>
      <w:r w:rsidRPr="00736CF6">
        <w:rPr>
          <w:rFonts w:ascii="Aptos" w:hAnsi="Aptos"/>
          <w:sz w:val="24"/>
          <w:szCs w:val="24"/>
          <w:lang w:val="fr-FR"/>
        </w:rPr>
        <w:t>Construire des réformes durables, c’est ancrer les changements dans des textes, des procédures, des capacités humaines et des mécanismes institutionnels qui</w:t>
      </w:r>
      <w:r w:rsidRPr="00736CF6">
        <w:rPr>
          <w:rFonts w:ascii="Aptos" w:hAnsi="Aptos"/>
          <w:sz w:val="24"/>
          <w:szCs w:val="24"/>
          <w:lang w:val="fr-FR"/>
        </w:rPr>
        <w:t xml:space="preserve"> survivent aux alternances. C’est également investir dans le transfert de compétences aux équipes nationales, afin que le système puisse continuer à fonctionner et à progresser indépendamment de l’appui extérieur. Les ministères qui réussissent leurs réfor</w:t>
      </w:r>
      <w:r w:rsidRPr="00736CF6">
        <w:rPr>
          <w:rFonts w:ascii="Aptos" w:hAnsi="Aptos"/>
          <w:sz w:val="24"/>
          <w:szCs w:val="24"/>
          <w:lang w:val="fr-FR"/>
        </w:rPr>
        <w:t>mes sont ceux qui pensent la durabilité dès la conception, pas seulement à la fin du projet [3].</w:t>
      </w:r>
    </w:p>
    <w:p w14:paraId="4370D4A1" w14:textId="77777777" w:rsidR="007210B6" w:rsidRPr="00736CF6" w:rsidRDefault="00736CF6" w:rsidP="00736CF6">
      <w:pPr>
        <w:pStyle w:val="Titre2"/>
        <w:spacing w:after="0"/>
        <w:jc w:val="both"/>
        <w:rPr>
          <w:rFonts w:ascii="Aptos" w:hAnsi="Aptos"/>
          <w:color w:val="C45911" w:themeColor="accent2" w:themeShade="BF"/>
          <w:lang w:val="fr-FR"/>
        </w:rPr>
      </w:pPr>
      <w:r w:rsidRPr="00736CF6">
        <w:rPr>
          <w:rFonts w:ascii="Aptos" w:hAnsi="Aptos"/>
          <w:color w:val="C45911" w:themeColor="accent2" w:themeShade="BF"/>
          <w:lang w:val="fr-FR"/>
        </w:rPr>
        <w:t>Ce que SaniNova apporte aux ministères et gouvernements</w:t>
      </w:r>
    </w:p>
    <w:p w14:paraId="5A99F110" w14:textId="77777777" w:rsidR="007210B6" w:rsidRPr="00736CF6" w:rsidRDefault="00736CF6" w:rsidP="00736CF6">
      <w:pPr>
        <w:jc w:val="both"/>
        <w:rPr>
          <w:rFonts w:ascii="Aptos" w:hAnsi="Aptos"/>
          <w:sz w:val="24"/>
          <w:szCs w:val="24"/>
          <w:lang w:val="fr-FR"/>
        </w:rPr>
      </w:pPr>
      <w:r w:rsidRPr="00736CF6">
        <w:rPr>
          <w:rFonts w:ascii="Aptos" w:hAnsi="Aptos"/>
          <w:sz w:val="24"/>
          <w:szCs w:val="24"/>
          <w:lang w:val="fr-FR"/>
        </w:rPr>
        <w:t xml:space="preserve">SaniNova accompagne les ministères de la santé et les gouvernements à chaque étape de leur parcours de </w:t>
      </w:r>
      <w:r w:rsidRPr="00736CF6">
        <w:rPr>
          <w:rFonts w:ascii="Aptos" w:hAnsi="Aptos"/>
          <w:sz w:val="24"/>
          <w:szCs w:val="24"/>
          <w:lang w:val="fr-FR"/>
        </w:rPr>
        <w:t>transformation : de l’élaboration des politiques et plans stratégiques jusqu’à leur mise en œuvre opérationnelle, en passant par la structuration institutionnelle, le renforcement des mécanismes de coordination, la digitalisation des processus de gestion e</w:t>
      </w:r>
      <w:r w:rsidRPr="00736CF6">
        <w:rPr>
          <w:rFonts w:ascii="Aptos" w:hAnsi="Aptos"/>
          <w:sz w:val="24"/>
          <w:szCs w:val="24"/>
          <w:lang w:val="fr-FR"/>
        </w:rPr>
        <w:t>t le développement des capacités des équipes.</w:t>
      </w:r>
    </w:p>
    <w:p w14:paraId="5EC1E514" w14:textId="77777777" w:rsidR="007210B6" w:rsidRPr="00736CF6" w:rsidRDefault="00736CF6" w:rsidP="00736CF6">
      <w:pPr>
        <w:jc w:val="both"/>
        <w:rPr>
          <w:rFonts w:ascii="Aptos" w:hAnsi="Aptos"/>
          <w:sz w:val="24"/>
          <w:szCs w:val="24"/>
          <w:lang w:val="fr-FR"/>
        </w:rPr>
      </w:pPr>
      <w:r w:rsidRPr="00736CF6">
        <w:rPr>
          <w:rFonts w:ascii="Aptos" w:hAnsi="Aptos"/>
          <w:sz w:val="24"/>
          <w:szCs w:val="24"/>
          <w:lang w:val="fr-FR"/>
        </w:rPr>
        <w:t>Notre approche repose sur une conviction simple : les meilleures réformes sont celles qui sont conçues avec les acteurs nationaux, adaptées à leurs réalités institutionnelles et ancrées dans une logique de tran</w:t>
      </w:r>
      <w:r w:rsidRPr="00736CF6">
        <w:rPr>
          <w:rFonts w:ascii="Aptos" w:hAnsi="Aptos"/>
          <w:sz w:val="24"/>
          <w:szCs w:val="24"/>
          <w:lang w:val="fr-FR"/>
        </w:rPr>
        <w:t xml:space="preserve">sfert de compétences. Nous n’apportons pas des solutions standard : nous </w:t>
      </w:r>
      <w:proofErr w:type="spellStart"/>
      <w:r w:rsidRPr="00736CF6">
        <w:rPr>
          <w:rFonts w:ascii="Aptos" w:hAnsi="Aptos"/>
          <w:sz w:val="24"/>
          <w:szCs w:val="24"/>
          <w:lang w:val="fr-FR"/>
        </w:rPr>
        <w:t>co-construisons</w:t>
      </w:r>
      <w:proofErr w:type="spellEnd"/>
      <w:r w:rsidRPr="00736CF6">
        <w:rPr>
          <w:rFonts w:ascii="Aptos" w:hAnsi="Aptos"/>
          <w:sz w:val="24"/>
          <w:szCs w:val="24"/>
          <w:lang w:val="fr-FR"/>
        </w:rPr>
        <w:t xml:space="preserve"> des réponses sur mesure, pragmatiques et durables, au service des populations que ces systèmes ont vocation à servir.</w:t>
      </w:r>
    </w:p>
    <w:p w14:paraId="70AF5C67" w14:textId="77777777" w:rsidR="00736CF6" w:rsidRDefault="00736CF6" w:rsidP="00736CF6">
      <w:pPr>
        <w:spacing w:before="120"/>
        <w:jc w:val="both"/>
        <w:rPr>
          <w:rFonts w:ascii="Aptos" w:hAnsi="Aptos"/>
          <w:b/>
          <w:bCs/>
          <w:color w:val="333333"/>
          <w:sz w:val="24"/>
          <w:szCs w:val="24"/>
        </w:rPr>
      </w:pPr>
    </w:p>
    <w:p w14:paraId="31595F5A" w14:textId="6CFE3E77" w:rsidR="007210B6" w:rsidRPr="00736CF6" w:rsidRDefault="00736CF6" w:rsidP="00736CF6">
      <w:pPr>
        <w:spacing w:before="120"/>
        <w:jc w:val="both"/>
        <w:rPr>
          <w:rFonts w:ascii="Aptos" w:hAnsi="Aptos"/>
          <w:sz w:val="20"/>
          <w:szCs w:val="20"/>
        </w:rPr>
      </w:pPr>
      <w:proofErr w:type="spellStart"/>
      <w:r w:rsidRPr="00736CF6">
        <w:rPr>
          <w:rFonts w:ascii="Aptos" w:hAnsi="Aptos"/>
          <w:b/>
          <w:bCs/>
          <w:color w:val="333333"/>
          <w:sz w:val="20"/>
          <w:szCs w:val="20"/>
        </w:rPr>
        <w:t>Références</w:t>
      </w:r>
      <w:proofErr w:type="spellEnd"/>
      <w:r w:rsidRPr="00736CF6">
        <w:rPr>
          <w:rFonts w:ascii="Aptos" w:hAnsi="Aptos"/>
          <w:b/>
          <w:bCs/>
          <w:color w:val="333333"/>
          <w:sz w:val="20"/>
          <w:szCs w:val="20"/>
        </w:rPr>
        <w:t xml:space="preserve"> </w:t>
      </w:r>
      <w:proofErr w:type="spellStart"/>
      <w:r w:rsidRPr="00736CF6">
        <w:rPr>
          <w:rFonts w:ascii="Aptos" w:hAnsi="Aptos"/>
          <w:b/>
          <w:bCs/>
          <w:color w:val="333333"/>
          <w:sz w:val="20"/>
          <w:szCs w:val="20"/>
        </w:rPr>
        <w:t>bibliographiques</w:t>
      </w:r>
      <w:proofErr w:type="spellEnd"/>
    </w:p>
    <w:p w14:paraId="4CABD4F7" w14:textId="77777777" w:rsidR="007210B6" w:rsidRPr="00736CF6" w:rsidRDefault="00736CF6" w:rsidP="00736CF6">
      <w:pPr>
        <w:pStyle w:val="Paragraphedeliste"/>
        <w:numPr>
          <w:ilvl w:val="0"/>
          <w:numId w:val="2"/>
        </w:numPr>
        <w:jc w:val="both"/>
        <w:rPr>
          <w:rFonts w:ascii="Aptos" w:hAnsi="Aptos"/>
          <w:sz w:val="20"/>
          <w:szCs w:val="20"/>
        </w:rPr>
      </w:pPr>
      <w:r w:rsidRPr="00736CF6">
        <w:rPr>
          <w:rFonts w:ascii="Aptos" w:hAnsi="Aptos"/>
          <w:color w:val="555555"/>
          <w:sz w:val="20"/>
          <w:szCs w:val="20"/>
        </w:rPr>
        <w:t>World Health Organiz</w:t>
      </w:r>
      <w:r w:rsidRPr="00736CF6">
        <w:rPr>
          <w:rFonts w:ascii="Aptos" w:hAnsi="Aptos"/>
          <w:color w:val="555555"/>
          <w:sz w:val="20"/>
          <w:szCs w:val="20"/>
        </w:rPr>
        <w:t xml:space="preserve">ation (WHO). Health Systems Governance for Universal Health Coverage: Action Plan. </w:t>
      </w:r>
      <w:proofErr w:type="gramStart"/>
      <w:r w:rsidRPr="00736CF6">
        <w:rPr>
          <w:rFonts w:ascii="Aptos" w:hAnsi="Aptos"/>
          <w:color w:val="555555"/>
          <w:sz w:val="20"/>
          <w:szCs w:val="20"/>
        </w:rPr>
        <w:t>Geneva :</w:t>
      </w:r>
      <w:proofErr w:type="gramEnd"/>
      <w:r w:rsidRPr="00736CF6">
        <w:rPr>
          <w:rFonts w:ascii="Aptos" w:hAnsi="Aptos"/>
          <w:color w:val="555555"/>
          <w:sz w:val="20"/>
          <w:szCs w:val="20"/>
        </w:rPr>
        <w:t xml:space="preserve"> WHO, 2014.</w:t>
      </w:r>
    </w:p>
    <w:p w14:paraId="7715D654" w14:textId="77777777" w:rsidR="007210B6" w:rsidRPr="00736CF6" w:rsidRDefault="00736CF6" w:rsidP="00736CF6">
      <w:pPr>
        <w:pStyle w:val="Paragraphedeliste"/>
        <w:numPr>
          <w:ilvl w:val="0"/>
          <w:numId w:val="2"/>
        </w:numPr>
        <w:jc w:val="both"/>
        <w:rPr>
          <w:rFonts w:ascii="Aptos" w:hAnsi="Aptos"/>
          <w:sz w:val="20"/>
          <w:szCs w:val="20"/>
        </w:rPr>
      </w:pPr>
      <w:r w:rsidRPr="00736CF6">
        <w:rPr>
          <w:rFonts w:ascii="Aptos" w:hAnsi="Aptos"/>
          <w:color w:val="555555"/>
          <w:sz w:val="20"/>
          <w:szCs w:val="20"/>
        </w:rPr>
        <w:t xml:space="preserve">World Bank. Digital Development Overview: Data Governance and Cybersecurity in Public Sector Transformation. Washington </w:t>
      </w:r>
      <w:proofErr w:type="gramStart"/>
      <w:r w:rsidRPr="00736CF6">
        <w:rPr>
          <w:rFonts w:ascii="Aptos" w:hAnsi="Aptos"/>
          <w:color w:val="555555"/>
          <w:sz w:val="20"/>
          <w:szCs w:val="20"/>
        </w:rPr>
        <w:t>DC :</w:t>
      </w:r>
      <w:proofErr w:type="gramEnd"/>
      <w:r w:rsidRPr="00736CF6">
        <w:rPr>
          <w:rFonts w:ascii="Aptos" w:hAnsi="Aptos"/>
          <w:color w:val="555555"/>
          <w:sz w:val="20"/>
          <w:szCs w:val="20"/>
        </w:rPr>
        <w:t xml:space="preserve"> World Bank, 2022.</w:t>
      </w:r>
    </w:p>
    <w:p w14:paraId="1BCC431D" w14:textId="77777777" w:rsidR="007210B6" w:rsidRPr="00736CF6" w:rsidRDefault="00736CF6" w:rsidP="00736CF6">
      <w:pPr>
        <w:pStyle w:val="Paragraphedeliste"/>
        <w:numPr>
          <w:ilvl w:val="0"/>
          <w:numId w:val="2"/>
        </w:numPr>
        <w:jc w:val="both"/>
        <w:rPr>
          <w:rFonts w:ascii="Aptos" w:hAnsi="Aptos"/>
          <w:sz w:val="20"/>
          <w:szCs w:val="20"/>
        </w:rPr>
      </w:pPr>
      <w:r w:rsidRPr="00736CF6">
        <w:rPr>
          <w:rFonts w:ascii="Aptos" w:hAnsi="Aptos"/>
          <w:color w:val="555555"/>
          <w:sz w:val="20"/>
          <w:szCs w:val="20"/>
        </w:rPr>
        <w:t>World Heal</w:t>
      </w:r>
      <w:r w:rsidRPr="00736CF6">
        <w:rPr>
          <w:rFonts w:ascii="Aptos" w:hAnsi="Aptos"/>
          <w:color w:val="555555"/>
          <w:sz w:val="20"/>
          <w:szCs w:val="20"/>
        </w:rPr>
        <w:t xml:space="preserve">th Organization (WHO). Global Strategy on Digital Health 2020–2025. </w:t>
      </w:r>
      <w:proofErr w:type="gramStart"/>
      <w:r w:rsidRPr="00736CF6">
        <w:rPr>
          <w:rFonts w:ascii="Aptos" w:hAnsi="Aptos"/>
          <w:color w:val="555555"/>
          <w:sz w:val="20"/>
          <w:szCs w:val="20"/>
        </w:rPr>
        <w:t>Geneva :</w:t>
      </w:r>
      <w:proofErr w:type="gramEnd"/>
      <w:r w:rsidRPr="00736CF6">
        <w:rPr>
          <w:rFonts w:ascii="Aptos" w:hAnsi="Aptos"/>
          <w:color w:val="555555"/>
          <w:sz w:val="20"/>
          <w:szCs w:val="20"/>
        </w:rPr>
        <w:t xml:space="preserve"> WHO, 2021.</w:t>
      </w:r>
    </w:p>
    <w:sectPr w:rsidR="007210B6" w:rsidRPr="00736CF6" w:rsidSect="00736CF6">
      <w:pgSz w:w="11906" w:h="16838"/>
      <w:pgMar w:top="709" w:right="849" w:bottom="1440" w:left="709"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B43E6"/>
    <w:multiLevelType w:val="hybridMultilevel"/>
    <w:tmpl w:val="FEB6598C"/>
    <w:lvl w:ilvl="0" w:tplc="D2082F7C">
      <w:start w:val="1"/>
      <w:numFmt w:val="bullet"/>
      <w:lvlText w:val="●"/>
      <w:lvlJc w:val="left"/>
      <w:pPr>
        <w:ind w:left="720" w:hanging="360"/>
      </w:pPr>
    </w:lvl>
    <w:lvl w:ilvl="1" w:tplc="080E71A0">
      <w:start w:val="1"/>
      <w:numFmt w:val="bullet"/>
      <w:lvlText w:val="○"/>
      <w:lvlJc w:val="left"/>
      <w:pPr>
        <w:ind w:left="1440" w:hanging="360"/>
      </w:pPr>
    </w:lvl>
    <w:lvl w:ilvl="2" w:tplc="68227C4C">
      <w:start w:val="1"/>
      <w:numFmt w:val="bullet"/>
      <w:lvlText w:val="■"/>
      <w:lvlJc w:val="left"/>
      <w:pPr>
        <w:ind w:left="2160" w:hanging="360"/>
      </w:pPr>
    </w:lvl>
    <w:lvl w:ilvl="3" w:tplc="11881042">
      <w:start w:val="1"/>
      <w:numFmt w:val="bullet"/>
      <w:lvlText w:val="●"/>
      <w:lvlJc w:val="left"/>
      <w:pPr>
        <w:ind w:left="2880" w:hanging="360"/>
      </w:pPr>
    </w:lvl>
    <w:lvl w:ilvl="4" w:tplc="0C683860">
      <w:start w:val="1"/>
      <w:numFmt w:val="bullet"/>
      <w:lvlText w:val="○"/>
      <w:lvlJc w:val="left"/>
      <w:pPr>
        <w:ind w:left="3600" w:hanging="360"/>
      </w:pPr>
    </w:lvl>
    <w:lvl w:ilvl="5" w:tplc="3B440E9E">
      <w:start w:val="1"/>
      <w:numFmt w:val="bullet"/>
      <w:lvlText w:val="■"/>
      <w:lvlJc w:val="left"/>
      <w:pPr>
        <w:ind w:left="4320" w:hanging="360"/>
      </w:pPr>
    </w:lvl>
    <w:lvl w:ilvl="6" w:tplc="13FE6360">
      <w:start w:val="1"/>
      <w:numFmt w:val="bullet"/>
      <w:lvlText w:val="●"/>
      <w:lvlJc w:val="left"/>
      <w:pPr>
        <w:ind w:left="5040" w:hanging="360"/>
      </w:pPr>
    </w:lvl>
    <w:lvl w:ilvl="7" w:tplc="CD302FA6">
      <w:start w:val="1"/>
      <w:numFmt w:val="bullet"/>
      <w:lvlText w:val="●"/>
      <w:lvlJc w:val="left"/>
      <w:pPr>
        <w:ind w:left="5760" w:hanging="360"/>
      </w:pPr>
    </w:lvl>
    <w:lvl w:ilvl="8" w:tplc="5C080870">
      <w:start w:val="1"/>
      <w:numFmt w:val="bullet"/>
      <w:lvlText w:val="●"/>
      <w:lvlJc w:val="left"/>
      <w:pPr>
        <w:ind w:left="6480" w:hanging="360"/>
      </w:pPr>
    </w:lvl>
  </w:abstractNum>
  <w:abstractNum w:abstractNumId="1" w15:restartNumberingAfterBreak="0">
    <w:nsid w:val="10676BF1"/>
    <w:multiLevelType w:val="hybridMultilevel"/>
    <w:tmpl w:val="8278DDD0"/>
    <w:lvl w:ilvl="0" w:tplc="285001F4">
      <w:start w:val="1"/>
      <w:numFmt w:val="decimal"/>
      <w:lvlText w:val="[%1]"/>
      <w:lvlJc w:val="left"/>
      <w:pPr>
        <w:ind w:left="540" w:hanging="360"/>
      </w:pPr>
    </w:lvl>
    <w:lvl w:ilvl="1" w:tplc="3410A66E">
      <w:numFmt w:val="decimal"/>
      <w:lvlText w:val=""/>
      <w:lvlJc w:val="left"/>
    </w:lvl>
    <w:lvl w:ilvl="2" w:tplc="61461BCE">
      <w:numFmt w:val="decimal"/>
      <w:lvlText w:val=""/>
      <w:lvlJc w:val="left"/>
    </w:lvl>
    <w:lvl w:ilvl="3" w:tplc="F86AA2D8">
      <w:numFmt w:val="decimal"/>
      <w:lvlText w:val=""/>
      <w:lvlJc w:val="left"/>
    </w:lvl>
    <w:lvl w:ilvl="4" w:tplc="B82A98F0">
      <w:numFmt w:val="decimal"/>
      <w:lvlText w:val=""/>
      <w:lvlJc w:val="left"/>
    </w:lvl>
    <w:lvl w:ilvl="5" w:tplc="A32C60D2">
      <w:numFmt w:val="decimal"/>
      <w:lvlText w:val=""/>
      <w:lvlJc w:val="left"/>
    </w:lvl>
    <w:lvl w:ilvl="6" w:tplc="E9B2119C">
      <w:numFmt w:val="decimal"/>
      <w:lvlText w:val=""/>
      <w:lvlJc w:val="left"/>
    </w:lvl>
    <w:lvl w:ilvl="7" w:tplc="01822C1E">
      <w:numFmt w:val="decimal"/>
      <w:lvlText w:val=""/>
      <w:lvlJc w:val="left"/>
    </w:lvl>
    <w:lvl w:ilvl="8" w:tplc="E12612F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0B6"/>
    <w:rsid w:val="007210B6"/>
    <w:rsid w:val="00736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3B50A"/>
  <w15:docId w15:val="{D851FA9B-9454-4001-8AB3-E6BB08C6D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40"/>
      <w:outlineLvl w:val="0"/>
    </w:pPr>
    <w:rPr>
      <w:b/>
      <w:bCs/>
      <w:color w:val="1B5E8B"/>
      <w:sz w:val="30"/>
      <w:szCs w:val="30"/>
    </w:rPr>
  </w:style>
  <w:style w:type="paragraph" w:styleId="Titre2">
    <w:name w:val="heading 2"/>
    <w:uiPriority w:val="9"/>
    <w:unhideWhenUsed/>
    <w:qFormat/>
    <w:pPr>
      <w:spacing w:before="280" w:after="140"/>
      <w:outlineLvl w:val="1"/>
    </w:pPr>
    <w:rPr>
      <w:b/>
      <w:bCs/>
      <w:color w:val="1B5E8B"/>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985</Words>
  <Characters>5619</Characters>
  <Application>Microsoft Office Word</Application>
  <DocSecurity>0</DocSecurity>
  <Lines>46</Lines>
  <Paragraphs>13</Paragraphs>
  <ScaleCrop>false</ScaleCrop>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Hope AKOHOUVI AMOU [SANTE]</cp:lastModifiedBy>
  <cp:revision>2</cp:revision>
  <dcterms:created xsi:type="dcterms:W3CDTF">2026-05-17T11:36:00Z</dcterms:created>
  <dcterms:modified xsi:type="dcterms:W3CDTF">2026-05-17T11:52:00Z</dcterms:modified>
</cp:coreProperties>
</file>