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E5AA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hAnsi="Times New Roman" w:cs="Times New Roman"/>
          <w:b/>
          <w:sz w:val="24"/>
          <w:szCs w:val="24"/>
        </w:rPr>
        <w:t>PATIENT NAME:</w:t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  <w:t>CARL MAYFIELD</w:t>
      </w:r>
    </w:p>
    <w:p w14:paraId="07FE9DB4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DATE PREPARED: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11/12/2025</w:t>
      </w:r>
    </w:p>
    <w:p w14:paraId="3DDB2F6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8F390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FE19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B54E85" w14:textId="1F7E0D31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TOTAL NUMBER OF PAGES: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32 + 68 = 100</w:t>
      </w:r>
    </w:p>
    <w:p w14:paraId="14523370" w14:textId="77777777" w:rsidR="00E54786" w:rsidRPr="00506E50" w:rsidRDefault="00E54786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4B71F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CEC09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ATTESTATION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B7D7E1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1BEF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Signed by Margie Gollena</w:t>
      </w:r>
    </w:p>
    <w:p w14:paraId="5466C737" w14:textId="473B9526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orl1dyqip52a" w:colFirst="0" w:colLast="0"/>
      <w:bookmarkEnd w:id="0"/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10/17/2025.  Attestation.  From CONCENTRA-ONTARI</w:t>
      </w:r>
      <w:r w:rsidR="003E1954"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   </w:t>
      </w:r>
      <w:r w:rsidRPr="00506E50">
        <w:rPr>
          <w:rFonts w:ascii="Times New Roman" w:hAnsi="Times New Roman" w:cs="Times New Roman"/>
          <w:sz w:val="24"/>
          <w:szCs w:val="24"/>
        </w:rPr>
        <w:t xml:space="preserve"> 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Attesting to 32 pages being submitted for review.</w:t>
      </w:r>
    </w:p>
    <w:p w14:paraId="693A6837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25313" w14:textId="5C5FA03C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>Signed by Margie Gollena - OT_8896048_ME_Records_001</w:t>
      </w:r>
    </w:p>
    <w:p w14:paraId="511C576A" w14:textId="1475DD20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>
        <w:r>
          <w:rPr>
            <w:rStyle w:val="Hyperlink"/>
            <w:color w:val="0563C1"/>
            <w:u w:val="single"/>
          </w:rPr>
          <w:t>10/17/25.  Attestation.   From KAISER PERMANENTE MEDICAL CENTER.   Attesting to 68 pages being submitted for review.</w:t>
        </w:r>
      </w:hyperlink>
    </w:p>
    <w:p w14:paraId="4647EC46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2FE83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MEDICAL RECORDS:</w:t>
      </w:r>
    </w:p>
    <w:p w14:paraId="494ABFDB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F0D59" w14:textId="24CB3982" w:rsidR="00867C02" w:rsidRPr="00506E50" w:rsidRDefault="00867C02" w:rsidP="007A3085">
      <w:pPr>
        <w:tabs>
          <w:tab w:val="left" w:pos="3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b/>
        </w:rPr>
        <w:t>Mohammad Mahmud, MD - OT_8896048_ME_Records_001</w:t>
      </w:r>
    </w:p>
    <w:p w14:paraId="7D9FF289" w14:textId="78190602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Style w:val="Hyperlink"/>
            <w:color w:val="0563C1"/>
            <w:u w:val="single"/>
          </w:rPr>
          <w:t>04/05/13.  Progress Note.  US HEALTHWORKS MEDICAL GROUP.  DOI:  04/05/13.  HPI: The patient tested positive for the TB test. He reports having respiratory symptoms for 2 days. Vitals: BP: 110/70, P: 60, RR: 24, T: 96.4, Wt: 270 pounds.  Diagnoses:  Tuberculin test reaction.  Plan:  Placed PPD. Ordered chest x-ray. Recommended to bring back PPD on 04/10/13 and continue regular work.</w:t>
        </w:r>
      </w:hyperlink>
    </w:p>
    <w:p w14:paraId="7C285E7D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3BDD0D4" w14:textId="166568E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b/>
        </w:rPr>
        <w:t>Mohammad Mahmud, MD - OT_8896048_ME_Records_001</w:t>
      </w:r>
    </w:p>
    <w:p w14:paraId="140132C1" w14:textId="258C433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04/10/13.  Primary Treating Physician’s Progress Report (PR-2).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110/68, P: 74, RR: 22,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Advised to return on Friday. Next appointment on 04/12/13.</w:t>
      </w:r>
    </w:p>
    <w:p w14:paraId="0D04D282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0D0C8824" w14:textId="0E3D17E8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b/>
        </w:rPr>
        <w:t>Mohammad Mahmud, MD - OT_8896048_ME_Records_001</w:t>
      </w:r>
    </w:p>
    <w:p w14:paraId="34CF886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8">
        <w:r>
          <w:rPr>
            <w:rStyle w:val="Hyperlink"/>
            <w:color w:val="0563C1"/>
            <w:u w:val="single"/>
          </w:rPr>
          <w:t>04/12/13.  Primary Treating Physician’s Progress Report (PR-2).  US HealthWorks Medical Group.  DOI:  04/05/13.  HPI: The patient presents for a follow-up visit regarding the injury sustained. He reports the same condition. He had a history of positive TB testing.  Vitals: BP: 148/84, P: 70, RR: 24, T: 98.  Diagnoses:  Tuberculin test reaction.  Plan:  Released from care. Advised to return to work without restrictions.  Return to full duty on 04/12/13.</w:t>
        </w:r>
      </w:hyperlink>
    </w:p>
    <w:p w14:paraId="060F77F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3EB6E" w14:textId="09EAEC08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7BFB93D4" w14:textId="77777777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>
        <w:r>
          <w:rPr>
            <w:rStyle w:val="Hyperlink"/>
            <w:color w:val="0563C1"/>
            <w:u w:val="single"/>
          </w:rPr>
          <w:t>04/14/21. Doctor's First Report of Occupational Injury or Illness. KAISER PERMANENTE. DOI: 03/05/21. Subjective: The patient has right constant achy, sharp ankle/foot pain, with scale 6/10. Diagnoses: 1) Right ankle sprain. 2) Right foot sprain. Plan: Recommended ankle brace. Referred to physical/occupational therapy. Prescribed Tylenol 500 mg. Next appointment on 04/29/21. Work status: Full work.</w:t>
        </w:r>
      </w:hyperlink>
    </w:p>
    <w:p w14:paraId="7D63270B" w14:textId="3C1E35E9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5FDDDB16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>
        <w:r>
          <w:rPr>
            <w:rStyle w:val="Hyperlink"/>
            <w:color w:val="0563C1"/>
            <w:u w:val="single"/>
          </w:rPr>
          <w:t>04/29/21. Physician's Progress Notes. KAISER PERMANENTE. DOI: 03/05/21. Subjective: The patient has right constant achy, sharp ankle/foot pain, with scale 2/10. He feels little bit better. Diagnoses: 1) Right ankle sprain. 2) Right foot sprain. Plan: Apply ice for 15 minutes. Continue physical therapy. Next appointment on 05/17/21. Work status: Continue full duty.</w:t>
        </w:r>
      </w:hyperlink>
    </w:p>
    <w:p w14:paraId="7BA62352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AD234" w14:textId="13B5C2EF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4ECEEE5B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">
        <w:r>
          <w:rPr>
            <w:rStyle w:val="Hyperlink"/>
            <w:color w:val="0563C1"/>
            <w:u w:val="single"/>
          </w:rPr>
          <w:t>05/17/21. Physician's Progress Notes. KAISER PERMANENTE. DOI: 03/05/21. Subjective: The patient reports still a little sore, feel pain when getting up from seated position and still tender when walk, with scale 4/10. He feels little bit better. Diagnoses: 1) Right ankle sprain. 2) Right foot sprain. Plan: Apply ice for 15 minutes. Continue physical therapy. Next appointment on 06/07/21. Work status: Continue full duty.</w:t>
        </w:r>
      </w:hyperlink>
    </w:p>
    <w:p w14:paraId="0BF17F83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AEE40" w14:textId="4DADF1C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19B2FB3F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>
        <w:r>
          <w:rPr>
            <w:rStyle w:val="Hyperlink"/>
            <w:color w:val="0563C1"/>
            <w:u w:val="single"/>
          </w:rPr>
          <w:t>06/07/21. Physician's Progress Notes. KAISER PERMANENTE. DOI: 03/05/21. Subjective: The patient reports that the right ankle/foot pain is aching, with scale 2/10. Diagnoses: 1) Right ankle sprain. Plan: Discharged. Work status: Return to work with no restrictions.</w:t>
        </w:r>
      </w:hyperlink>
    </w:p>
    <w:p w14:paraId="2CDAAC39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6C3E" w14:textId="3F6CBA43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b/>
        </w:rPr>
        <w:t>Jeffrey Chao, MD (Emergency Medicine) - OT_8896048_ME_Records_001</w:t>
      </w:r>
    </w:p>
    <w:p w14:paraId="550E3D85" w14:textId="7777777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hyperlink r:id="rId13">
        <w:r>
          <w:rPr>
            <w:rStyle w:val="Hyperlink"/>
            <w:color w:val="0563C1"/>
            <w:u w:val="single"/>
          </w:rPr>
          <w:t>03/05/21. Emergency Department Record. KAISER PERMANENTE. Subjective: The patient complains of right ankle pain. He reports that he stepped into a pothole which he did not see and inverted his ankle. Vitals: At 4 O’clock BP 117/72, P: 69, RR: 18, SpO2: 97% and at 02:52 BP: 173/84, P: 82, RR: 18, T: 97.3, SpO2: 95%, Wt: 298 pounds. Diagnoses: 1) Right ankle sprain. 1) Right foot sprain. Treatment: Administered Fluarix vaccine. Planned to provide crutches and ace bandage for compression. Recommended icing, rest, compression and elevation. Prescribed Tylenol 1000 mg.</w:t>
        </w:r>
      </w:hyperlink>
    </w:p>
    <w:p w14:paraId="18B16BAE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CC0E2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MISCELLANEOUS RECORDS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093A9" w14:textId="059C0BB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Proof of service by mail, notice of deposition, declaration for subpoena duces tecum, </w:t>
      </w:r>
      <w:r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>Subpoena Duces Tecum, proof of service of notice to consumer or employee and objection, attachment, work status, certification of records</w:t>
      </w:r>
      <w:r w:rsidR="00F156BA"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F156BA" w:rsidRPr="00506E50">
        <w:rPr>
          <w:rFonts w:ascii="Times New Roman" w:hAnsi="Times New Roman" w:cs="Times New Roman"/>
          <w:sz w:val="24"/>
          <w:szCs w:val="24"/>
        </w:rPr>
        <w:t xml:space="preserve">history, notice, subpoena, message, </w:t>
      </w:r>
      <w:r w:rsidR="00F156BA" w:rsidRPr="00506E50">
        <w:rPr>
          <w:rFonts w:ascii="Times New Roman" w:hAnsi="Times New Roman" w:cs="Times New Roman"/>
          <w:sz w:val="24"/>
          <w:szCs w:val="24"/>
          <w:lang w:val="en-US"/>
        </w:rPr>
        <w:t>declaration for custodian records, LVN note and care plan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were reviewed but not summarized.</w:t>
      </w:r>
    </w:p>
    <w:p w14:paraId="1A1F4102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811"/>
        <w:gridCol w:w="1102"/>
        <w:gridCol w:w="1243"/>
        <w:gridCol w:w="808"/>
        <w:gridCol w:w="1130"/>
        <w:gridCol w:w="1830"/>
      </w:tblGrid>
      <w:tr w:rsidR="00867C02" w:rsidRPr="00506E50" w14:paraId="203D782E" w14:textId="77777777" w:rsidTr="00867C02">
        <w:tc>
          <w:tcPr>
            <w:tcW w:w="1125" w:type="dxa"/>
          </w:tcPr>
          <w:p w14:paraId="2B77D67B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61" w:type="dxa"/>
          </w:tcPr>
          <w:p w14:paraId="2F6BFD3C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1186" w:type="dxa"/>
          </w:tcPr>
          <w:p w14:paraId="5CDEA46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BP MMHG</w:t>
            </w:r>
          </w:p>
        </w:tc>
        <w:tc>
          <w:tcPr>
            <w:tcW w:w="970" w:type="dxa"/>
          </w:tcPr>
          <w:p w14:paraId="64554FA4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 LBS</w:t>
            </w:r>
          </w:p>
        </w:tc>
        <w:tc>
          <w:tcPr>
            <w:tcW w:w="814" w:type="dxa"/>
          </w:tcPr>
          <w:p w14:paraId="37DD331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SPO2</w:t>
            </w:r>
          </w:p>
        </w:tc>
        <w:tc>
          <w:tcPr>
            <w:tcW w:w="1236" w:type="dxa"/>
          </w:tcPr>
          <w:p w14:paraId="3BFD3A57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SUGAR</w:t>
            </w:r>
          </w:p>
        </w:tc>
        <w:tc>
          <w:tcPr>
            <w:tcW w:w="1424" w:type="dxa"/>
          </w:tcPr>
          <w:p w14:paraId="7CB3FEA8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MEDICATION</w:t>
            </w:r>
          </w:p>
        </w:tc>
      </w:tr>
      <w:tr w:rsidR="00867C02" w:rsidRPr="00506E50" w14:paraId="74C9C8CF" w14:textId="77777777" w:rsidTr="00867C02">
        <w:tc>
          <w:tcPr>
            <w:tcW w:w="1125" w:type="dxa"/>
          </w:tcPr>
          <w:p w14:paraId="71384E01" w14:textId="42996D5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04/05/13</w:t>
            </w:r>
          </w:p>
        </w:tc>
        <w:tc>
          <w:tcPr>
            <w:tcW w:w="2261" w:type="dxa"/>
          </w:tcPr>
          <w:p w14:paraId="18157FA4" w14:textId="130547E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BCE730C" w14:textId="4CA333F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110/70</w:t>
            </w:r>
          </w:p>
        </w:tc>
        <w:tc>
          <w:tcPr>
            <w:tcW w:w="970" w:type="dxa"/>
          </w:tcPr>
          <w:p w14:paraId="0A205D3E" w14:textId="6904744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814" w:type="dxa"/>
          </w:tcPr>
          <w:p w14:paraId="16A5CAC0" w14:textId="419A286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715FD634" w14:textId="75E732F0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04A97A69" w14:textId="723EA9C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0EF8A13B" w14:textId="77777777" w:rsidTr="00867C02">
        <w:tc>
          <w:tcPr>
            <w:tcW w:w="1125" w:type="dxa"/>
          </w:tcPr>
          <w:p w14:paraId="7C29B604" w14:textId="00ABB2B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04/10/13</w:t>
            </w:r>
          </w:p>
        </w:tc>
        <w:tc>
          <w:tcPr>
            <w:tcW w:w="2261" w:type="dxa"/>
          </w:tcPr>
          <w:p w14:paraId="6738AB5D" w14:textId="55F47E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4130EFE" w14:textId="1FB8553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110/68</w:t>
            </w:r>
          </w:p>
        </w:tc>
        <w:tc>
          <w:tcPr>
            <w:tcW w:w="970" w:type="dxa"/>
          </w:tcPr>
          <w:p w14:paraId="6A32D194" w14:textId="6374324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A9F1A85" w14:textId="61FDDF8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04C92E8C" w14:textId="7DF959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350B5640" w14:textId="43AD299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625EBA81" w14:textId="77777777" w:rsidTr="00867C02">
        <w:tc>
          <w:tcPr>
            <w:tcW w:w="1125" w:type="dxa"/>
          </w:tcPr>
          <w:p w14:paraId="59144077" w14:textId="2F9A15A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04/12/13</w:t>
            </w:r>
          </w:p>
        </w:tc>
        <w:tc>
          <w:tcPr>
            <w:tcW w:w="2261" w:type="dxa"/>
          </w:tcPr>
          <w:p w14:paraId="78F9FFA0" w14:textId="453E67B0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29D09AA2" w14:textId="061C9C9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148/84</w:t>
            </w:r>
          </w:p>
        </w:tc>
        <w:tc>
          <w:tcPr>
            <w:tcW w:w="970" w:type="dxa"/>
          </w:tcPr>
          <w:p w14:paraId="42C8F5EB" w14:textId="100555D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28F13A3" w14:textId="4040C654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35F110D5" w14:textId="7BBA9706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7C1F9331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401EE7B2" w14:textId="77777777" w:rsidTr="00867C02">
        <w:tc>
          <w:tcPr>
            <w:tcW w:w="1125" w:type="dxa"/>
          </w:tcPr>
          <w:p w14:paraId="78149FF1" w14:textId="33834A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04/14/21</w:t>
            </w:r>
          </w:p>
        </w:tc>
        <w:tc>
          <w:tcPr>
            <w:tcW w:w="2261" w:type="dxa"/>
          </w:tcPr>
          <w:p w14:paraId="4A48CE2C" w14:textId="4EC40F21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Quincy Bascombe, MD</w:t>
            </w:r>
          </w:p>
        </w:tc>
        <w:tc>
          <w:tcPr>
            <w:tcW w:w="1186" w:type="dxa"/>
          </w:tcPr>
          <w:p w14:paraId="661A3DE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17C6CC66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409C1EF9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405D1FF5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4F9FCA40" w14:textId="5285405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  <w:tr w:rsidR="00867C02" w:rsidRPr="00506E50" w14:paraId="65548EBB" w14:textId="77777777" w:rsidTr="00867C02">
        <w:tc>
          <w:tcPr>
            <w:tcW w:w="1125" w:type="dxa"/>
          </w:tcPr>
          <w:p w14:paraId="195668B3" w14:textId="5D019A1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03/05/21</w:t>
            </w:r>
          </w:p>
        </w:tc>
        <w:tc>
          <w:tcPr>
            <w:tcW w:w="2261" w:type="dxa"/>
          </w:tcPr>
          <w:p w14:paraId="22FB5433" w14:textId="2181AB24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Jeffrey Chao, MD</w:t>
            </w:r>
          </w:p>
        </w:tc>
        <w:tc>
          <w:tcPr>
            <w:tcW w:w="1186" w:type="dxa"/>
          </w:tcPr>
          <w:p w14:paraId="1ED9F2B5" w14:textId="068F59C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117/72, 173/84</w:t>
            </w:r>
          </w:p>
        </w:tc>
        <w:tc>
          <w:tcPr>
            <w:tcW w:w="970" w:type="dxa"/>
          </w:tcPr>
          <w:p w14:paraId="2A40DCDA" w14:textId="4474B928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298</w:t>
            </w:r>
          </w:p>
        </w:tc>
        <w:tc>
          <w:tcPr>
            <w:tcW w:w="814" w:type="dxa"/>
          </w:tcPr>
          <w:p w14:paraId="15655B88" w14:textId="2C7C65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95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236" w:type="dxa"/>
          </w:tcPr>
          <w:p w14:paraId="6C753D0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68B43B51" w14:textId="2FA56E0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</w:tbl>
    <w:p w14:paraId="74D85D15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67C02" w:rsidRPr="0050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CB"/>
    <w:rsid w:val="003E1954"/>
    <w:rsid w:val="00506E50"/>
    <w:rsid w:val="00634D21"/>
    <w:rsid w:val="007A3085"/>
    <w:rsid w:val="00867C02"/>
    <w:rsid w:val="008B09CB"/>
    <w:rsid w:val="00A44AB8"/>
    <w:rsid w:val="00A64C48"/>
    <w:rsid w:val="00B80185"/>
    <w:rsid w:val="00B91685"/>
    <w:rsid w:val="00DD4E42"/>
    <w:rsid w:val="00E54786"/>
    <w:rsid w:val="00E8317D"/>
    <w:rsid w:val="00F156BA"/>
    <w:rsid w:val="00F243E7"/>
    <w:rsid w:val="00F7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60D0"/>
  <w15:chartTrackingRefBased/>
  <w15:docId w15:val="{2AF77B00-27C4-4414-98B7-043CAD15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C02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C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C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C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C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C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C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C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9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9C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09C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9C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B09CB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C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B09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https://drive.google.com/file/d/18LH2NsKjt9ZzG_ltxnIJDa02Sj8-LJUb/view?usp=drivesdk" TargetMode="External"/><Relationship Id="rId7" Type="http://schemas.openxmlformats.org/officeDocument/2006/relationships/hyperlink" Target="https://drive.google.com/file/d/1Sw0NWT1Ym673jqWC2PVgaKlATNBDjen9/view?usp=drivesdk" TargetMode="External"/><Relationship Id="rId8" Type="http://schemas.openxmlformats.org/officeDocument/2006/relationships/hyperlink" Target="https://drive.google.com/file/d/1rp4bICGLLkQJVnJvSBo57HnhQ0P4Udt6/view?usp=drivesdk" TargetMode="External"/><Relationship Id="rId9" Type="http://schemas.openxmlformats.org/officeDocument/2006/relationships/hyperlink" Target="https://drive.google.com/file/d/1Jac-g3zfCrJST0E_0Z3Susl0vRyRWODt/view?usp=drivesdk" TargetMode="External"/><Relationship Id="rId10" Type="http://schemas.openxmlformats.org/officeDocument/2006/relationships/hyperlink" Target="https://drive.google.com/file/d/1P9ybTVRHjUTm5VL_-WXLQ_DBoxTW0jMy/view?usp=drivesdk" TargetMode="External"/><Relationship Id="rId11" Type="http://schemas.openxmlformats.org/officeDocument/2006/relationships/hyperlink" Target="https://drive.google.com/file/d/1Pi00Ka2SC3Qk8O9urd_rYCRrV9MHnhhs/view?usp=drivesdk" TargetMode="External"/><Relationship Id="rId12" Type="http://schemas.openxmlformats.org/officeDocument/2006/relationships/hyperlink" Target="https://drive.google.com/file/d/1HaVRUh-u_DhhKkYFBAJ3kfmfalMRZWMz/view?usp=drivesdk" TargetMode="External"/><Relationship Id="rId13" Type="http://schemas.openxmlformats.org/officeDocument/2006/relationships/hyperlink" Target="https://drive.google.com/file/d/13ftLZQo6X4iQuT-7AtqWOU9g5YXP8IU3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Vilekha Manjrekar</dc:creator>
  <cp:keywords/>
  <dc:description/>
  <cp:lastModifiedBy>Avdhut Lale</cp:lastModifiedBy>
  <cp:revision>3</cp:revision>
  <dcterms:created xsi:type="dcterms:W3CDTF">2025-12-03T14:36:00Z</dcterms:created>
  <dcterms:modified xsi:type="dcterms:W3CDTF">2025-12-03T14:40:00Z</dcterms:modified>
</cp:coreProperties>
</file>